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0298A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XLVI.388.2018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25 kwietnia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05"/>
        <w:gridCol w:w="3032"/>
      </w:tblGrid>
      <w:tr w:rsidR="003C5E34">
        <w:trPr>
          <w:trHeight w:val="247"/>
        </w:trPr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290"/>
        </w:trPr>
        <w:tc>
          <w:tcPr>
            <w:tcW w:w="10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PLANY FINANSOWE ZAKŁADÓW BUDŻETOWYCH</w:t>
            </w:r>
          </w:p>
        </w:tc>
      </w:tr>
      <w:tr w:rsidR="003C5E34">
        <w:trPr>
          <w:trHeight w:val="290"/>
        </w:trPr>
        <w:tc>
          <w:tcPr>
            <w:tcW w:w="10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ROK 2018</w:t>
            </w:r>
          </w:p>
        </w:tc>
      </w:tr>
      <w:tr w:rsidR="003C5E34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56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3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3C5E34">
        <w:trPr>
          <w:trHeight w:val="84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F5C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kosztów egzekucyjnych, opłaty komorniczej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732 000,00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1 730 000,00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30 000,00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1 157 000,00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136 000,00 </w:t>
            </w:r>
          </w:p>
        </w:tc>
      </w:tr>
      <w:tr w:rsidR="003C5E34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3 893 000,00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800 000,00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3C5E34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4 893 000,00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1 473 000,00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268 000,00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2 722 000,00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186 000,00 </w:t>
            </w:r>
          </w:p>
        </w:tc>
      </w:tr>
      <w:tr w:rsidR="003C5E34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4 649 000,00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40 000,00 </w:t>
            </w:r>
          </w:p>
        </w:tc>
      </w:tr>
      <w:tr w:rsidR="003C5E34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3C5E34">
        <w:trPr>
          <w:trHeight w:val="49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3C5E34">
        <w:trPr>
          <w:trHeight w:val="25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3C5E34">
        <w:trPr>
          <w:trHeight w:val="391"/>
        </w:trPr>
        <w:tc>
          <w:tcPr>
            <w:tcW w:w="7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3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0298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4 893 000,00 </w:t>
            </w:r>
          </w:p>
        </w:tc>
      </w:tr>
    </w:tbl>
    <w:p w:rsidR="00A77B3E" w:rsidRDefault="00CF5C50" w:rsidP="004C64FC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4C64FC">
      <w:footerReference w:type="default" r:id="rId7"/>
      <w:endnotePr>
        <w:numFmt w:val="decimal"/>
      </w:endnotePr>
      <w:pgSz w:w="11906" w:h="16838"/>
      <w:pgMar w:top="850" w:right="1417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50" w:rsidRDefault="00CF5C50">
      <w:r>
        <w:separator/>
      </w:r>
    </w:p>
  </w:endnote>
  <w:endnote w:type="continuationSeparator" w:id="0">
    <w:p w:rsidR="00CF5C50" w:rsidRDefault="00CF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5"/>
      <w:gridCol w:w="3064"/>
    </w:tblGrid>
    <w:tr w:rsidR="003C5E3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C0298A">
          <w:pPr>
            <w:jc w:val="left"/>
            <w:rPr>
              <w:sz w:val="18"/>
            </w:rPr>
          </w:pPr>
          <w:r>
            <w:rPr>
              <w:sz w:val="18"/>
            </w:rPr>
            <w:t>Id: F9157C88-DAD2-43F4-AB2C-3F246499B3F8.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C029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64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5E34" w:rsidRDefault="003C5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50" w:rsidRDefault="00CF5C50">
      <w:r>
        <w:separator/>
      </w:r>
    </w:p>
  </w:footnote>
  <w:footnote w:type="continuationSeparator" w:id="0">
    <w:p w:rsidR="00CF5C50" w:rsidRDefault="00CF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4"/>
    <w:rsid w:val="003C5E34"/>
    <w:rsid w:val="00450AA1"/>
    <w:rsid w:val="004C64FC"/>
    <w:rsid w:val="00C0298A"/>
    <w:rsid w:val="00C60D66"/>
    <w:rsid w:val="00CF5C50"/>
    <w:rsid w:val="00E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XLVI.388.2018 z dnia 25 kwietnia 2018 r.</vt:lpstr>
      <vt:lpstr/>
    </vt:vector>
  </TitlesOfParts>
  <Company>Rada Miejska w Strumieniu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XLVI.388.2018 z dnia 25 kwietnia 2018 r.</dc:title>
  <dc:subject>w sprawie zmiany budżetu gminy Strumień na 2018^r.</dc:subject>
  <dc:creator>ekrol</dc:creator>
  <cp:lastModifiedBy>Elżbieta Król</cp:lastModifiedBy>
  <cp:revision>4</cp:revision>
  <dcterms:created xsi:type="dcterms:W3CDTF">2018-04-26T12:34:00Z</dcterms:created>
  <dcterms:modified xsi:type="dcterms:W3CDTF">2018-04-26T12:35:00Z</dcterms:modified>
  <cp:category>Akt prawny</cp:category>
</cp:coreProperties>
</file>