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D7A44" w14:textId="77777777" w:rsidR="003D0990" w:rsidRPr="00CB03B8" w:rsidRDefault="003D0990" w:rsidP="00DA35BE">
      <w:pPr>
        <w:ind w:firstLine="0"/>
        <w:jc w:val="center"/>
        <w:rPr>
          <w:rFonts w:cs="Arial"/>
          <w:color w:val="1F497D" w:themeColor="text2"/>
        </w:rPr>
      </w:pPr>
    </w:p>
    <w:tbl>
      <w:tblPr>
        <w:tblpPr w:leftFromText="141" w:rightFromText="141" w:horzAnchor="margin" w:tblpY="1350"/>
        <w:tblW w:w="18566" w:type="dxa"/>
        <w:tblCellMar>
          <w:left w:w="70" w:type="dxa"/>
          <w:right w:w="70" w:type="dxa"/>
        </w:tblCellMar>
        <w:tblLook w:val="0000" w:firstRow="0" w:lastRow="0" w:firstColumn="0" w:lastColumn="0" w:noHBand="0" w:noVBand="0"/>
      </w:tblPr>
      <w:tblGrid>
        <w:gridCol w:w="9283"/>
        <w:gridCol w:w="9283"/>
      </w:tblGrid>
      <w:tr w:rsidR="00F7005A" w:rsidRPr="00CB03B8" w14:paraId="05EFF810" w14:textId="77777777" w:rsidTr="00F7005A">
        <w:trPr>
          <w:trHeight w:val="2986"/>
        </w:trPr>
        <w:tc>
          <w:tcPr>
            <w:tcW w:w="9283" w:type="dxa"/>
          </w:tcPr>
          <w:p w14:paraId="37D4ACBF" w14:textId="77777777" w:rsidR="006A1294" w:rsidRPr="003B483A" w:rsidRDefault="006A1294" w:rsidP="00E618BC">
            <w:pPr>
              <w:spacing w:line="240" w:lineRule="auto"/>
              <w:ind w:firstLine="5245"/>
              <w:jc w:val="both"/>
              <w:rPr>
                <w:rFonts w:cs="Arial"/>
                <w:b/>
                <w:bCs/>
                <w:color w:val="000000"/>
                <w:spacing w:val="38"/>
                <w:sz w:val="18"/>
                <w:szCs w:val="18"/>
                <w:u w:val="single"/>
              </w:rPr>
            </w:pPr>
            <w:bookmarkStart w:id="0" w:name="_Toc5957001"/>
            <w:bookmarkStart w:id="1" w:name="_Toc5957231"/>
            <w:bookmarkStart w:id="2" w:name="_Toc5957432"/>
            <w:bookmarkStart w:id="3" w:name="_Toc6216579"/>
            <w:bookmarkStart w:id="4" w:name="_Toc6281592"/>
            <w:r w:rsidRPr="003B483A">
              <w:rPr>
                <w:rFonts w:cs="Arial"/>
                <w:b/>
                <w:bCs/>
                <w:color w:val="000000"/>
                <w:spacing w:val="38"/>
                <w:sz w:val="24"/>
                <w:szCs w:val="22"/>
                <w:u w:val="single"/>
              </w:rPr>
              <w:t>Załącznik</w:t>
            </w:r>
          </w:p>
          <w:p w14:paraId="74F3EDA8" w14:textId="670AEA01" w:rsidR="006A1294" w:rsidRPr="003B483A" w:rsidRDefault="006A1294" w:rsidP="00E618BC">
            <w:pPr>
              <w:spacing w:line="240" w:lineRule="auto"/>
              <w:ind w:firstLine="5245"/>
              <w:jc w:val="both"/>
              <w:rPr>
                <w:rFonts w:cs="Arial"/>
                <w:b/>
                <w:bCs/>
                <w:color w:val="000000"/>
                <w:sz w:val="24"/>
                <w:szCs w:val="22"/>
              </w:rPr>
            </w:pPr>
            <w:r w:rsidRPr="003B483A">
              <w:rPr>
                <w:rFonts w:cs="Arial"/>
                <w:color w:val="000000"/>
                <w:sz w:val="24"/>
              </w:rPr>
              <w:t>do</w:t>
            </w:r>
            <w:r w:rsidRPr="003B483A">
              <w:rPr>
                <w:rFonts w:cs="Arial"/>
                <w:b/>
                <w:bCs/>
                <w:color w:val="000000"/>
                <w:sz w:val="24"/>
                <w:szCs w:val="22"/>
              </w:rPr>
              <w:t xml:space="preserve"> </w:t>
            </w:r>
            <w:r w:rsidRPr="003B483A">
              <w:rPr>
                <w:rFonts w:cs="Arial"/>
                <w:b/>
                <w:bCs/>
                <w:color w:val="000000"/>
                <w:spacing w:val="38"/>
                <w:sz w:val="24"/>
                <w:szCs w:val="22"/>
              </w:rPr>
              <w:t xml:space="preserve">Uchwały </w:t>
            </w:r>
            <w:r w:rsidRPr="003B483A">
              <w:rPr>
                <w:rFonts w:cs="Arial"/>
                <w:b/>
                <w:bCs/>
                <w:color w:val="000000"/>
                <w:sz w:val="24"/>
                <w:szCs w:val="22"/>
              </w:rPr>
              <w:t>LI</w:t>
            </w:r>
            <w:r w:rsidR="003B483A">
              <w:rPr>
                <w:rFonts w:cs="Arial"/>
                <w:b/>
                <w:bCs/>
                <w:color w:val="000000"/>
                <w:sz w:val="24"/>
                <w:szCs w:val="22"/>
              </w:rPr>
              <w:t>I.427</w:t>
            </w:r>
            <w:r w:rsidRPr="003B483A">
              <w:rPr>
                <w:rFonts w:cs="Arial"/>
                <w:b/>
                <w:bCs/>
                <w:color w:val="000000"/>
                <w:sz w:val="24"/>
                <w:szCs w:val="22"/>
              </w:rPr>
              <w:t>.2018</w:t>
            </w:r>
          </w:p>
          <w:p w14:paraId="4CF130CE" w14:textId="77777777" w:rsidR="006A1294" w:rsidRPr="003B483A" w:rsidRDefault="006A1294" w:rsidP="00E618BC">
            <w:pPr>
              <w:spacing w:line="240" w:lineRule="auto"/>
              <w:ind w:firstLine="5245"/>
              <w:jc w:val="both"/>
              <w:rPr>
                <w:rFonts w:cs="Arial"/>
                <w:color w:val="000000"/>
                <w:sz w:val="24"/>
                <w:szCs w:val="22"/>
              </w:rPr>
            </w:pPr>
            <w:r w:rsidRPr="003B483A">
              <w:rPr>
                <w:rFonts w:cs="Arial"/>
                <w:b/>
                <w:bCs/>
                <w:color w:val="000000"/>
                <w:spacing w:val="38"/>
                <w:sz w:val="24"/>
                <w:szCs w:val="22"/>
              </w:rPr>
              <w:t>Rady Miejskiej</w:t>
            </w:r>
            <w:r w:rsidRPr="003B483A">
              <w:rPr>
                <w:rFonts w:cs="Arial"/>
                <w:b/>
                <w:bCs/>
                <w:color w:val="000000"/>
                <w:sz w:val="24"/>
                <w:szCs w:val="22"/>
              </w:rPr>
              <w:t xml:space="preserve"> w Strumieniu</w:t>
            </w:r>
          </w:p>
          <w:p w14:paraId="5BEA2288" w14:textId="5850B9BC" w:rsidR="006A1294" w:rsidRPr="003B483A" w:rsidRDefault="003B483A" w:rsidP="00E618BC">
            <w:pPr>
              <w:spacing w:line="240" w:lineRule="auto"/>
              <w:ind w:firstLine="5245"/>
              <w:jc w:val="both"/>
              <w:rPr>
                <w:rFonts w:cs="Arial"/>
                <w:color w:val="000000"/>
                <w:sz w:val="24"/>
              </w:rPr>
            </w:pPr>
            <w:r>
              <w:rPr>
                <w:rFonts w:cs="Arial"/>
                <w:color w:val="000000"/>
                <w:sz w:val="24"/>
              </w:rPr>
              <w:t>z dnia 30 października</w:t>
            </w:r>
            <w:r w:rsidR="006A1294" w:rsidRPr="003B483A">
              <w:rPr>
                <w:rFonts w:cs="Arial"/>
                <w:color w:val="000000"/>
                <w:sz w:val="24"/>
              </w:rPr>
              <w:t xml:space="preserve"> 2018 r.</w:t>
            </w:r>
          </w:p>
          <w:p w14:paraId="5C483893" w14:textId="77777777" w:rsidR="00F7005A" w:rsidRPr="00CB03B8" w:rsidRDefault="00F7005A" w:rsidP="00F7005A">
            <w:pPr>
              <w:jc w:val="both"/>
              <w:rPr>
                <w:rFonts w:cs="Arial"/>
                <w:snapToGrid w:val="0"/>
                <w:color w:val="1F497D" w:themeColor="text2"/>
              </w:rPr>
            </w:pPr>
          </w:p>
          <w:p w14:paraId="59AF503E" w14:textId="77777777" w:rsidR="005F4E95" w:rsidRPr="00CB03B8" w:rsidRDefault="005F4E95" w:rsidP="00F7005A">
            <w:pPr>
              <w:jc w:val="both"/>
              <w:rPr>
                <w:rFonts w:cs="Arial"/>
                <w:snapToGrid w:val="0"/>
                <w:color w:val="1F497D" w:themeColor="text2"/>
              </w:rPr>
            </w:pPr>
          </w:p>
          <w:p w14:paraId="35A6497E" w14:textId="77777777" w:rsidR="005F4E95" w:rsidRPr="00CB03B8" w:rsidRDefault="005F4E95" w:rsidP="00F7005A">
            <w:pPr>
              <w:jc w:val="both"/>
              <w:rPr>
                <w:rFonts w:cs="Arial"/>
                <w:snapToGrid w:val="0"/>
                <w:color w:val="1F497D" w:themeColor="text2"/>
              </w:rPr>
            </w:pPr>
            <w:bookmarkStart w:id="5" w:name="_GoBack"/>
            <w:bookmarkEnd w:id="5"/>
          </w:p>
        </w:tc>
        <w:tc>
          <w:tcPr>
            <w:tcW w:w="9283" w:type="dxa"/>
          </w:tcPr>
          <w:p w14:paraId="475E40FD" w14:textId="77777777" w:rsidR="00F7005A" w:rsidRPr="00CB03B8" w:rsidRDefault="00F7005A" w:rsidP="00F7005A">
            <w:pPr>
              <w:ind w:firstLine="0"/>
              <w:jc w:val="both"/>
              <w:rPr>
                <w:rFonts w:cs="Arial"/>
                <w:snapToGrid w:val="0"/>
                <w:color w:val="1F497D" w:themeColor="text2"/>
                <w:lang w:eastAsia="en-US"/>
              </w:rPr>
            </w:pPr>
          </w:p>
        </w:tc>
      </w:tr>
    </w:tbl>
    <w:p w14:paraId="620C4298" w14:textId="77777777" w:rsidR="009C2B1D" w:rsidRPr="00CB03B8" w:rsidRDefault="009C2B1D" w:rsidP="0050013E">
      <w:pPr>
        <w:spacing w:line="288" w:lineRule="auto"/>
        <w:ind w:firstLine="0"/>
        <w:jc w:val="center"/>
        <w:rPr>
          <w:rFonts w:cs="Arial"/>
          <w:b/>
          <w:color w:val="1F497D" w:themeColor="text2"/>
          <w:sz w:val="44"/>
          <w:szCs w:val="44"/>
        </w:rPr>
      </w:pPr>
    </w:p>
    <w:p w14:paraId="30DBBEE7" w14:textId="52B625CD" w:rsidR="007917C0" w:rsidRPr="001D65ED" w:rsidRDefault="00345A49" w:rsidP="009C2B1D">
      <w:pPr>
        <w:spacing w:line="288" w:lineRule="auto"/>
        <w:ind w:firstLine="0"/>
        <w:jc w:val="center"/>
        <w:rPr>
          <w:rFonts w:cs="Arial"/>
          <w:color w:val="FFFFFF" w:themeColor="background1"/>
          <w:sz w:val="44"/>
          <w:szCs w:val="44"/>
        </w:rPr>
      </w:pPr>
      <w:r w:rsidRPr="001D65ED">
        <w:rPr>
          <w:rFonts w:cs="Arial"/>
          <w:noProof/>
          <w:color w:val="FFFFFF" w:themeColor="background1"/>
        </w:rPr>
        <mc:AlternateContent>
          <mc:Choice Requires="wps">
            <w:drawing>
              <wp:anchor distT="0" distB="0" distL="114300" distR="114300" simplePos="0" relativeHeight="251667456" behindDoc="1" locked="0" layoutInCell="1" allowOverlap="1" wp14:anchorId="47EB1530" wp14:editId="757CE99B">
                <wp:simplePos x="0" y="0"/>
                <wp:positionH relativeFrom="column">
                  <wp:posOffset>-467995</wp:posOffset>
                </wp:positionH>
                <wp:positionV relativeFrom="paragraph">
                  <wp:posOffset>1985202</wp:posOffset>
                </wp:positionV>
                <wp:extent cx="6867525" cy="1915795"/>
                <wp:effectExtent l="0" t="0" r="9525" b="8255"/>
                <wp:wrapNone/>
                <wp:docPr id="4512"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9157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7A4AB8" id="Prostokąt 20" o:spid="_x0000_s1026" style="position:absolute;margin-left:-36.85pt;margin-top:156.3pt;width:540.75pt;height:15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" fillcolor="#4f81bd [3204]" stroked="f" strokeweight="2pt"/>
            </w:pict>
          </mc:Fallback>
        </mc:AlternateContent>
      </w:r>
      <w:r w:rsidR="00C22E60">
        <w:rPr>
          <w:rFonts w:cs="Arial"/>
          <w:color w:val="FFFFFF" w:themeColor="background1"/>
          <w:sz w:val="44"/>
          <w:szCs w:val="44"/>
        </w:rPr>
        <w:t>Aktualizacja</w:t>
      </w:r>
      <w:r w:rsidR="001D65ED" w:rsidRPr="001D65ED">
        <w:rPr>
          <w:rFonts w:cs="Arial"/>
          <w:color w:val="FFFFFF" w:themeColor="background1"/>
          <w:sz w:val="44"/>
          <w:szCs w:val="44"/>
        </w:rPr>
        <w:t xml:space="preserve"> z</w:t>
      </w:r>
      <w:r w:rsidR="0050013E" w:rsidRPr="001D65ED">
        <w:rPr>
          <w:rFonts w:cs="Arial"/>
          <w:color w:val="FFFFFF" w:themeColor="background1"/>
          <w:sz w:val="44"/>
          <w:szCs w:val="44"/>
        </w:rPr>
        <w:t>ałoże</w:t>
      </w:r>
      <w:r w:rsidR="001D65ED" w:rsidRPr="001D65ED">
        <w:rPr>
          <w:rFonts w:cs="Arial"/>
          <w:color w:val="FFFFFF" w:themeColor="background1"/>
          <w:sz w:val="44"/>
          <w:szCs w:val="44"/>
        </w:rPr>
        <w:t>ń</w:t>
      </w:r>
    </w:p>
    <w:p w14:paraId="0B63B7AF" w14:textId="3124A69D" w:rsidR="0050013E" w:rsidRPr="001D65ED" w:rsidRDefault="0050013E" w:rsidP="009C2B1D">
      <w:pPr>
        <w:spacing w:line="288" w:lineRule="auto"/>
        <w:ind w:firstLine="0"/>
        <w:jc w:val="center"/>
        <w:rPr>
          <w:rFonts w:cs="Arial"/>
          <w:snapToGrid w:val="0"/>
          <w:color w:val="FFFFFF" w:themeColor="background1"/>
          <w:sz w:val="24"/>
          <w:szCs w:val="44"/>
          <w:lang w:eastAsia="en-US"/>
        </w:rPr>
      </w:pPr>
      <w:r w:rsidRPr="001D65ED">
        <w:rPr>
          <w:rFonts w:cs="Arial"/>
          <w:color w:val="FFFFFF" w:themeColor="background1"/>
          <w:sz w:val="44"/>
          <w:szCs w:val="44"/>
        </w:rPr>
        <w:t xml:space="preserve">do planu zaopatrzenia w ciepło, </w:t>
      </w:r>
      <w:r w:rsidRPr="001D65ED">
        <w:rPr>
          <w:rFonts w:cs="Arial"/>
          <w:color w:val="FFFFFF" w:themeColor="background1"/>
          <w:sz w:val="44"/>
          <w:szCs w:val="44"/>
        </w:rPr>
        <w:br/>
        <w:t xml:space="preserve">energię elektryczną i paliwa gazowe </w:t>
      </w:r>
      <w:r w:rsidRPr="001D65ED">
        <w:rPr>
          <w:rFonts w:cs="Arial"/>
          <w:color w:val="FFFFFF" w:themeColor="background1"/>
          <w:sz w:val="44"/>
          <w:szCs w:val="44"/>
        </w:rPr>
        <w:br/>
      </w:r>
      <w:r w:rsidR="000A78DA" w:rsidRPr="001D65ED">
        <w:rPr>
          <w:rFonts w:cs="Arial"/>
          <w:color w:val="FFFFFF" w:themeColor="background1"/>
          <w:sz w:val="44"/>
          <w:szCs w:val="44"/>
        </w:rPr>
        <w:t xml:space="preserve">dla </w:t>
      </w:r>
      <w:r w:rsidR="00FD58B4" w:rsidRPr="001D65ED">
        <w:rPr>
          <w:rFonts w:cs="Arial"/>
          <w:color w:val="FFFFFF" w:themeColor="background1"/>
          <w:sz w:val="44"/>
          <w:szCs w:val="44"/>
        </w:rPr>
        <w:t xml:space="preserve">Gminy </w:t>
      </w:r>
      <w:r w:rsidR="001D65ED" w:rsidRPr="001D65ED">
        <w:rPr>
          <w:rFonts w:cs="Arial"/>
          <w:color w:val="FFFFFF" w:themeColor="background1"/>
          <w:sz w:val="44"/>
          <w:szCs w:val="44"/>
        </w:rPr>
        <w:t xml:space="preserve">Strumień na lata 2018-2035 </w:t>
      </w:r>
    </w:p>
    <w:tbl>
      <w:tblPr>
        <w:tblW w:w="0" w:type="auto"/>
        <w:tblCellMar>
          <w:left w:w="70" w:type="dxa"/>
          <w:right w:w="70" w:type="dxa"/>
        </w:tblCellMar>
        <w:tblLook w:val="0000" w:firstRow="0" w:lastRow="0" w:firstColumn="0" w:lastColumn="0" w:noHBand="0" w:noVBand="0"/>
      </w:tblPr>
      <w:tblGrid>
        <w:gridCol w:w="9553"/>
      </w:tblGrid>
      <w:tr w:rsidR="0050013E" w:rsidRPr="001D65ED" w14:paraId="58C660E2" w14:textId="77777777" w:rsidTr="0050013E">
        <w:trPr>
          <w:trHeight w:val="3024"/>
        </w:trPr>
        <w:tc>
          <w:tcPr>
            <w:tcW w:w="9779" w:type="dxa"/>
          </w:tcPr>
          <w:p w14:paraId="0B8A6EB9" w14:textId="7F32A45D" w:rsidR="0050013E" w:rsidRPr="001D65ED" w:rsidRDefault="001D65ED" w:rsidP="0050013E">
            <w:pPr>
              <w:spacing w:line="288" w:lineRule="auto"/>
              <w:ind w:firstLine="0"/>
              <w:jc w:val="center"/>
              <w:rPr>
                <w:rFonts w:cs="Arial"/>
                <w:b/>
                <w:snapToGrid w:val="0"/>
                <w:color w:val="1F497D" w:themeColor="text2"/>
                <w:sz w:val="24"/>
                <w:szCs w:val="44"/>
                <w:lang w:eastAsia="en-US"/>
              </w:rPr>
            </w:pPr>
            <w:r w:rsidRPr="008E2121">
              <w:rPr>
                <w:rFonts w:cs="Arial"/>
                <w:b/>
                <w:noProof/>
                <w:color w:val="1F497D" w:themeColor="text2"/>
                <w:highlight w:val="red"/>
              </w:rPr>
              <w:drawing>
                <wp:anchor distT="0" distB="0" distL="114300" distR="114300" simplePos="0" relativeHeight="251671552" behindDoc="0" locked="0" layoutInCell="1" allowOverlap="1" wp14:anchorId="54D87B38" wp14:editId="18F132C5">
                  <wp:simplePos x="0" y="0"/>
                  <wp:positionH relativeFrom="column">
                    <wp:posOffset>1824355</wp:posOffset>
                  </wp:positionH>
                  <wp:positionV relativeFrom="paragraph">
                    <wp:posOffset>704215</wp:posOffset>
                  </wp:positionV>
                  <wp:extent cx="2241522" cy="2781300"/>
                  <wp:effectExtent l="0" t="0" r="698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41522" cy="2781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D7FA859" w14:textId="77777777" w:rsidR="0050013E" w:rsidRPr="001D65ED" w:rsidRDefault="0050013E" w:rsidP="0050013E">
      <w:pPr>
        <w:spacing w:line="288" w:lineRule="auto"/>
        <w:ind w:firstLine="0"/>
        <w:jc w:val="both"/>
        <w:rPr>
          <w:rFonts w:cs="Arial"/>
          <w:snapToGrid w:val="0"/>
          <w:color w:val="1F497D" w:themeColor="text2"/>
          <w:sz w:val="24"/>
          <w:szCs w:val="44"/>
          <w:lang w:eastAsia="en-US"/>
        </w:rPr>
      </w:pPr>
    </w:p>
    <w:p w14:paraId="356A4DE7" w14:textId="77777777" w:rsidR="009C2B1D" w:rsidRPr="001D65ED" w:rsidRDefault="009C2B1D" w:rsidP="0050013E">
      <w:pPr>
        <w:spacing w:line="360" w:lineRule="auto"/>
        <w:ind w:firstLine="0"/>
        <w:jc w:val="center"/>
        <w:rPr>
          <w:rFonts w:cs="Arial"/>
          <w:b/>
          <w:color w:val="1F497D" w:themeColor="text2"/>
        </w:rPr>
      </w:pPr>
    </w:p>
    <w:p w14:paraId="4A3B5C27" w14:textId="77777777" w:rsidR="009C2B1D" w:rsidRPr="001D65ED" w:rsidRDefault="009C2B1D" w:rsidP="0050013E">
      <w:pPr>
        <w:ind w:firstLine="0"/>
        <w:jc w:val="center"/>
        <w:rPr>
          <w:rFonts w:cs="Arial"/>
          <w:b/>
          <w:color w:val="1F497D" w:themeColor="text2"/>
        </w:rPr>
      </w:pPr>
    </w:p>
    <w:p w14:paraId="624B17B6" w14:textId="77777777" w:rsidR="00BF18AC" w:rsidRPr="001D65ED" w:rsidRDefault="00BF18AC" w:rsidP="0050013E">
      <w:pPr>
        <w:ind w:firstLine="0"/>
        <w:jc w:val="center"/>
        <w:rPr>
          <w:rFonts w:cs="Arial"/>
          <w:bCs/>
          <w:iCs/>
          <w:snapToGrid w:val="0"/>
          <w:color w:val="1F497D" w:themeColor="text2"/>
          <w:lang w:eastAsia="en-US"/>
        </w:rPr>
      </w:pPr>
    </w:p>
    <w:p w14:paraId="75D98F42" w14:textId="77777777" w:rsidR="00CF1880" w:rsidRPr="001D65ED" w:rsidRDefault="00CF1880" w:rsidP="0050013E">
      <w:pPr>
        <w:ind w:firstLine="0"/>
        <w:jc w:val="center"/>
        <w:rPr>
          <w:rFonts w:cs="Arial"/>
          <w:bCs/>
          <w:iCs/>
          <w:snapToGrid w:val="0"/>
          <w:color w:val="1F497D" w:themeColor="text2"/>
          <w:lang w:eastAsia="en-US"/>
        </w:rPr>
      </w:pPr>
    </w:p>
    <w:p w14:paraId="3659D7A1" w14:textId="77777777" w:rsidR="00CF1880" w:rsidRPr="001D65ED" w:rsidRDefault="00CF1880" w:rsidP="0050013E">
      <w:pPr>
        <w:ind w:firstLine="0"/>
        <w:jc w:val="center"/>
        <w:rPr>
          <w:rFonts w:cs="Arial"/>
          <w:bCs/>
          <w:iCs/>
          <w:snapToGrid w:val="0"/>
          <w:color w:val="1F497D" w:themeColor="text2"/>
          <w:lang w:eastAsia="en-US"/>
        </w:rPr>
      </w:pPr>
    </w:p>
    <w:p w14:paraId="2FB210AF" w14:textId="77777777" w:rsidR="00CF1880" w:rsidRPr="001D65ED" w:rsidRDefault="00CF1880" w:rsidP="0050013E">
      <w:pPr>
        <w:ind w:firstLine="0"/>
        <w:jc w:val="center"/>
        <w:rPr>
          <w:rFonts w:cs="Arial"/>
          <w:bCs/>
          <w:iCs/>
          <w:snapToGrid w:val="0"/>
          <w:color w:val="1F497D" w:themeColor="text2"/>
          <w:lang w:eastAsia="en-US"/>
        </w:rPr>
      </w:pPr>
    </w:p>
    <w:p w14:paraId="5D36D134" w14:textId="77777777" w:rsidR="00CF1880" w:rsidRPr="001D65ED" w:rsidRDefault="00CF1880" w:rsidP="0050013E">
      <w:pPr>
        <w:ind w:firstLine="0"/>
        <w:jc w:val="center"/>
        <w:rPr>
          <w:rFonts w:cs="Arial"/>
          <w:bCs/>
          <w:iCs/>
          <w:snapToGrid w:val="0"/>
          <w:color w:val="1F497D" w:themeColor="text2"/>
          <w:lang w:eastAsia="en-US"/>
        </w:rPr>
      </w:pPr>
    </w:p>
    <w:p w14:paraId="1B04AA9C" w14:textId="77777777" w:rsidR="00B81B48" w:rsidRPr="001D65ED" w:rsidRDefault="00B81B48" w:rsidP="0050013E">
      <w:pPr>
        <w:ind w:firstLine="0"/>
        <w:jc w:val="center"/>
        <w:rPr>
          <w:rFonts w:cs="Arial"/>
          <w:bCs/>
          <w:iCs/>
          <w:snapToGrid w:val="0"/>
          <w:color w:val="1F497D" w:themeColor="text2"/>
          <w:lang w:eastAsia="en-US"/>
        </w:rPr>
      </w:pPr>
    </w:p>
    <w:p w14:paraId="1D11D9AC" w14:textId="77777777" w:rsidR="00B81B48" w:rsidRPr="001D65ED" w:rsidRDefault="00B81B48" w:rsidP="0050013E">
      <w:pPr>
        <w:ind w:firstLine="0"/>
        <w:jc w:val="center"/>
        <w:rPr>
          <w:rFonts w:cs="Arial"/>
          <w:bCs/>
          <w:iCs/>
          <w:snapToGrid w:val="0"/>
          <w:color w:val="1F497D" w:themeColor="text2"/>
          <w:lang w:eastAsia="en-US"/>
        </w:rPr>
      </w:pPr>
    </w:p>
    <w:p w14:paraId="50D85B66" w14:textId="2F0FC29B" w:rsidR="00DC043C" w:rsidRPr="001D65ED" w:rsidRDefault="001D65ED" w:rsidP="0050013E">
      <w:pPr>
        <w:ind w:firstLine="0"/>
        <w:jc w:val="center"/>
        <w:rPr>
          <w:rFonts w:cs="Arial"/>
          <w:bCs/>
          <w:iCs/>
          <w:snapToGrid w:val="0"/>
          <w:color w:val="1F497D" w:themeColor="text2"/>
          <w:lang w:eastAsia="en-US"/>
        </w:rPr>
        <w:sectPr w:rsidR="00DC043C" w:rsidRPr="001D65ED" w:rsidSect="002D2AA6">
          <w:headerReference w:type="default" r:id="rId10"/>
          <w:footerReference w:type="default" r:id="rId11"/>
          <w:footerReference w:type="first" r:id="rId12"/>
          <w:pgSz w:w="11907" w:h="16840" w:code="9"/>
          <w:pgMar w:top="1247" w:right="1247" w:bottom="1247" w:left="1247" w:header="567" w:footer="567" w:gutter="0"/>
          <w:cols w:space="708"/>
        </w:sectPr>
      </w:pPr>
      <w:r w:rsidRPr="001D65ED">
        <w:rPr>
          <w:rFonts w:cs="Arial"/>
          <w:bCs/>
          <w:iCs/>
          <w:snapToGrid w:val="0"/>
          <w:color w:val="1F497D" w:themeColor="text2"/>
          <w:lang w:eastAsia="en-US"/>
        </w:rPr>
        <w:t>Strumień</w:t>
      </w:r>
      <w:r w:rsidR="0050013E" w:rsidRPr="001D65ED">
        <w:rPr>
          <w:rFonts w:cs="Arial"/>
          <w:bCs/>
          <w:iCs/>
          <w:snapToGrid w:val="0"/>
          <w:color w:val="1F497D" w:themeColor="text2"/>
          <w:lang w:eastAsia="en-US"/>
        </w:rPr>
        <w:t xml:space="preserve">, </w:t>
      </w:r>
      <w:r w:rsidRPr="001D65ED">
        <w:rPr>
          <w:rFonts w:cs="Arial"/>
          <w:bCs/>
          <w:iCs/>
          <w:snapToGrid w:val="0"/>
          <w:color w:val="1F497D" w:themeColor="text2"/>
          <w:lang w:eastAsia="en-US"/>
        </w:rPr>
        <w:t>lipiec</w:t>
      </w:r>
      <w:r w:rsidR="009C408F" w:rsidRPr="001D65ED">
        <w:rPr>
          <w:rFonts w:cs="Arial"/>
          <w:bCs/>
          <w:iCs/>
          <w:snapToGrid w:val="0"/>
          <w:color w:val="1F497D" w:themeColor="text2"/>
          <w:lang w:eastAsia="en-US"/>
        </w:rPr>
        <w:t xml:space="preserve"> 2018</w:t>
      </w:r>
    </w:p>
    <w:p w14:paraId="17372F93" w14:textId="3444F2DC" w:rsidR="007478D0" w:rsidRPr="008E2121" w:rsidRDefault="007478D0" w:rsidP="0050013E">
      <w:pPr>
        <w:ind w:firstLine="0"/>
        <w:jc w:val="center"/>
        <w:rPr>
          <w:rFonts w:cs="Arial"/>
          <w:bCs/>
          <w:iCs/>
          <w:snapToGrid w:val="0"/>
          <w:color w:val="1F497D" w:themeColor="text2"/>
          <w:highlight w:val="red"/>
          <w:lang w:eastAsia="en-US"/>
        </w:rPr>
      </w:pPr>
    </w:p>
    <w:p w14:paraId="3B28D3DF" w14:textId="77777777" w:rsidR="00CB42ED" w:rsidRPr="008E2121" w:rsidRDefault="00CB42ED" w:rsidP="0050013E">
      <w:pPr>
        <w:ind w:firstLine="0"/>
        <w:jc w:val="center"/>
        <w:rPr>
          <w:rFonts w:cs="Arial"/>
          <w:bCs/>
          <w:iCs/>
          <w:snapToGrid w:val="0"/>
          <w:color w:val="1F497D" w:themeColor="text2"/>
          <w:highlight w:val="red"/>
          <w:lang w:eastAsia="en-US"/>
        </w:rPr>
      </w:pPr>
    </w:p>
    <w:p w14:paraId="2854F811" w14:textId="5425AAD4" w:rsidR="007478D0" w:rsidRPr="008E2121" w:rsidRDefault="00FD58B4">
      <w:pPr>
        <w:spacing w:line="240" w:lineRule="auto"/>
        <w:ind w:firstLine="0"/>
        <w:rPr>
          <w:rFonts w:cs="Arial"/>
          <w:bCs/>
          <w:iCs/>
          <w:snapToGrid w:val="0"/>
          <w:color w:val="1F497D" w:themeColor="text2"/>
          <w:highlight w:val="red"/>
          <w:lang w:eastAsia="en-US"/>
        </w:rPr>
      </w:pPr>
      <w:r w:rsidRPr="008E2121">
        <w:rPr>
          <w:rFonts w:cs="Arial"/>
          <w:b/>
          <w:noProof/>
          <w:color w:val="1F497D" w:themeColor="text2"/>
          <w:highlight w:val="red"/>
        </w:rPr>
        <w:drawing>
          <wp:anchor distT="0" distB="0" distL="114300" distR="114300" simplePos="0" relativeHeight="251669504" behindDoc="0" locked="0" layoutInCell="1" allowOverlap="1" wp14:anchorId="5EE2C9D7" wp14:editId="6FDFFBAA">
            <wp:simplePos x="0" y="0"/>
            <wp:positionH relativeFrom="column">
              <wp:posOffset>660321</wp:posOffset>
            </wp:positionH>
            <wp:positionV relativeFrom="paragraph">
              <wp:posOffset>67286</wp:posOffset>
            </wp:positionV>
            <wp:extent cx="839291" cy="1041400"/>
            <wp:effectExtent l="0" t="0" r="0" b="6350"/>
            <wp:wrapNone/>
            <wp:docPr id="4482" name="Obraz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39291"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E95" w:rsidRPr="008E2121">
        <w:rPr>
          <w:rFonts w:cs="Arial"/>
          <w:b/>
          <w:noProof/>
          <w:color w:val="1F497D" w:themeColor="text2"/>
          <w:highlight w:val="red"/>
        </w:rPr>
        <w:drawing>
          <wp:anchor distT="0" distB="0" distL="114300" distR="114300" simplePos="0" relativeHeight="251663360" behindDoc="1" locked="0" layoutInCell="1" allowOverlap="1" wp14:anchorId="6C1CF708" wp14:editId="2E3DD66F">
            <wp:simplePos x="0" y="0"/>
            <wp:positionH relativeFrom="column">
              <wp:posOffset>4126230</wp:posOffset>
            </wp:positionH>
            <wp:positionV relativeFrom="paragraph">
              <wp:posOffset>133350</wp:posOffset>
            </wp:positionV>
            <wp:extent cx="1628775" cy="1257300"/>
            <wp:effectExtent l="0" t="0" r="0" b="0"/>
            <wp:wrapNone/>
            <wp:docPr id="204" name="Obraz 2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775" cy="1257300"/>
                    </a:xfrm>
                    <a:prstGeom prst="rect">
                      <a:avLst/>
                    </a:prstGeom>
                    <a:noFill/>
                  </pic:spPr>
                </pic:pic>
              </a:graphicData>
            </a:graphic>
          </wp:anchor>
        </w:drawing>
      </w:r>
    </w:p>
    <w:p w14:paraId="5EBD66C9" w14:textId="77777777" w:rsidR="0050013E" w:rsidRPr="008E2121" w:rsidRDefault="0050013E" w:rsidP="0050013E">
      <w:pPr>
        <w:ind w:firstLine="0"/>
        <w:jc w:val="center"/>
        <w:rPr>
          <w:rFonts w:cs="Arial"/>
          <w:bCs/>
          <w:iCs/>
          <w:color w:val="1F497D" w:themeColor="text2"/>
          <w:highlight w:val="red"/>
        </w:rPr>
      </w:pPr>
    </w:p>
    <w:p w14:paraId="231D1938" w14:textId="77777777" w:rsidR="00BF18AC" w:rsidRPr="008E2121" w:rsidRDefault="00BF18AC" w:rsidP="007650B6">
      <w:pPr>
        <w:pStyle w:val="Spistreci1"/>
        <w:rPr>
          <w:rFonts w:ascii="Arial" w:hAnsi="Arial" w:cs="Arial"/>
          <w:color w:val="1F497D" w:themeColor="text2"/>
          <w:highlight w:val="red"/>
        </w:rPr>
      </w:pPr>
    </w:p>
    <w:p w14:paraId="2E5D37E9" w14:textId="77777777" w:rsidR="000A78DA" w:rsidRPr="008E2121" w:rsidRDefault="000A78DA" w:rsidP="000A78DA">
      <w:pPr>
        <w:rPr>
          <w:rFonts w:cs="Arial"/>
          <w:color w:val="1F497D" w:themeColor="text2"/>
          <w:highlight w:val="red"/>
        </w:rPr>
      </w:pPr>
    </w:p>
    <w:p w14:paraId="4936B2D2" w14:textId="77777777" w:rsidR="000A78DA" w:rsidRPr="008E2121" w:rsidRDefault="000A78DA" w:rsidP="000A78DA">
      <w:pPr>
        <w:rPr>
          <w:rFonts w:cs="Arial"/>
          <w:color w:val="1F497D" w:themeColor="text2"/>
          <w:highlight w:val="red"/>
        </w:rPr>
      </w:pPr>
    </w:p>
    <w:p w14:paraId="5276FF93" w14:textId="77777777" w:rsidR="000D458C" w:rsidRPr="008E2121" w:rsidRDefault="000D458C" w:rsidP="000D458C">
      <w:pPr>
        <w:jc w:val="center"/>
        <w:rPr>
          <w:rFonts w:cs="Arial"/>
          <w:bCs/>
          <w:iCs/>
          <w:snapToGrid w:val="0"/>
          <w:color w:val="1F497D" w:themeColor="text2"/>
          <w:highlight w:val="red"/>
        </w:rPr>
      </w:pPr>
    </w:p>
    <w:p w14:paraId="3A3789B6" w14:textId="6C5E8F38" w:rsidR="000D458C" w:rsidRPr="008E2121" w:rsidRDefault="00C123F9" w:rsidP="000D458C">
      <w:pPr>
        <w:spacing w:line="360" w:lineRule="auto"/>
        <w:jc w:val="center"/>
        <w:rPr>
          <w:rFonts w:cs="Arial"/>
          <w:b/>
          <w:color w:val="1F497D" w:themeColor="text2"/>
          <w:highlight w:val="red"/>
        </w:rPr>
      </w:pPr>
      <w:r w:rsidRPr="008E2121">
        <w:rPr>
          <w:rFonts w:cs="Arial"/>
          <w:b/>
          <w:bCs/>
          <w:noProof/>
          <w:color w:val="1F497D" w:themeColor="text2"/>
          <w:highlight w:val="red"/>
        </w:rPr>
        <mc:AlternateContent>
          <mc:Choice Requires="wps">
            <w:drawing>
              <wp:anchor distT="0" distB="0" distL="114300" distR="114300" simplePos="0" relativeHeight="251660288" behindDoc="0" locked="0" layoutInCell="1" allowOverlap="1" wp14:anchorId="155822CA" wp14:editId="08CFF5D8">
                <wp:simplePos x="0" y="0"/>
                <wp:positionH relativeFrom="column">
                  <wp:posOffset>48895</wp:posOffset>
                </wp:positionH>
                <wp:positionV relativeFrom="paragraph">
                  <wp:posOffset>213360</wp:posOffset>
                </wp:positionV>
                <wp:extent cx="3086100" cy="2096135"/>
                <wp:effectExtent l="0" t="0" r="0" b="0"/>
                <wp:wrapNone/>
                <wp:docPr id="18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96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778B2" w14:textId="33A25F6F" w:rsidR="006A1294" w:rsidRPr="003320CA" w:rsidRDefault="006A1294" w:rsidP="000D458C">
                            <w:pPr>
                              <w:pStyle w:val="Nagwekspisutreci"/>
                              <w:ind w:firstLine="0"/>
                              <w:jc w:val="both"/>
                              <w:rPr>
                                <w:rFonts w:ascii="Corbel" w:hAnsi="Corbel" w:cs="Tahoma"/>
                                <w:sz w:val="22"/>
                                <w:szCs w:val="22"/>
                              </w:rPr>
                            </w:pPr>
                            <w:r w:rsidRPr="003320CA">
                              <w:rPr>
                                <w:rFonts w:ascii="Corbel" w:hAnsi="Corbel" w:cs="Tahoma"/>
                                <w:sz w:val="22"/>
                                <w:szCs w:val="22"/>
                              </w:rPr>
                              <w:t>Współpraca ze strony Urzędu Gminy Strumień:</w:t>
                            </w:r>
                          </w:p>
                          <w:p w14:paraId="639E3641" w14:textId="77777777" w:rsidR="006A1294" w:rsidRPr="003320CA" w:rsidRDefault="006A1294" w:rsidP="006E67C0"/>
                          <w:p w14:paraId="1DEFDC80" w14:textId="29C9552B" w:rsidR="006A1294" w:rsidRPr="003320CA" w:rsidRDefault="006A1294" w:rsidP="003320CA">
                            <w:pPr>
                              <w:numPr>
                                <w:ilvl w:val="0"/>
                                <w:numId w:val="33"/>
                              </w:numPr>
                              <w:tabs>
                                <w:tab w:val="clear" w:pos="720"/>
                                <w:tab w:val="num" w:pos="142"/>
                              </w:tabs>
                              <w:spacing w:after="200" w:line="360" w:lineRule="auto"/>
                              <w:ind w:left="142" w:hanging="284"/>
                              <w:rPr>
                                <w:rFonts w:ascii="Corbel" w:hAnsi="Corbel" w:cs="Tahoma"/>
                                <w:b/>
                                <w:sz w:val="20"/>
                                <w:szCs w:val="20"/>
                              </w:rPr>
                            </w:pPr>
                            <w:r w:rsidRPr="003320CA">
                              <w:rPr>
                                <w:rFonts w:ascii="Corbel" w:hAnsi="Corbel" w:cs="Tahoma"/>
                                <w:b/>
                                <w:sz w:val="20"/>
                                <w:szCs w:val="20"/>
                              </w:rPr>
                              <w:t>Gabriela Dziadek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left:0;text-align:left;margin-left:3.85pt;margin-top:16.8pt;width:243pt;height:16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" stroked="f">
                <v:textbox>
                  <w:txbxContent>
                    <w:p w14:paraId="52B778B2" w14:textId="33A25F6F" w:rsidR="006A1294" w:rsidRPr="003320CA" w:rsidRDefault="006A1294" w:rsidP="000D458C">
                      <w:pPr>
                        <w:pStyle w:val="Nagwekspisutreci"/>
                        <w:ind w:firstLine="0"/>
                        <w:jc w:val="both"/>
                        <w:rPr>
                          <w:rFonts w:ascii="Corbel" w:hAnsi="Corbel" w:cs="Tahoma"/>
                          <w:sz w:val="22"/>
                          <w:szCs w:val="22"/>
                        </w:rPr>
                      </w:pPr>
                      <w:r w:rsidRPr="003320CA">
                        <w:rPr>
                          <w:rFonts w:ascii="Corbel" w:hAnsi="Corbel" w:cs="Tahoma"/>
                          <w:sz w:val="22"/>
                          <w:szCs w:val="22"/>
                        </w:rPr>
                        <w:t>Współpraca ze strony Urzędu Gminy Strumień:</w:t>
                      </w:r>
                    </w:p>
                    <w:p w14:paraId="639E3641" w14:textId="77777777" w:rsidR="006A1294" w:rsidRPr="003320CA" w:rsidRDefault="006A1294" w:rsidP="006E67C0"/>
                    <w:p w14:paraId="1DEFDC80" w14:textId="29C9552B" w:rsidR="006A1294" w:rsidRPr="003320CA" w:rsidRDefault="006A1294" w:rsidP="003320CA">
                      <w:pPr>
                        <w:numPr>
                          <w:ilvl w:val="0"/>
                          <w:numId w:val="33"/>
                        </w:numPr>
                        <w:tabs>
                          <w:tab w:val="clear" w:pos="720"/>
                          <w:tab w:val="num" w:pos="142"/>
                        </w:tabs>
                        <w:spacing w:after="200" w:line="360" w:lineRule="auto"/>
                        <w:ind w:left="142" w:hanging="284"/>
                        <w:rPr>
                          <w:rFonts w:ascii="Corbel" w:hAnsi="Corbel" w:cs="Tahoma"/>
                          <w:b/>
                          <w:sz w:val="20"/>
                          <w:szCs w:val="20"/>
                        </w:rPr>
                      </w:pPr>
                      <w:r w:rsidRPr="003320CA">
                        <w:rPr>
                          <w:rFonts w:ascii="Corbel" w:hAnsi="Corbel" w:cs="Tahoma"/>
                          <w:b/>
                          <w:sz w:val="20"/>
                          <w:szCs w:val="20"/>
                        </w:rPr>
                        <w:t>Gabriela Dziadek</w:t>
                      </w:r>
                    </w:p>
                  </w:txbxContent>
                </v:textbox>
              </v:shape>
            </w:pict>
          </mc:Fallback>
        </mc:AlternateContent>
      </w:r>
      <w:r w:rsidRPr="008E2121">
        <w:rPr>
          <w:rFonts w:cs="Arial"/>
          <w:b/>
          <w:bCs/>
          <w:noProof/>
          <w:color w:val="1F497D" w:themeColor="text2"/>
          <w:highlight w:val="red"/>
        </w:rPr>
        <mc:AlternateContent>
          <mc:Choice Requires="wps">
            <w:drawing>
              <wp:anchor distT="0" distB="0" distL="114300" distR="114300" simplePos="0" relativeHeight="251659264" behindDoc="0" locked="0" layoutInCell="1" allowOverlap="1" wp14:anchorId="0C902BF8" wp14:editId="02A94D0F">
                <wp:simplePos x="0" y="0"/>
                <wp:positionH relativeFrom="column">
                  <wp:posOffset>3542665</wp:posOffset>
                </wp:positionH>
                <wp:positionV relativeFrom="paragraph">
                  <wp:posOffset>213360</wp:posOffset>
                </wp:positionV>
                <wp:extent cx="2733675" cy="2207895"/>
                <wp:effectExtent l="0" t="0" r="9525" b="1905"/>
                <wp:wrapNone/>
                <wp:docPr id="18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07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BCCFC" w14:textId="77777777" w:rsidR="006A1294" w:rsidRPr="001D65ED" w:rsidRDefault="006A1294" w:rsidP="000D458C">
                            <w:pPr>
                              <w:pStyle w:val="Nagwekspisutreci"/>
                              <w:spacing w:line="360" w:lineRule="auto"/>
                              <w:rPr>
                                <w:rFonts w:ascii="Corbel" w:hAnsi="Corbel" w:cs="Tahoma"/>
                                <w:sz w:val="22"/>
                                <w:szCs w:val="22"/>
                              </w:rPr>
                            </w:pPr>
                            <w:r w:rsidRPr="001D65ED">
                              <w:rPr>
                                <w:rFonts w:ascii="Corbel" w:hAnsi="Corbel" w:cs="Tahoma"/>
                                <w:sz w:val="22"/>
                                <w:szCs w:val="22"/>
                              </w:rPr>
                              <w:t>Wykonawcy:</w:t>
                            </w:r>
                          </w:p>
                          <w:p w14:paraId="5873C7C5" w14:textId="77777777" w:rsidR="006A1294" w:rsidRPr="001D65ED" w:rsidRDefault="006A1294" w:rsidP="00E47FBA">
                            <w:pPr>
                              <w:ind w:firstLine="0"/>
                              <w:rPr>
                                <w:sz w:val="16"/>
                                <w:szCs w:val="16"/>
                              </w:rPr>
                            </w:pPr>
                          </w:p>
                          <w:p w14:paraId="2D3E7D7C" w14:textId="583E4393" w:rsidR="006A1294" w:rsidRPr="001D65ED" w:rsidRDefault="006A1294" w:rsidP="008553D7">
                            <w:pPr>
                              <w:numPr>
                                <w:ilvl w:val="0"/>
                                <w:numId w:val="33"/>
                              </w:numPr>
                              <w:spacing w:after="200" w:line="360" w:lineRule="auto"/>
                              <w:rPr>
                                <w:rFonts w:ascii="Corbel" w:hAnsi="Corbel" w:cs="Tahoma"/>
                                <w:b/>
                                <w:sz w:val="20"/>
                                <w:szCs w:val="20"/>
                              </w:rPr>
                            </w:pPr>
                            <w:r w:rsidRPr="001D65ED">
                              <w:rPr>
                                <w:rFonts w:ascii="Corbel" w:hAnsi="Corbel" w:cs="Tahoma"/>
                                <w:b/>
                                <w:sz w:val="20"/>
                                <w:szCs w:val="20"/>
                              </w:rPr>
                              <w:t>Łukasz Polakowski – prowadzący</w:t>
                            </w:r>
                          </w:p>
                          <w:p w14:paraId="2A55AA10" w14:textId="77777777" w:rsidR="006A1294" w:rsidRPr="001D65ED" w:rsidRDefault="006A1294" w:rsidP="008553D7">
                            <w:pPr>
                              <w:numPr>
                                <w:ilvl w:val="0"/>
                                <w:numId w:val="33"/>
                              </w:numPr>
                              <w:spacing w:after="200" w:line="360" w:lineRule="auto"/>
                              <w:rPr>
                                <w:rFonts w:ascii="Corbel" w:hAnsi="Corbel" w:cs="Tahoma"/>
                                <w:b/>
                                <w:sz w:val="20"/>
                                <w:szCs w:val="20"/>
                              </w:rPr>
                            </w:pPr>
                            <w:r w:rsidRPr="001D65ED">
                              <w:rPr>
                                <w:rFonts w:ascii="Corbel" w:hAnsi="Corbel" w:cs="Tahoma"/>
                                <w:b/>
                                <w:sz w:val="20"/>
                                <w:szCs w:val="20"/>
                              </w:rPr>
                              <w:t>Małgorzata Kocoń</w:t>
                            </w:r>
                          </w:p>
                          <w:p w14:paraId="0DDFA80A" w14:textId="3369E541" w:rsidR="006A1294" w:rsidRPr="001D65ED" w:rsidRDefault="006A1294" w:rsidP="008553D7">
                            <w:pPr>
                              <w:numPr>
                                <w:ilvl w:val="0"/>
                                <w:numId w:val="33"/>
                              </w:numPr>
                              <w:spacing w:after="200" w:line="360" w:lineRule="auto"/>
                              <w:rPr>
                                <w:rFonts w:ascii="Corbel" w:hAnsi="Corbel" w:cs="Tahoma"/>
                                <w:b/>
                                <w:sz w:val="20"/>
                                <w:szCs w:val="20"/>
                              </w:rPr>
                            </w:pPr>
                            <w:r w:rsidRPr="001D65ED">
                              <w:rPr>
                                <w:rFonts w:ascii="Corbel" w:hAnsi="Corbel" w:cs="Tahoma"/>
                                <w:b/>
                                <w:sz w:val="20"/>
                                <w:szCs w:val="20"/>
                              </w:rPr>
                              <w:t>Piotr Kukla</w:t>
                            </w:r>
                          </w:p>
                          <w:p w14:paraId="28BE93E2" w14:textId="1768D530" w:rsidR="006A1294" w:rsidRPr="001D65ED" w:rsidRDefault="006A1294" w:rsidP="008553D7">
                            <w:pPr>
                              <w:numPr>
                                <w:ilvl w:val="0"/>
                                <w:numId w:val="33"/>
                              </w:numPr>
                              <w:spacing w:after="200" w:line="360" w:lineRule="auto"/>
                              <w:rPr>
                                <w:rFonts w:ascii="Corbel" w:hAnsi="Corbel" w:cs="Tahoma"/>
                                <w:b/>
                                <w:sz w:val="20"/>
                                <w:szCs w:val="20"/>
                              </w:rPr>
                            </w:pPr>
                            <w:r w:rsidRPr="001D65ED">
                              <w:rPr>
                                <w:rFonts w:ascii="Corbel" w:hAnsi="Corbel" w:cs="Tahoma"/>
                                <w:b/>
                                <w:sz w:val="20"/>
                                <w:szCs w:val="20"/>
                              </w:rPr>
                              <w:t>Adam Motyl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27" type="#_x0000_t202" style="position:absolute;left:0;text-align:left;margin-left:278.95pt;margin-top:16.8pt;width:215.25pt;height:1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LciQIAABs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" stroked="f">
                <v:textbox>
                  <w:txbxContent>
                    <w:p w14:paraId="707BCCFC" w14:textId="77777777" w:rsidR="006A1294" w:rsidRPr="001D65ED" w:rsidRDefault="006A1294" w:rsidP="000D458C">
                      <w:pPr>
                        <w:pStyle w:val="Nagwekspisutreci"/>
                        <w:spacing w:line="360" w:lineRule="auto"/>
                        <w:rPr>
                          <w:rFonts w:ascii="Corbel" w:hAnsi="Corbel" w:cs="Tahoma"/>
                          <w:sz w:val="22"/>
                          <w:szCs w:val="22"/>
                        </w:rPr>
                      </w:pPr>
                      <w:r w:rsidRPr="001D65ED">
                        <w:rPr>
                          <w:rFonts w:ascii="Corbel" w:hAnsi="Corbel" w:cs="Tahoma"/>
                          <w:sz w:val="22"/>
                          <w:szCs w:val="22"/>
                        </w:rPr>
                        <w:t>Wykonawcy:</w:t>
                      </w:r>
                    </w:p>
                    <w:p w14:paraId="5873C7C5" w14:textId="77777777" w:rsidR="006A1294" w:rsidRPr="001D65ED" w:rsidRDefault="006A1294" w:rsidP="00E47FBA">
                      <w:pPr>
                        <w:ind w:firstLine="0"/>
                        <w:rPr>
                          <w:sz w:val="16"/>
                          <w:szCs w:val="16"/>
                        </w:rPr>
                      </w:pPr>
                    </w:p>
                    <w:p w14:paraId="2D3E7D7C" w14:textId="583E4393" w:rsidR="006A1294" w:rsidRPr="001D65ED" w:rsidRDefault="006A1294" w:rsidP="008553D7">
                      <w:pPr>
                        <w:numPr>
                          <w:ilvl w:val="0"/>
                          <w:numId w:val="33"/>
                        </w:numPr>
                        <w:spacing w:after="200" w:line="360" w:lineRule="auto"/>
                        <w:rPr>
                          <w:rFonts w:ascii="Corbel" w:hAnsi="Corbel" w:cs="Tahoma"/>
                          <w:b/>
                          <w:sz w:val="20"/>
                          <w:szCs w:val="20"/>
                        </w:rPr>
                      </w:pPr>
                      <w:r w:rsidRPr="001D65ED">
                        <w:rPr>
                          <w:rFonts w:ascii="Corbel" w:hAnsi="Corbel" w:cs="Tahoma"/>
                          <w:b/>
                          <w:sz w:val="20"/>
                          <w:szCs w:val="20"/>
                        </w:rPr>
                        <w:t>Łukasz Polakowski – prowadzący</w:t>
                      </w:r>
                    </w:p>
                    <w:p w14:paraId="2A55AA10" w14:textId="77777777" w:rsidR="006A1294" w:rsidRPr="001D65ED" w:rsidRDefault="006A1294" w:rsidP="008553D7">
                      <w:pPr>
                        <w:numPr>
                          <w:ilvl w:val="0"/>
                          <w:numId w:val="33"/>
                        </w:numPr>
                        <w:spacing w:after="200" w:line="360" w:lineRule="auto"/>
                        <w:rPr>
                          <w:rFonts w:ascii="Corbel" w:hAnsi="Corbel" w:cs="Tahoma"/>
                          <w:b/>
                          <w:sz w:val="20"/>
                          <w:szCs w:val="20"/>
                        </w:rPr>
                      </w:pPr>
                      <w:r w:rsidRPr="001D65ED">
                        <w:rPr>
                          <w:rFonts w:ascii="Corbel" w:hAnsi="Corbel" w:cs="Tahoma"/>
                          <w:b/>
                          <w:sz w:val="20"/>
                          <w:szCs w:val="20"/>
                        </w:rPr>
                        <w:t>Małgorzata Kocoń</w:t>
                      </w:r>
                    </w:p>
                    <w:p w14:paraId="0DDFA80A" w14:textId="3369E541" w:rsidR="006A1294" w:rsidRPr="001D65ED" w:rsidRDefault="006A1294" w:rsidP="008553D7">
                      <w:pPr>
                        <w:numPr>
                          <w:ilvl w:val="0"/>
                          <w:numId w:val="33"/>
                        </w:numPr>
                        <w:spacing w:after="200" w:line="360" w:lineRule="auto"/>
                        <w:rPr>
                          <w:rFonts w:ascii="Corbel" w:hAnsi="Corbel" w:cs="Tahoma"/>
                          <w:b/>
                          <w:sz w:val="20"/>
                          <w:szCs w:val="20"/>
                        </w:rPr>
                      </w:pPr>
                      <w:r w:rsidRPr="001D65ED">
                        <w:rPr>
                          <w:rFonts w:ascii="Corbel" w:hAnsi="Corbel" w:cs="Tahoma"/>
                          <w:b/>
                          <w:sz w:val="20"/>
                          <w:szCs w:val="20"/>
                        </w:rPr>
                        <w:t>Piotr Kukla</w:t>
                      </w:r>
                    </w:p>
                    <w:p w14:paraId="28BE93E2" w14:textId="1768D530" w:rsidR="006A1294" w:rsidRPr="001D65ED" w:rsidRDefault="006A1294" w:rsidP="008553D7">
                      <w:pPr>
                        <w:numPr>
                          <w:ilvl w:val="0"/>
                          <w:numId w:val="33"/>
                        </w:numPr>
                        <w:spacing w:after="200" w:line="360" w:lineRule="auto"/>
                        <w:rPr>
                          <w:rFonts w:ascii="Corbel" w:hAnsi="Corbel" w:cs="Tahoma"/>
                          <w:b/>
                          <w:sz w:val="20"/>
                          <w:szCs w:val="20"/>
                        </w:rPr>
                      </w:pPr>
                      <w:r w:rsidRPr="001D65ED">
                        <w:rPr>
                          <w:rFonts w:ascii="Corbel" w:hAnsi="Corbel" w:cs="Tahoma"/>
                          <w:b/>
                          <w:sz w:val="20"/>
                          <w:szCs w:val="20"/>
                        </w:rPr>
                        <w:t>Adam Motyl</w:t>
                      </w:r>
                    </w:p>
                  </w:txbxContent>
                </v:textbox>
              </v:shape>
            </w:pict>
          </mc:Fallback>
        </mc:AlternateContent>
      </w:r>
    </w:p>
    <w:p w14:paraId="7FAAE6C0" w14:textId="77777777" w:rsidR="000D458C" w:rsidRPr="008E2121" w:rsidRDefault="000D458C" w:rsidP="000D458C">
      <w:pPr>
        <w:spacing w:line="360" w:lineRule="auto"/>
        <w:jc w:val="center"/>
        <w:rPr>
          <w:rFonts w:cs="Arial"/>
          <w:b/>
          <w:color w:val="1F497D" w:themeColor="text2"/>
          <w:highlight w:val="red"/>
        </w:rPr>
      </w:pPr>
    </w:p>
    <w:p w14:paraId="5A635992" w14:textId="77777777" w:rsidR="000D458C" w:rsidRPr="008E2121" w:rsidRDefault="000D458C" w:rsidP="000D458C">
      <w:pPr>
        <w:spacing w:line="360" w:lineRule="auto"/>
        <w:jc w:val="center"/>
        <w:rPr>
          <w:rFonts w:cs="Arial"/>
          <w:b/>
          <w:color w:val="1F497D" w:themeColor="text2"/>
          <w:highlight w:val="red"/>
        </w:rPr>
      </w:pPr>
    </w:p>
    <w:p w14:paraId="30701FC4" w14:textId="77777777" w:rsidR="000D458C" w:rsidRPr="008E2121" w:rsidRDefault="000D458C" w:rsidP="000D458C">
      <w:pPr>
        <w:spacing w:line="360" w:lineRule="auto"/>
        <w:jc w:val="center"/>
        <w:rPr>
          <w:rFonts w:cs="Arial"/>
          <w:b/>
          <w:color w:val="1F497D" w:themeColor="text2"/>
          <w:highlight w:val="red"/>
        </w:rPr>
      </w:pPr>
    </w:p>
    <w:p w14:paraId="587F60FE" w14:textId="77777777" w:rsidR="000D458C" w:rsidRPr="008E2121" w:rsidRDefault="000D458C" w:rsidP="000D458C">
      <w:pPr>
        <w:spacing w:line="360" w:lineRule="auto"/>
        <w:rPr>
          <w:rFonts w:cs="Arial"/>
          <w:b/>
          <w:color w:val="1F497D" w:themeColor="text2"/>
          <w:highlight w:val="red"/>
        </w:rPr>
      </w:pPr>
    </w:p>
    <w:p w14:paraId="29B8D25B" w14:textId="77777777" w:rsidR="000D458C" w:rsidRPr="008E2121" w:rsidRDefault="000D458C" w:rsidP="000D458C">
      <w:pPr>
        <w:spacing w:line="360" w:lineRule="auto"/>
        <w:rPr>
          <w:rFonts w:cs="Arial"/>
          <w:b/>
          <w:color w:val="1F497D" w:themeColor="text2"/>
          <w:highlight w:val="red"/>
        </w:rPr>
      </w:pPr>
    </w:p>
    <w:p w14:paraId="326ABDFB" w14:textId="77777777" w:rsidR="000D458C" w:rsidRPr="008E2121" w:rsidRDefault="000D458C" w:rsidP="000D458C">
      <w:pPr>
        <w:jc w:val="center"/>
        <w:rPr>
          <w:rFonts w:cs="Arial"/>
          <w:color w:val="1F497D" w:themeColor="text2"/>
          <w:highlight w:val="red"/>
        </w:rPr>
      </w:pPr>
    </w:p>
    <w:p w14:paraId="4407269E" w14:textId="77777777" w:rsidR="000D458C" w:rsidRPr="008E2121" w:rsidRDefault="000D458C" w:rsidP="000D458C">
      <w:pPr>
        <w:spacing w:line="360" w:lineRule="auto"/>
        <w:rPr>
          <w:rFonts w:cs="Arial"/>
          <w:b/>
          <w:color w:val="1F497D" w:themeColor="text2"/>
          <w:highlight w:val="red"/>
        </w:rPr>
      </w:pPr>
    </w:p>
    <w:p w14:paraId="61614C78" w14:textId="77777777" w:rsidR="000D458C" w:rsidRPr="008E2121" w:rsidRDefault="000D458C" w:rsidP="000D458C">
      <w:pPr>
        <w:rPr>
          <w:rFonts w:cs="Arial"/>
          <w:color w:val="1F497D" w:themeColor="text2"/>
          <w:highlight w:val="red"/>
        </w:rPr>
      </w:pPr>
    </w:p>
    <w:p w14:paraId="6CBF85F6" w14:textId="77777777" w:rsidR="000D458C" w:rsidRPr="008E2121" w:rsidRDefault="000D458C" w:rsidP="000D458C">
      <w:pPr>
        <w:pStyle w:val="Nagwekspisutreci"/>
        <w:rPr>
          <w:rFonts w:ascii="Arial" w:hAnsi="Arial" w:cs="Arial"/>
          <w:color w:val="1F497D" w:themeColor="text2"/>
          <w:highlight w:val="red"/>
        </w:rPr>
      </w:pPr>
    </w:p>
    <w:p w14:paraId="0A831D90" w14:textId="77777777" w:rsidR="000D458C" w:rsidRPr="008E2121" w:rsidRDefault="000D458C" w:rsidP="000D458C">
      <w:pPr>
        <w:pStyle w:val="Nagwekspisutreci"/>
        <w:rPr>
          <w:rFonts w:ascii="Arial" w:hAnsi="Arial" w:cs="Arial"/>
          <w:color w:val="1F497D" w:themeColor="text2"/>
          <w:highlight w:val="red"/>
        </w:rPr>
      </w:pPr>
    </w:p>
    <w:p w14:paraId="6311E611" w14:textId="77777777" w:rsidR="000D458C" w:rsidRPr="008E2121" w:rsidRDefault="000D458C" w:rsidP="000D458C">
      <w:pPr>
        <w:rPr>
          <w:rFonts w:cs="Arial"/>
          <w:color w:val="1F497D" w:themeColor="text2"/>
          <w:highlight w:val="red"/>
        </w:rPr>
      </w:pPr>
    </w:p>
    <w:p w14:paraId="40B40254" w14:textId="77777777" w:rsidR="000D458C" w:rsidRPr="008E2121" w:rsidRDefault="000D458C" w:rsidP="000D458C">
      <w:pPr>
        <w:rPr>
          <w:rFonts w:cs="Arial"/>
          <w:color w:val="1F497D" w:themeColor="text2"/>
          <w:highlight w:val="red"/>
        </w:rPr>
      </w:pPr>
    </w:p>
    <w:p w14:paraId="54CA166C" w14:textId="77777777" w:rsidR="000D458C" w:rsidRPr="008E2121" w:rsidRDefault="000D458C" w:rsidP="000D458C">
      <w:pPr>
        <w:rPr>
          <w:rFonts w:cs="Arial"/>
          <w:color w:val="1F497D" w:themeColor="text2"/>
          <w:highlight w:val="red"/>
        </w:rPr>
      </w:pPr>
    </w:p>
    <w:p w14:paraId="67CB1921" w14:textId="77777777" w:rsidR="000D458C" w:rsidRPr="008E2121" w:rsidRDefault="000D458C" w:rsidP="000D458C">
      <w:pPr>
        <w:rPr>
          <w:rFonts w:cs="Arial"/>
          <w:color w:val="1F497D" w:themeColor="text2"/>
          <w:highlight w:val="red"/>
        </w:rPr>
      </w:pPr>
    </w:p>
    <w:p w14:paraId="758FF667" w14:textId="77777777" w:rsidR="000D458C" w:rsidRPr="008E2121" w:rsidRDefault="000D458C" w:rsidP="000D458C">
      <w:pPr>
        <w:rPr>
          <w:rFonts w:cs="Arial"/>
          <w:color w:val="1F497D" w:themeColor="text2"/>
          <w:highlight w:val="red"/>
        </w:rPr>
      </w:pPr>
    </w:p>
    <w:p w14:paraId="2EECD171" w14:textId="77777777" w:rsidR="000D458C" w:rsidRPr="008E2121" w:rsidRDefault="000D458C" w:rsidP="000D458C">
      <w:pPr>
        <w:rPr>
          <w:rFonts w:cs="Arial"/>
          <w:color w:val="1F497D" w:themeColor="text2"/>
          <w:highlight w:val="red"/>
        </w:rPr>
      </w:pPr>
    </w:p>
    <w:p w14:paraId="4E2BB7FD" w14:textId="77777777" w:rsidR="000D458C" w:rsidRPr="008E2121" w:rsidRDefault="000D458C" w:rsidP="000D458C">
      <w:pPr>
        <w:rPr>
          <w:rFonts w:cs="Arial"/>
          <w:color w:val="1F497D" w:themeColor="text2"/>
          <w:highlight w:val="red"/>
        </w:rPr>
      </w:pPr>
    </w:p>
    <w:p w14:paraId="7E3E39E0" w14:textId="77777777" w:rsidR="000D458C" w:rsidRPr="008E2121" w:rsidRDefault="000D458C" w:rsidP="000D458C">
      <w:pPr>
        <w:rPr>
          <w:rFonts w:cs="Arial"/>
          <w:color w:val="1F497D" w:themeColor="text2"/>
          <w:highlight w:val="red"/>
        </w:rPr>
      </w:pPr>
    </w:p>
    <w:p w14:paraId="343F45D4" w14:textId="77777777" w:rsidR="000D458C" w:rsidRPr="008E2121" w:rsidRDefault="000D458C" w:rsidP="000D458C">
      <w:pPr>
        <w:rPr>
          <w:rFonts w:cs="Arial"/>
          <w:color w:val="1F497D" w:themeColor="text2"/>
          <w:highlight w:val="red"/>
        </w:rPr>
      </w:pPr>
    </w:p>
    <w:p w14:paraId="7A66AECD" w14:textId="77777777" w:rsidR="00DA208D" w:rsidRPr="008E2121" w:rsidRDefault="00DA208D" w:rsidP="007650B6">
      <w:pPr>
        <w:pStyle w:val="Spistreci1"/>
        <w:rPr>
          <w:rFonts w:ascii="Arial" w:hAnsi="Arial" w:cs="Arial"/>
          <w:color w:val="1F497D" w:themeColor="text2"/>
          <w:highlight w:val="red"/>
        </w:rPr>
      </w:pPr>
    </w:p>
    <w:p w14:paraId="504CF80A" w14:textId="77777777" w:rsidR="00DA208D" w:rsidRPr="008E2121" w:rsidRDefault="00DA208D" w:rsidP="007650B6">
      <w:pPr>
        <w:pStyle w:val="Spistreci1"/>
        <w:rPr>
          <w:rFonts w:ascii="Arial" w:hAnsi="Arial" w:cs="Arial"/>
          <w:color w:val="1F497D" w:themeColor="text2"/>
          <w:highlight w:val="red"/>
        </w:rPr>
      </w:pPr>
    </w:p>
    <w:p w14:paraId="33D4845B" w14:textId="77777777" w:rsidR="00DA208D" w:rsidRPr="008E2121" w:rsidRDefault="00DA208D" w:rsidP="007650B6">
      <w:pPr>
        <w:pStyle w:val="Spistreci1"/>
        <w:rPr>
          <w:rFonts w:ascii="Arial" w:hAnsi="Arial" w:cs="Arial"/>
          <w:color w:val="1F497D" w:themeColor="text2"/>
          <w:highlight w:val="red"/>
        </w:rPr>
      </w:pPr>
    </w:p>
    <w:p w14:paraId="7AE66009" w14:textId="77777777" w:rsidR="00DA208D" w:rsidRPr="008E2121" w:rsidRDefault="00DA208D" w:rsidP="007650B6">
      <w:pPr>
        <w:pStyle w:val="Spistreci1"/>
        <w:rPr>
          <w:rFonts w:ascii="Arial" w:hAnsi="Arial" w:cs="Arial"/>
          <w:color w:val="1F497D" w:themeColor="text2"/>
          <w:highlight w:val="red"/>
        </w:rPr>
      </w:pPr>
    </w:p>
    <w:p w14:paraId="72FF3652" w14:textId="77777777" w:rsidR="007170C1" w:rsidRPr="008E2121" w:rsidRDefault="007170C1" w:rsidP="007170C1">
      <w:pPr>
        <w:rPr>
          <w:rFonts w:cs="Arial"/>
          <w:color w:val="1F497D" w:themeColor="text2"/>
          <w:highlight w:val="red"/>
        </w:rPr>
      </w:pPr>
    </w:p>
    <w:p w14:paraId="43D3EE23" w14:textId="77777777" w:rsidR="00D02E45" w:rsidRPr="008E2121" w:rsidRDefault="00D02E45" w:rsidP="00D02E45">
      <w:pPr>
        <w:rPr>
          <w:rFonts w:cs="Arial"/>
          <w:color w:val="1F497D" w:themeColor="text2"/>
          <w:highlight w:val="red"/>
        </w:rPr>
      </w:pPr>
    </w:p>
    <w:p w14:paraId="2D07E2B6" w14:textId="77777777" w:rsidR="008C2232" w:rsidRDefault="0050013E" w:rsidP="00CB42ED">
      <w:pPr>
        <w:spacing w:line="240" w:lineRule="auto"/>
        <w:ind w:firstLine="0"/>
        <w:rPr>
          <w:noProof/>
        </w:rPr>
      </w:pPr>
      <w:r w:rsidRPr="003320CA">
        <w:rPr>
          <w:rFonts w:cs="Arial"/>
          <w:color w:val="1F497D" w:themeColor="text2"/>
          <w:sz w:val="30"/>
          <w:szCs w:val="30"/>
        </w:rPr>
        <w:lastRenderedPageBreak/>
        <w:t>SPIS TREŚCI</w:t>
      </w:r>
      <w:r w:rsidRPr="003320CA">
        <w:rPr>
          <w:rFonts w:cs="Arial"/>
          <w:color w:val="1F497D" w:themeColor="text2"/>
          <w:sz w:val="30"/>
          <w:szCs w:val="30"/>
        </w:rPr>
        <w:cr/>
      </w:r>
      <w:r w:rsidR="00A60745" w:rsidRPr="008E2121">
        <w:rPr>
          <w:rFonts w:cs="Arial"/>
          <w:iCs/>
          <w:caps/>
          <w:noProof/>
          <w:color w:val="1F497D" w:themeColor="text2"/>
          <w:sz w:val="30"/>
          <w:szCs w:val="30"/>
        </w:rPr>
        <w:fldChar w:fldCharType="begin"/>
      </w:r>
      <w:r w:rsidRPr="003320CA">
        <w:rPr>
          <w:rFonts w:cs="Arial"/>
          <w:color w:val="1F497D" w:themeColor="text2"/>
          <w:sz w:val="30"/>
          <w:szCs w:val="30"/>
        </w:rPr>
        <w:instrText xml:space="preserve"> TOC \o "1-3" \h \z \u </w:instrText>
      </w:r>
      <w:r w:rsidR="00A60745" w:rsidRPr="008E2121">
        <w:rPr>
          <w:rFonts w:cs="Arial"/>
          <w:iCs/>
          <w:caps/>
          <w:noProof/>
          <w:color w:val="1F497D" w:themeColor="text2"/>
          <w:sz w:val="30"/>
          <w:szCs w:val="30"/>
        </w:rPr>
        <w:fldChar w:fldCharType="separate"/>
      </w:r>
    </w:p>
    <w:p w14:paraId="22913C35" w14:textId="77777777" w:rsidR="008C2232" w:rsidRDefault="00AA678B">
      <w:pPr>
        <w:pStyle w:val="Spistreci1"/>
        <w:rPr>
          <w:rFonts w:asciiTheme="minorHAnsi" w:eastAsiaTheme="minorEastAsia" w:hAnsiTheme="minorHAnsi" w:cstheme="minorBidi"/>
          <w:iCs w:val="0"/>
          <w:caps w:val="0"/>
          <w:color w:val="auto"/>
          <w:sz w:val="22"/>
          <w:szCs w:val="22"/>
        </w:rPr>
      </w:pPr>
      <w:hyperlink w:anchor="_Toc520705436" w:history="1">
        <w:r w:rsidR="008C2232" w:rsidRPr="008670AA">
          <w:rPr>
            <w:rStyle w:val="Hipercze"/>
            <w:rFonts w:cs="Arial"/>
          </w:rPr>
          <w:t>1.</w:t>
        </w:r>
        <w:r w:rsidR="008C2232">
          <w:rPr>
            <w:rFonts w:asciiTheme="minorHAnsi" w:eastAsiaTheme="minorEastAsia" w:hAnsiTheme="minorHAnsi" w:cstheme="minorBidi"/>
            <w:iCs w:val="0"/>
            <w:caps w:val="0"/>
            <w:color w:val="auto"/>
            <w:sz w:val="22"/>
            <w:szCs w:val="22"/>
          </w:rPr>
          <w:tab/>
        </w:r>
        <w:r w:rsidR="008C2232" w:rsidRPr="008670AA">
          <w:rPr>
            <w:rStyle w:val="Hipercze"/>
            <w:rFonts w:cs="Arial"/>
          </w:rPr>
          <w:t>Wstęp</w:t>
        </w:r>
        <w:r w:rsidR="008C2232">
          <w:rPr>
            <w:webHidden/>
          </w:rPr>
          <w:tab/>
        </w:r>
        <w:r w:rsidR="008C2232">
          <w:rPr>
            <w:webHidden/>
          </w:rPr>
          <w:fldChar w:fldCharType="begin"/>
        </w:r>
        <w:r w:rsidR="008C2232">
          <w:rPr>
            <w:webHidden/>
          </w:rPr>
          <w:instrText xml:space="preserve"> PAGEREF _Toc520705436 \h </w:instrText>
        </w:r>
        <w:r w:rsidR="008C2232">
          <w:rPr>
            <w:webHidden/>
          </w:rPr>
        </w:r>
        <w:r w:rsidR="008C2232">
          <w:rPr>
            <w:webHidden/>
          </w:rPr>
          <w:fldChar w:fldCharType="separate"/>
        </w:r>
        <w:r w:rsidR="008246AE">
          <w:rPr>
            <w:webHidden/>
          </w:rPr>
          <w:t>9</w:t>
        </w:r>
        <w:r w:rsidR="008C2232">
          <w:rPr>
            <w:webHidden/>
          </w:rPr>
          <w:fldChar w:fldCharType="end"/>
        </w:r>
      </w:hyperlink>
    </w:p>
    <w:p w14:paraId="38BF79CC" w14:textId="77777777" w:rsidR="008C2232" w:rsidRDefault="00AA678B">
      <w:pPr>
        <w:pStyle w:val="Spistreci2"/>
        <w:rPr>
          <w:rFonts w:asciiTheme="minorHAnsi" w:eastAsiaTheme="minorEastAsia" w:hAnsiTheme="minorHAnsi" w:cstheme="minorBidi"/>
          <w:smallCaps w:val="0"/>
          <w:color w:val="auto"/>
          <w:szCs w:val="22"/>
        </w:rPr>
      </w:pPr>
      <w:hyperlink w:anchor="_Toc520705437" w:history="1">
        <w:r w:rsidR="008C2232" w:rsidRPr="008670AA">
          <w:rPr>
            <w:rStyle w:val="Hipercze"/>
            <w:rFonts w:cs="Arial"/>
          </w:rPr>
          <w:t>1.1</w:t>
        </w:r>
        <w:r w:rsidR="008C2232">
          <w:rPr>
            <w:rFonts w:asciiTheme="minorHAnsi" w:eastAsiaTheme="minorEastAsia" w:hAnsiTheme="minorHAnsi" w:cstheme="minorBidi"/>
            <w:smallCaps w:val="0"/>
            <w:color w:val="auto"/>
            <w:szCs w:val="22"/>
          </w:rPr>
          <w:tab/>
        </w:r>
        <w:r w:rsidR="008C2232" w:rsidRPr="008670AA">
          <w:rPr>
            <w:rStyle w:val="Hipercze"/>
            <w:rFonts w:cs="Arial"/>
          </w:rPr>
          <w:t>Podstawa opracowania dokumentu</w:t>
        </w:r>
        <w:r w:rsidR="008C2232">
          <w:rPr>
            <w:webHidden/>
          </w:rPr>
          <w:tab/>
        </w:r>
        <w:r w:rsidR="008C2232">
          <w:rPr>
            <w:webHidden/>
          </w:rPr>
          <w:fldChar w:fldCharType="begin"/>
        </w:r>
        <w:r w:rsidR="008C2232">
          <w:rPr>
            <w:webHidden/>
          </w:rPr>
          <w:instrText xml:space="preserve"> PAGEREF _Toc520705437 \h </w:instrText>
        </w:r>
        <w:r w:rsidR="008C2232">
          <w:rPr>
            <w:webHidden/>
          </w:rPr>
        </w:r>
        <w:r w:rsidR="008C2232">
          <w:rPr>
            <w:webHidden/>
          </w:rPr>
          <w:fldChar w:fldCharType="separate"/>
        </w:r>
        <w:r w:rsidR="008246AE">
          <w:rPr>
            <w:webHidden/>
          </w:rPr>
          <w:t>9</w:t>
        </w:r>
        <w:r w:rsidR="008C2232">
          <w:rPr>
            <w:webHidden/>
          </w:rPr>
          <w:fldChar w:fldCharType="end"/>
        </w:r>
      </w:hyperlink>
    </w:p>
    <w:p w14:paraId="24B057F6" w14:textId="77777777" w:rsidR="008C2232" w:rsidRDefault="00AA678B">
      <w:pPr>
        <w:pStyle w:val="Spistreci2"/>
        <w:rPr>
          <w:rFonts w:asciiTheme="minorHAnsi" w:eastAsiaTheme="minorEastAsia" w:hAnsiTheme="minorHAnsi" w:cstheme="minorBidi"/>
          <w:smallCaps w:val="0"/>
          <w:color w:val="auto"/>
          <w:szCs w:val="22"/>
        </w:rPr>
      </w:pPr>
      <w:hyperlink w:anchor="_Toc520705438" w:history="1">
        <w:r w:rsidR="008C2232" w:rsidRPr="008670AA">
          <w:rPr>
            <w:rStyle w:val="Hipercze"/>
            <w:rFonts w:cs="Arial"/>
          </w:rPr>
          <w:t>1.2</w:t>
        </w:r>
        <w:r w:rsidR="008C2232">
          <w:rPr>
            <w:rFonts w:asciiTheme="minorHAnsi" w:eastAsiaTheme="minorEastAsia" w:hAnsiTheme="minorHAnsi" w:cstheme="minorBidi"/>
            <w:smallCaps w:val="0"/>
            <w:color w:val="auto"/>
            <w:szCs w:val="22"/>
          </w:rPr>
          <w:tab/>
        </w:r>
        <w:r w:rsidR="008C2232" w:rsidRPr="008670AA">
          <w:rPr>
            <w:rStyle w:val="Hipercze"/>
            <w:rFonts w:cs="Arial"/>
          </w:rPr>
          <w:t>Charakterystyka Gminy Strumień</w:t>
        </w:r>
        <w:r w:rsidR="008C2232">
          <w:rPr>
            <w:webHidden/>
          </w:rPr>
          <w:tab/>
        </w:r>
        <w:r w:rsidR="008C2232">
          <w:rPr>
            <w:webHidden/>
          </w:rPr>
          <w:fldChar w:fldCharType="begin"/>
        </w:r>
        <w:r w:rsidR="008C2232">
          <w:rPr>
            <w:webHidden/>
          </w:rPr>
          <w:instrText xml:space="preserve"> PAGEREF _Toc520705438 \h </w:instrText>
        </w:r>
        <w:r w:rsidR="008C2232">
          <w:rPr>
            <w:webHidden/>
          </w:rPr>
        </w:r>
        <w:r w:rsidR="008C2232">
          <w:rPr>
            <w:webHidden/>
          </w:rPr>
          <w:fldChar w:fldCharType="separate"/>
        </w:r>
        <w:r w:rsidR="008246AE">
          <w:rPr>
            <w:webHidden/>
          </w:rPr>
          <w:t>10</w:t>
        </w:r>
        <w:r w:rsidR="008C2232">
          <w:rPr>
            <w:webHidden/>
          </w:rPr>
          <w:fldChar w:fldCharType="end"/>
        </w:r>
      </w:hyperlink>
    </w:p>
    <w:p w14:paraId="1C2B2B79"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39" w:history="1">
        <w:r w:rsidR="008C2232" w:rsidRPr="008670AA">
          <w:rPr>
            <w:rStyle w:val="Hipercze"/>
            <w:rFonts w:ascii="Tahoma" w:hAnsi="Tahoma" w:cs="Tahoma"/>
            <w:bCs/>
            <w:lang w:eastAsia="en-US"/>
          </w:rPr>
          <w:t>1.2.1</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Lokalizacja</w:t>
        </w:r>
        <w:r w:rsidR="008C2232">
          <w:rPr>
            <w:webHidden/>
          </w:rPr>
          <w:tab/>
        </w:r>
        <w:r w:rsidR="008C2232">
          <w:rPr>
            <w:webHidden/>
          </w:rPr>
          <w:fldChar w:fldCharType="begin"/>
        </w:r>
        <w:r w:rsidR="008C2232">
          <w:rPr>
            <w:webHidden/>
          </w:rPr>
          <w:instrText xml:space="preserve"> PAGEREF _Toc520705439 \h </w:instrText>
        </w:r>
        <w:r w:rsidR="008C2232">
          <w:rPr>
            <w:webHidden/>
          </w:rPr>
        </w:r>
        <w:r w:rsidR="008C2232">
          <w:rPr>
            <w:webHidden/>
          </w:rPr>
          <w:fldChar w:fldCharType="separate"/>
        </w:r>
        <w:r w:rsidR="008246AE">
          <w:rPr>
            <w:webHidden/>
          </w:rPr>
          <w:t>10</w:t>
        </w:r>
        <w:r w:rsidR="008C2232">
          <w:rPr>
            <w:webHidden/>
          </w:rPr>
          <w:fldChar w:fldCharType="end"/>
        </w:r>
      </w:hyperlink>
    </w:p>
    <w:p w14:paraId="3F2F6FCA"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40" w:history="1">
        <w:r w:rsidR="008C2232" w:rsidRPr="008670AA">
          <w:rPr>
            <w:rStyle w:val="Hipercze"/>
            <w:rFonts w:ascii="Tahoma" w:hAnsi="Tahoma" w:cs="Tahoma"/>
            <w:bCs/>
            <w:lang w:eastAsia="en-US"/>
          </w:rPr>
          <w:t>1.2.2</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Warunki klimatyczne</w:t>
        </w:r>
        <w:r w:rsidR="008C2232">
          <w:rPr>
            <w:webHidden/>
          </w:rPr>
          <w:tab/>
        </w:r>
        <w:r w:rsidR="008C2232">
          <w:rPr>
            <w:webHidden/>
          </w:rPr>
          <w:fldChar w:fldCharType="begin"/>
        </w:r>
        <w:r w:rsidR="008C2232">
          <w:rPr>
            <w:webHidden/>
          </w:rPr>
          <w:instrText xml:space="preserve"> PAGEREF _Toc520705440 \h </w:instrText>
        </w:r>
        <w:r w:rsidR="008C2232">
          <w:rPr>
            <w:webHidden/>
          </w:rPr>
        </w:r>
        <w:r w:rsidR="008C2232">
          <w:rPr>
            <w:webHidden/>
          </w:rPr>
          <w:fldChar w:fldCharType="separate"/>
        </w:r>
        <w:r w:rsidR="008246AE">
          <w:rPr>
            <w:webHidden/>
          </w:rPr>
          <w:t>13</w:t>
        </w:r>
        <w:r w:rsidR="008C2232">
          <w:rPr>
            <w:webHidden/>
          </w:rPr>
          <w:fldChar w:fldCharType="end"/>
        </w:r>
      </w:hyperlink>
    </w:p>
    <w:p w14:paraId="19E06004"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41" w:history="1">
        <w:r w:rsidR="008C2232" w:rsidRPr="008670AA">
          <w:rPr>
            <w:rStyle w:val="Hipercze"/>
            <w:rFonts w:ascii="Tahoma" w:hAnsi="Tahoma" w:cs="Tahoma"/>
            <w:bCs/>
            <w:lang w:eastAsia="en-US"/>
          </w:rPr>
          <w:t>1.2.3</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Sytuacja społeczno-gospodarcza</w:t>
        </w:r>
        <w:r w:rsidR="008C2232">
          <w:rPr>
            <w:webHidden/>
          </w:rPr>
          <w:tab/>
        </w:r>
        <w:r w:rsidR="008C2232">
          <w:rPr>
            <w:webHidden/>
          </w:rPr>
          <w:fldChar w:fldCharType="begin"/>
        </w:r>
        <w:r w:rsidR="008C2232">
          <w:rPr>
            <w:webHidden/>
          </w:rPr>
          <w:instrText xml:space="preserve"> PAGEREF _Toc520705441 \h </w:instrText>
        </w:r>
        <w:r w:rsidR="008C2232">
          <w:rPr>
            <w:webHidden/>
          </w:rPr>
        </w:r>
        <w:r w:rsidR="008C2232">
          <w:rPr>
            <w:webHidden/>
          </w:rPr>
          <w:fldChar w:fldCharType="separate"/>
        </w:r>
        <w:r w:rsidR="008246AE">
          <w:rPr>
            <w:webHidden/>
          </w:rPr>
          <w:t>13</w:t>
        </w:r>
        <w:r w:rsidR="008C2232">
          <w:rPr>
            <w:webHidden/>
          </w:rPr>
          <w:fldChar w:fldCharType="end"/>
        </w:r>
      </w:hyperlink>
    </w:p>
    <w:p w14:paraId="4FD045CE"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42" w:history="1">
        <w:r w:rsidR="008C2232" w:rsidRPr="008670AA">
          <w:rPr>
            <w:rStyle w:val="Hipercze"/>
            <w:rFonts w:ascii="Tahoma" w:hAnsi="Tahoma" w:cs="Tahoma"/>
            <w:bCs/>
            <w:lang w:eastAsia="en-US"/>
          </w:rPr>
          <w:t>1.2.4</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Ogólna charakterystyka infrastruktury budowlanej</w:t>
        </w:r>
        <w:r w:rsidR="008C2232">
          <w:rPr>
            <w:webHidden/>
          </w:rPr>
          <w:tab/>
        </w:r>
        <w:r w:rsidR="008C2232">
          <w:rPr>
            <w:webHidden/>
          </w:rPr>
          <w:fldChar w:fldCharType="begin"/>
        </w:r>
        <w:r w:rsidR="008C2232">
          <w:rPr>
            <w:webHidden/>
          </w:rPr>
          <w:instrText xml:space="preserve"> PAGEREF _Toc520705442 \h </w:instrText>
        </w:r>
        <w:r w:rsidR="008C2232">
          <w:rPr>
            <w:webHidden/>
          </w:rPr>
        </w:r>
        <w:r w:rsidR="008C2232">
          <w:rPr>
            <w:webHidden/>
          </w:rPr>
          <w:fldChar w:fldCharType="separate"/>
        </w:r>
        <w:r w:rsidR="008246AE">
          <w:rPr>
            <w:webHidden/>
          </w:rPr>
          <w:t>19</w:t>
        </w:r>
        <w:r w:rsidR="008C2232">
          <w:rPr>
            <w:webHidden/>
          </w:rPr>
          <w:fldChar w:fldCharType="end"/>
        </w:r>
      </w:hyperlink>
    </w:p>
    <w:p w14:paraId="0412CD33" w14:textId="77777777" w:rsidR="008C2232" w:rsidRDefault="00AA678B">
      <w:pPr>
        <w:pStyle w:val="Spistreci1"/>
        <w:rPr>
          <w:rFonts w:asciiTheme="minorHAnsi" w:eastAsiaTheme="minorEastAsia" w:hAnsiTheme="minorHAnsi" w:cstheme="minorBidi"/>
          <w:iCs w:val="0"/>
          <w:caps w:val="0"/>
          <w:color w:val="auto"/>
          <w:sz w:val="22"/>
          <w:szCs w:val="22"/>
        </w:rPr>
      </w:pPr>
      <w:hyperlink w:anchor="_Toc520705443" w:history="1">
        <w:r w:rsidR="008C2232" w:rsidRPr="008670AA">
          <w:rPr>
            <w:rStyle w:val="Hipercze"/>
            <w:rFonts w:cs="Arial"/>
          </w:rPr>
          <w:t>2.</w:t>
        </w:r>
        <w:r w:rsidR="008C2232">
          <w:rPr>
            <w:rFonts w:asciiTheme="minorHAnsi" w:eastAsiaTheme="minorEastAsia" w:hAnsiTheme="minorHAnsi" w:cstheme="minorBidi"/>
            <w:iCs w:val="0"/>
            <w:caps w:val="0"/>
            <w:color w:val="auto"/>
            <w:sz w:val="22"/>
            <w:szCs w:val="22"/>
          </w:rPr>
          <w:tab/>
        </w:r>
        <w:r w:rsidR="008C2232" w:rsidRPr="008670AA">
          <w:rPr>
            <w:rStyle w:val="Hipercze"/>
            <w:rFonts w:cs="Arial"/>
          </w:rPr>
          <w:t>Ocena stanu istniejącego zapotrzebowania na ciepło, energię elektryczną i paliwa gazowe</w:t>
        </w:r>
        <w:r w:rsidR="008C2232">
          <w:rPr>
            <w:webHidden/>
          </w:rPr>
          <w:tab/>
        </w:r>
        <w:r w:rsidR="008C2232">
          <w:rPr>
            <w:webHidden/>
          </w:rPr>
          <w:fldChar w:fldCharType="begin"/>
        </w:r>
        <w:r w:rsidR="008C2232">
          <w:rPr>
            <w:webHidden/>
          </w:rPr>
          <w:instrText xml:space="preserve"> PAGEREF _Toc520705443 \h </w:instrText>
        </w:r>
        <w:r w:rsidR="008C2232">
          <w:rPr>
            <w:webHidden/>
          </w:rPr>
        </w:r>
        <w:r w:rsidR="008C2232">
          <w:rPr>
            <w:webHidden/>
          </w:rPr>
          <w:fldChar w:fldCharType="separate"/>
        </w:r>
        <w:r w:rsidR="008246AE">
          <w:rPr>
            <w:webHidden/>
          </w:rPr>
          <w:t>27</w:t>
        </w:r>
        <w:r w:rsidR="008C2232">
          <w:rPr>
            <w:webHidden/>
          </w:rPr>
          <w:fldChar w:fldCharType="end"/>
        </w:r>
      </w:hyperlink>
    </w:p>
    <w:p w14:paraId="6056DD71" w14:textId="77777777" w:rsidR="008C2232" w:rsidRDefault="00AA678B">
      <w:pPr>
        <w:pStyle w:val="Spistreci2"/>
        <w:rPr>
          <w:rFonts w:asciiTheme="minorHAnsi" w:eastAsiaTheme="minorEastAsia" w:hAnsiTheme="minorHAnsi" w:cstheme="minorBidi"/>
          <w:smallCaps w:val="0"/>
          <w:color w:val="auto"/>
          <w:szCs w:val="22"/>
        </w:rPr>
      </w:pPr>
      <w:hyperlink w:anchor="_Toc520705444" w:history="1">
        <w:r w:rsidR="008C2232" w:rsidRPr="008670AA">
          <w:rPr>
            <w:rStyle w:val="Hipercze"/>
            <w:rFonts w:cs="Arial"/>
          </w:rPr>
          <w:t>2.1</w:t>
        </w:r>
        <w:r w:rsidR="008C2232">
          <w:rPr>
            <w:rFonts w:asciiTheme="minorHAnsi" w:eastAsiaTheme="minorEastAsia" w:hAnsiTheme="minorHAnsi" w:cstheme="minorBidi"/>
            <w:smallCaps w:val="0"/>
            <w:color w:val="auto"/>
            <w:szCs w:val="22"/>
          </w:rPr>
          <w:tab/>
        </w:r>
        <w:r w:rsidR="008C2232" w:rsidRPr="008670AA">
          <w:rPr>
            <w:rStyle w:val="Hipercze"/>
            <w:rFonts w:cs="Arial"/>
          </w:rPr>
          <w:t>Opis ogólny systemów energetycznych gminy</w:t>
        </w:r>
        <w:r w:rsidR="008C2232">
          <w:rPr>
            <w:webHidden/>
          </w:rPr>
          <w:tab/>
        </w:r>
        <w:r w:rsidR="008C2232">
          <w:rPr>
            <w:webHidden/>
          </w:rPr>
          <w:fldChar w:fldCharType="begin"/>
        </w:r>
        <w:r w:rsidR="008C2232">
          <w:rPr>
            <w:webHidden/>
          </w:rPr>
          <w:instrText xml:space="preserve"> PAGEREF _Toc520705444 \h </w:instrText>
        </w:r>
        <w:r w:rsidR="008C2232">
          <w:rPr>
            <w:webHidden/>
          </w:rPr>
        </w:r>
        <w:r w:rsidR="008C2232">
          <w:rPr>
            <w:webHidden/>
          </w:rPr>
          <w:fldChar w:fldCharType="separate"/>
        </w:r>
        <w:r w:rsidR="008246AE">
          <w:rPr>
            <w:webHidden/>
          </w:rPr>
          <w:t>27</w:t>
        </w:r>
        <w:r w:rsidR="008C2232">
          <w:rPr>
            <w:webHidden/>
          </w:rPr>
          <w:fldChar w:fldCharType="end"/>
        </w:r>
      </w:hyperlink>
    </w:p>
    <w:p w14:paraId="7F7A0F90" w14:textId="77777777" w:rsidR="008C2232" w:rsidRDefault="00AA678B">
      <w:pPr>
        <w:pStyle w:val="Spistreci2"/>
        <w:rPr>
          <w:rFonts w:asciiTheme="minorHAnsi" w:eastAsiaTheme="minorEastAsia" w:hAnsiTheme="minorHAnsi" w:cstheme="minorBidi"/>
          <w:smallCaps w:val="0"/>
          <w:color w:val="auto"/>
          <w:szCs w:val="22"/>
        </w:rPr>
      </w:pPr>
      <w:hyperlink w:anchor="_Toc520705445" w:history="1">
        <w:r w:rsidR="008C2232" w:rsidRPr="008670AA">
          <w:rPr>
            <w:rStyle w:val="Hipercze"/>
            <w:rFonts w:cs="Arial"/>
          </w:rPr>
          <w:t>2.2</w:t>
        </w:r>
        <w:r w:rsidR="008C2232">
          <w:rPr>
            <w:rFonts w:asciiTheme="minorHAnsi" w:eastAsiaTheme="minorEastAsia" w:hAnsiTheme="minorHAnsi" w:cstheme="minorBidi"/>
            <w:smallCaps w:val="0"/>
            <w:color w:val="auto"/>
            <w:szCs w:val="22"/>
          </w:rPr>
          <w:tab/>
        </w:r>
        <w:r w:rsidR="008C2232" w:rsidRPr="008670AA">
          <w:rPr>
            <w:rStyle w:val="Hipercze"/>
            <w:rFonts w:cs="Arial"/>
          </w:rPr>
          <w:t>Lokalna polityka energetyczna Gminy Strumień</w:t>
        </w:r>
        <w:r w:rsidR="008C2232">
          <w:rPr>
            <w:webHidden/>
          </w:rPr>
          <w:tab/>
        </w:r>
        <w:r w:rsidR="008C2232">
          <w:rPr>
            <w:webHidden/>
          </w:rPr>
          <w:fldChar w:fldCharType="begin"/>
        </w:r>
        <w:r w:rsidR="008C2232">
          <w:rPr>
            <w:webHidden/>
          </w:rPr>
          <w:instrText xml:space="preserve"> PAGEREF _Toc520705445 \h </w:instrText>
        </w:r>
        <w:r w:rsidR="008C2232">
          <w:rPr>
            <w:webHidden/>
          </w:rPr>
        </w:r>
        <w:r w:rsidR="008C2232">
          <w:rPr>
            <w:webHidden/>
          </w:rPr>
          <w:fldChar w:fldCharType="separate"/>
        </w:r>
        <w:r w:rsidR="008246AE">
          <w:rPr>
            <w:webHidden/>
          </w:rPr>
          <w:t>27</w:t>
        </w:r>
        <w:r w:rsidR="008C2232">
          <w:rPr>
            <w:webHidden/>
          </w:rPr>
          <w:fldChar w:fldCharType="end"/>
        </w:r>
      </w:hyperlink>
    </w:p>
    <w:p w14:paraId="08B40D83" w14:textId="77777777" w:rsidR="008C2232" w:rsidRDefault="00AA678B">
      <w:pPr>
        <w:pStyle w:val="Spistreci2"/>
        <w:rPr>
          <w:rFonts w:asciiTheme="minorHAnsi" w:eastAsiaTheme="minorEastAsia" w:hAnsiTheme="minorHAnsi" w:cstheme="minorBidi"/>
          <w:smallCaps w:val="0"/>
          <w:color w:val="auto"/>
          <w:szCs w:val="22"/>
        </w:rPr>
      </w:pPr>
      <w:hyperlink w:anchor="_Toc520705446" w:history="1">
        <w:r w:rsidR="008C2232" w:rsidRPr="008670AA">
          <w:rPr>
            <w:rStyle w:val="Hipercze"/>
            <w:rFonts w:cs="Arial"/>
          </w:rPr>
          <w:t>2.3</w:t>
        </w:r>
        <w:r w:rsidR="008C2232">
          <w:rPr>
            <w:rFonts w:asciiTheme="minorHAnsi" w:eastAsiaTheme="minorEastAsia" w:hAnsiTheme="minorHAnsi" w:cstheme="minorBidi"/>
            <w:smallCaps w:val="0"/>
            <w:color w:val="auto"/>
            <w:szCs w:val="22"/>
          </w:rPr>
          <w:tab/>
        </w:r>
        <w:r w:rsidR="008C2232" w:rsidRPr="008670AA">
          <w:rPr>
            <w:rStyle w:val="Hipercze"/>
            <w:rFonts w:cs="Arial"/>
          </w:rPr>
          <w:t>Systemy energetyczne</w:t>
        </w:r>
        <w:r w:rsidR="008C2232">
          <w:rPr>
            <w:webHidden/>
          </w:rPr>
          <w:tab/>
        </w:r>
        <w:r w:rsidR="008C2232">
          <w:rPr>
            <w:webHidden/>
          </w:rPr>
          <w:fldChar w:fldCharType="begin"/>
        </w:r>
        <w:r w:rsidR="008C2232">
          <w:rPr>
            <w:webHidden/>
          </w:rPr>
          <w:instrText xml:space="preserve"> PAGEREF _Toc520705446 \h </w:instrText>
        </w:r>
        <w:r w:rsidR="008C2232">
          <w:rPr>
            <w:webHidden/>
          </w:rPr>
        </w:r>
        <w:r w:rsidR="008C2232">
          <w:rPr>
            <w:webHidden/>
          </w:rPr>
          <w:fldChar w:fldCharType="separate"/>
        </w:r>
        <w:r w:rsidR="008246AE">
          <w:rPr>
            <w:webHidden/>
          </w:rPr>
          <w:t>29</w:t>
        </w:r>
        <w:r w:rsidR="008C2232">
          <w:rPr>
            <w:webHidden/>
          </w:rPr>
          <w:fldChar w:fldCharType="end"/>
        </w:r>
      </w:hyperlink>
    </w:p>
    <w:p w14:paraId="7E771A5A"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47" w:history="1">
        <w:r w:rsidR="008C2232" w:rsidRPr="008670AA">
          <w:rPr>
            <w:rStyle w:val="Hipercze"/>
            <w:rFonts w:ascii="Tahoma" w:hAnsi="Tahoma" w:cs="Tahoma"/>
            <w:bCs/>
            <w:lang w:eastAsia="en-US"/>
          </w:rPr>
          <w:t>2.3.1</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Bilans energetyczny gminy</w:t>
        </w:r>
        <w:r w:rsidR="008C2232">
          <w:rPr>
            <w:webHidden/>
          </w:rPr>
          <w:tab/>
        </w:r>
        <w:r w:rsidR="008C2232">
          <w:rPr>
            <w:webHidden/>
          </w:rPr>
          <w:fldChar w:fldCharType="begin"/>
        </w:r>
        <w:r w:rsidR="008C2232">
          <w:rPr>
            <w:webHidden/>
          </w:rPr>
          <w:instrText xml:space="preserve"> PAGEREF _Toc520705447 \h </w:instrText>
        </w:r>
        <w:r w:rsidR="008C2232">
          <w:rPr>
            <w:webHidden/>
          </w:rPr>
        </w:r>
        <w:r w:rsidR="008C2232">
          <w:rPr>
            <w:webHidden/>
          </w:rPr>
          <w:fldChar w:fldCharType="separate"/>
        </w:r>
        <w:r w:rsidR="008246AE">
          <w:rPr>
            <w:webHidden/>
          </w:rPr>
          <w:t>29</w:t>
        </w:r>
        <w:r w:rsidR="008C2232">
          <w:rPr>
            <w:webHidden/>
          </w:rPr>
          <w:fldChar w:fldCharType="end"/>
        </w:r>
      </w:hyperlink>
    </w:p>
    <w:p w14:paraId="3A3ADEA4"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48" w:history="1">
        <w:r w:rsidR="008C2232" w:rsidRPr="008670AA">
          <w:rPr>
            <w:rStyle w:val="Hipercze"/>
            <w:rFonts w:ascii="Tahoma" w:hAnsi="Tahoma" w:cs="Tahoma"/>
            <w:bCs/>
            <w:lang w:eastAsia="en-US"/>
          </w:rPr>
          <w:t>2.3.2</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System ciepłowniczy</w:t>
        </w:r>
        <w:r w:rsidR="008C2232">
          <w:rPr>
            <w:webHidden/>
          </w:rPr>
          <w:tab/>
        </w:r>
        <w:r w:rsidR="008C2232">
          <w:rPr>
            <w:webHidden/>
          </w:rPr>
          <w:fldChar w:fldCharType="begin"/>
        </w:r>
        <w:r w:rsidR="008C2232">
          <w:rPr>
            <w:webHidden/>
          </w:rPr>
          <w:instrText xml:space="preserve"> PAGEREF _Toc520705448 \h </w:instrText>
        </w:r>
        <w:r w:rsidR="008C2232">
          <w:rPr>
            <w:webHidden/>
          </w:rPr>
        </w:r>
        <w:r w:rsidR="008C2232">
          <w:rPr>
            <w:webHidden/>
          </w:rPr>
          <w:fldChar w:fldCharType="separate"/>
        </w:r>
        <w:r w:rsidR="008246AE">
          <w:rPr>
            <w:webHidden/>
          </w:rPr>
          <w:t>33</w:t>
        </w:r>
        <w:r w:rsidR="008C2232">
          <w:rPr>
            <w:webHidden/>
          </w:rPr>
          <w:fldChar w:fldCharType="end"/>
        </w:r>
      </w:hyperlink>
    </w:p>
    <w:p w14:paraId="7F7BFB49"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49" w:history="1">
        <w:r w:rsidR="008C2232" w:rsidRPr="008670AA">
          <w:rPr>
            <w:rStyle w:val="Hipercze"/>
            <w:rFonts w:ascii="Tahoma" w:hAnsi="Tahoma" w:cs="Tahoma"/>
            <w:bCs/>
            <w:lang w:eastAsia="en-US"/>
          </w:rPr>
          <w:t>2.3.3</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System gazowniczy</w:t>
        </w:r>
        <w:r w:rsidR="008C2232">
          <w:rPr>
            <w:webHidden/>
          </w:rPr>
          <w:tab/>
        </w:r>
        <w:r w:rsidR="008C2232">
          <w:rPr>
            <w:webHidden/>
          </w:rPr>
          <w:fldChar w:fldCharType="begin"/>
        </w:r>
        <w:r w:rsidR="008C2232">
          <w:rPr>
            <w:webHidden/>
          </w:rPr>
          <w:instrText xml:space="preserve"> PAGEREF _Toc520705449 \h </w:instrText>
        </w:r>
        <w:r w:rsidR="008C2232">
          <w:rPr>
            <w:webHidden/>
          </w:rPr>
        </w:r>
        <w:r w:rsidR="008C2232">
          <w:rPr>
            <w:webHidden/>
          </w:rPr>
          <w:fldChar w:fldCharType="separate"/>
        </w:r>
        <w:r w:rsidR="008246AE">
          <w:rPr>
            <w:webHidden/>
          </w:rPr>
          <w:t>38</w:t>
        </w:r>
        <w:r w:rsidR="008C2232">
          <w:rPr>
            <w:webHidden/>
          </w:rPr>
          <w:fldChar w:fldCharType="end"/>
        </w:r>
      </w:hyperlink>
    </w:p>
    <w:p w14:paraId="52642B2F"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50" w:history="1">
        <w:r w:rsidR="008C2232" w:rsidRPr="008670AA">
          <w:rPr>
            <w:rStyle w:val="Hipercze"/>
            <w:rFonts w:ascii="Tahoma" w:hAnsi="Tahoma" w:cs="Tahoma"/>
            <w:bCs/>
            <w:lang w:eastAsia="en-US"/>
          </w:rPr>
          <w:t>2.3.4</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System elektroenergetyczny</w:t>
        </w:r>
        <w:r w:rsidR="008C2232">
          <w:rPr>
            <w:webHidden/>
          </w:rPr>
          <w:tab/>
        </w:r>
        <w:r w:rsidR="008C2232">
          <w:rPr>
            <w:webHidden/>
          </w:rPr>
          <w:fldChar w:fldCharType="begin"/>
        </w:r>
        <w:r w:rsidR="008C2232">
          <w:rPr>
            <w:webHidden/>
          </w:rPr>
          <w:instrText xml:space="preserve"> PAGEREF _Toc520705450 \h </w:instrText>
        </w:r>
        <w:r w:rsidR="008C2232">
          <w:rPr>
            <w:webHidden/>
          </w:rPr>
        </w:r>
        <w:r w:rsidR="008C2232">
          <w:rPr>
            <w:webHidden/>
          </w:rPr>
          <w:fldChar w:fldCharType="separate"/>
        </w:r>
        <w:r w:rsidR="008246AE">
          <w:rPr>
            <w:webHidden/>
          </w:rPr>
          <w:t>42</w:t>
        </w:r>
        <w:r w:rsidR="008C2232">
          <w:rPr>
            <w:webHidden/>
          </w:rPr>
          <w:fldChar w:fldCharType="end"/>
        </w:r>
      </w:hyperlink>
    </w:p>
    <w:p w14:paraId="67D99A17" w14:textId="77777777" w:rsidR="008C2232" w:rsidRDefault="00AA678B">
      <w:pPr>
        <w:pStyle w:val="Spistreci2"/>
        <w:rPr>
          <w:rFonts w:asciiTheme="minorHAnsi" w:eastAsiaTheme="minorEastAsia" w:hAnsiTheme="minorHAnsi" w:cstheme="minorBidi"/>
          <w:smallCaps w:val="0"/>
          <w:color w:val="auto"/>
          <w:szCs w:val="22"/>
        </w:rPr>
      </w:pPr>
      <w:hyperlink w:anchor="_Toc520705451" w:history="1">
        <w:r w:rsidR="008C2232" w:rsidRPr="008670AA">
          <w:rPr>
            <w:rStyle w:val="Hipercze"/>
            <w:rFonts w:cs="Arial"/>
          </w:rPr>
          <w:t>2.4</w:t>
        </w:r>
        <w:r w:rsidR="008C2232">
          <w:rPr>
            <w:rFonts w:asciiTheme="minorHAnsi" w:eastAsiaTheme="minorEastAsia" w:hAnsiTheme="minorHAnsi" w:cstheme="minorBidi"/>
            <w:smallCaps w:val="0"/>
            <w:color w:val="auto"/>
            <w:szCs w:val="22"/>
          </w:rPr>
          <w:tab/>
        </w:r>
        <w:r w:rsidR="008C2232" w:rsidRPr="008670AA">
          <w:rPr>
            <w:rStyle w:val="Hipercze"/>
            <w:rFonts w:cs="Arial"/>
          </w:rPr>
          <w:t>Ocena jednostek wytwórczych i sieci zdefiniowanych w prawie energetycznym na terenie Gminy Strumień pod względem bezpieczeństwa energetycznego</w:t>
        </w:r>
        <w:r w:rsidR="008C2232">
          <w:rPr>
            <w:webHidden/>
          </w:rPr>
          <w:tab/>
        </w:r>
        <w:r w:rsidR="008C2232">
          <w:rPr>
            <w:webHidden/>
          </w:rPr>
          <w:fldChar w:fldCharType="begin"/>
        </w:r>
        <w:r w:rsidR="008C2232">
          <w:rPr>
            <w:webHidden/>
          </w:rPr>
          <w:instrText xml:space="preserve"> PAGEREF _Toc520705451 \h </w:instrText>
        </w:r>
        <w:r w:rsidR="008C2232">
          <w:rPr>
            <w:webHidden/>
          </w:rPr>
        </w:r>
        <w:r w:rsidR="008C2232">
          <w:rPr>
            <w:webHidden/>
          </w:rPr>
          <w:fldChar w:fldCharType="separate"/>
        </w:r>
        <w:r w:rsidR="008246AE">
          <w:rPr>
            <w:webHidden/>
          </w:rPr>
          <w:t>48</w:t>
        </w:r>
        <w:r w:rsidR="008C2232">
          <w:rPr>
            <w:webHidden/>
          </w:rPr>
          <w:fldChar w:fldCharType="end"/>
        </w:r>
      </w:hyperlink>
    </w:p>
    <w:p w14:paraId="21F95367"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52" w:history="1">
        <w:r w:rsidR="008C2232" w:rsidRPr="008670AA">
          <w:rPr>
            <w:rStyle w:val="Hipercze"/>
            <w:rFonts w:ascii="Tahoma" w:hAnsi="Tahoma" w:cs="Tahoma"/>
            <w:bCs/>
            <w:lang w:eastAsia="en-US"/>
          </w:rPr>
          <w:t>2.4.1</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System ciepłowniczy</w:t>
        </w:r>
        <w:r w:rsidR="008C2232">
          <w:rPr>
            <w:webHidden/>
          </w:rPr>
          <w:tab/>
        </w:r>
        <w:r w:rsidR="008C2232">
          <w:rPr>
            <w:webHidden/>
          </w:rPr>
          <w:fldChar w:fldCharType="begin"/>
        </w:r>
        <w:r w:rsidR="008C2232">
          <w:rPr>
            <w:webHidden/>
          </w:rPr>
          <w:instrText xml:space="preserve"> PAGEREF _Toc520705452 \h </w:instrText>
        </w:r>
        <w:r w:rsidR="008C2232">
          <w:rPr>
            <w:webHidden/>
          </w:rPr>
        </w:r>
        <w:r w:rsidR="008C2232">
          <w:rPr>
            <w:webHidden/>
          </w:rPr>
          <w:fldChar w:fldCharType="separate"/>
        </w:r>
        <w:r w:rsidR="008246AE">
          <w:rPr>
            <w:webHidden/>
          </w:rPr>
          <w:t>48</w:t>
        </w:r>
        <w:r w:rsidR="008C2232">
          <w:rPr>
            <w:webHidden/>
          </w:rPr>
          <w:fldChar w:fldCharType="end"/>
        </w:r>
      </w:hyperlink>
    </w:p>
    <w:p w14:paraId="7501513C"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53" w:history="1">
        <w:r w:rsidR="008C2232" w:rsidRPr="008670AA">
          <w:rPr>
            <w:rStyle w:val="Hipercze"/>
            <w:rFonts w:ascii="Tahoma" w:hAnsi="Tahoma" w:cs="Tahoma"/>
            <w:bCs/>
            <w:lang w:eastAsia="en-US"/>
          </w:rPr>
          <w:t>2.4.2</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Systemu gazowniczy</w:t>
        </w:r>
        <w:r w:rsidR="008C2232">
          <w:rPr>
            <w:webHidden/>
          </w:rPr>
          <w:tab/>
        </w:r>
        <w:r w:rsidR="008C2232">
          <w:rPr>
            <w:webHidden/>
          </w:rPr>
          <w:fldChar w:fldCharType="begin"/>
        </w:r>
        <w:r w:rsidR="008C2232">
          <w:rPr>
            <w:webHidden/>
          </w:rPr>
          <w:instrText xml:space="preserve"> PAGEREF _Toc520705453 \h </w:instrText>
        </w:r>
        <w:r w:rsidR="008C2232">
          <w:rPr>
            <w:webHidden/>
          </w:rPr>
        </w:r>
        <w:r w:rsidR="008C2232">
          <w:rPr>
            <w:webHidden/>
          </w:rPr>
          <w:fldChar w:fldCharType="separate"/>
        </w:r>
        <w:r w:rsidR="008246AE">
          <w:rPr>
            <w:webHidden/>
          </w:rPr>
          <w:t>49</w:t>
        </w:r>
        <w:r w:rsidR="008C2232">
          <w:rPr>
            <w:webHidden/>
          </w:rPr>
          <w:fldChar w:fldCharType="end"/>
        </w:r>
      </w:hyperlink>
    </w:p>
    <w:p w14:paraId="4E965B30"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54" w:history="1">
        <w:r w:rsidR="008C2232" w:rsidRPr="008670AA">
          <w:rPr>
            <w:rStyle w:val="Hipercze"/>
            <w:rFonts w:ascii="Tahoma" w:hAnsi="Tahoma" w:cs="Tahoma"/>
            <w:bCs/>
            <w:lang w:eastAsia="en-US"/>
          </w:rPr>
          <w:t>2.4.3</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System elektroenergetyczny</w:t>
        </w:r>
        <w:r w:rsidR="008C2232">
          <w:rPr>
            <w:webHidden/>
          </w:rPr>
          <w:tab/>
        </w:r>
        <w:r w:rsidR="008C2232">
          <w:rPr>
            <w:webHidden/>
          </w:rPr>
          <w:fldChar w:fldCharType="begin"/>
        </w:r>
        <w:r w:rsidR="008C2232">
          <w:rPr>
            <w:webHidden/>
          </w:rPr>
          <w:instrText xml:space="preserve"> PAGEREF _Toc520705454 \h </w:instrText>
        </w:r>
        <w:r w:rsidR="008C2232">
          <w:rPr>
            <w:webHidden/>
          </w:rPr>
        </w:r>
        <w:r w:rsidR="008C2232">
          <w:rPr>
            <w:webHidden/>
          </w:rPr>
          <w:fldChar w:fldCharType="separate"/>
        </w:r>
        <w:r w:rsidR="008246AE">
          <w:rPr>
            <w:webHidden/>
          </w:rPr>
          <w:t>50</w:t>
        </w:r>
        <w:r w:rsidR="008C2232">
          <w:rPr>
            <w:webHidden/>
          </w:rPr>
          <w:fldChar w:fldCharType="end"/>
        </w:r>
      </w:hyperlink>
    </w:p>
    <w:p w14:paraId="79352BF5" w14:textId="77777777" w:rsidR="008C2232" w:rsidRDefault="00AA678B">
      <w:pPr>
        <w:pStyle w:val="Spistreci2"/>
        <w:rPr>
          <w:rFonts w:asciiTheme="minorHAnsi" w:eastAsiaTheme="minorEastAsia" w:hAnsiTheme="minorHAnsi" w:cstheme="minorBidi"/>
          <w:smallCaps w:val="0"/>
          <w:color w:val="auto"/>
          <w:szCs w:val="22"/>
        </w:rPr>
      </w:pPr>
      <w:hyperlink w:anchor="_Toc520705455" w:history="1">
        <w:r w:rsidR="008C2232" w:rsidRPr="008670AA">
          <w:rPr>
            <w:rStyle w:val="Hipercze"/>
            <w:rFonts w:cs="Arial"/>
          </w:rPr>
          <w:t>2.5</w:t>
        </w:r>
        <w:r w:rsidR="008C2232">
          <w:rPr>
            <w:rFonts w:asciiTheme="minorHAnsi" w:eastAsiaTheme="minorEastAsia" w:hAnsiTheme="minorHAnsi" w:cstheme="minorBidi"/>
            <w:smallCaps w:val="0"/>
            <w:color w:val="auto"/>
            <w:szCs w:val="22"/>
          </w:rPr>
          <w:tab/>
        </w:r>
        <w:r w:rsidR="008C2232" w:rsidRPr="008670AA">
          <w:rPr>
            <w:rStyle w:val="Hipercze"/>
            <w:rFonts w:cs="Arial"/>
          </w:rPr>
          <w:t>Stan środowiska na obszarze Gminy Strumień</w:t>
        </w:r>
        <w:r w:rsidR="008C2232">
          <w:rPr>
            <w:webHidden/>
          </w:rPr>
          <w:tab/>
        </w:r>
        <w:r w:rsidR="008C2232">
          <w:rPr>
            <w:webHidden/>
          </w:rPr>
          <w:fldChar w:fldCharType="begin"/>
        </w:r>
        <w:r w:rsidR="008C2232">
          <w:rPr>
            <w:webHidden/>
          </w:rPr>
          <w:instrText xml:space="preserve"> PAGEREF _Toc520705455 \h </w:instrText>
        </w:r>
        <w:r w:rsidR="008C2232">
          <w:rPr>
            <w:webHidden/>
          </w:rPr>
        </w:r>
        <w:r w:rsidR="008C2232">
          <w:rPr>
            <w:webHidden/>
          </w:rPr>
          <w:fldChar w:fldCharType="separate"/>
        </w:r>
        <w:r w:rsidR="008246AE">
          <w:rPr>
            <w:webHidden/>
          </w:rPr>
          <w:t>50</w:t>
        </w:r>
        <w:r w:rsidR="008C2232">
          <w:rPr>
            <w:webHidden/>
          </w:rPr>
          <w:fldChar w:fldCharType="end"/>
        </w:r>
      </w:hyperlink>
    </w:p>
    <w:p w14:paraId="07E448F3"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56" w:history="1">
        <w:r w:rsidR="008C2232" w:rsidRPr="008670AA">
          <w:rPr>
            <w:rStyle w:val="Hipercze"/>
            <w:rFonts w:ascii="Tahoma" w:hAnsi="Tahoma" w:cs="Tahoma"/>
            <w:bCs/>
            <w:lang w:eastAsia="en-US"/>
          </w:rPr>
          <w:t>2.5.1</w:t>
        </w:r>
        <w:r w:rsidR="008C2232">
          <w:rPr>
            <w:rFonts w:asciiTheme="minorHAnsi" w:eastAsiaTheme="minorEastAsia" w:hAnsiTheme="minorHAnsi" w:cstheme="minorBidi"/>
            <w:i w:val="0"/>
            <w:iCs w:val="0"/>
            <w:color w:val="auto"/>
            <w:sz w:val="22"/>
            <w:szCs w:val="22"/>
          </w:rPr>
          <w:tab/>
        </w:r>
        <w:r w:rsidR="008C2232" w:rsidRPr="008670AA">
          <w:rPr>
            <w:rStyle w:val="Hipercze"/>
            <w:rFonts w:cs="Arial"/>
            <w:bCs/>
            <w:lang w:eastAsia="en-US"/>
          </w:rPr>
          <w:t>Charakterystyka głównych zanieczyszczeń atmosferycznych</w:t>
        </w:r>
        <w:r w:rsidR="008C2232">
          <w:rPr>
            <w:webHidden/>
          </w:rPr>
          <w:tab/>
        </w:r>
        <w:r w:rsidR="008C2232">
          <w:rPr>
            <w:webHidden/>
          </w:rPr>
          <w:fldChar w:fldCharType="begin"/>
        </w:r>
        <w:r w:rsidR="008C2232">
          <w:rPr>
            <w:webHidden/>
          </w:rPr>
          <w:instrText xml:space="preserve"> PAGEREF _Toc520705456 \h </w:instrText>
        </w:r>
        <w:r w:rsidR="008C2232">
          <w:rPr>
            <w:webHidden/>
          </w:rPr>
        </w:r>
        <w:r w:rsidR="008C2232">
          <w:rPr>
            <w:webHidden/>
          </w:rPr>
          <w:fldChar w:fldCharType="separate"/>
        </w:r>
        <w:r w:rsidR="008246AE">
          <w:rPr>
            <w:webHidden/>
          </w:rPr>
          <w:t>51</w:t>
        </w:r>
        <w:r w:rsidR="008C2232">
          <w:rPr>
            <w:webHidden/>
          </w:rPr>
          <w:fldChar w:fldCharType="end"/>
        </w:r>
      </w:hyperlink>
    </w:p>
    <w:p w14:paraId="5BCF37D1" w14:textId="77777777" w:rsidR="008C2232" w:rsidRDefault="00AA678B">
      <w:pPr>
        <w:pStyle w:val="Spistreci2"/>
        <w:rPr>
          <w:rFonts w:asciiTheme="minorHAnsi" w:eastAsiaTheme="minorEastAsia" w:hAnsiTheme="minorHAnsi" w:cstheme="minorBidi"/>
          <w:smallCaps w:val="0"/>
          <w:color w:val="auto"/>
          <w:szCs w:val="22"/>
        </w:rPr>
      </w:pPr>
      <w:hyperlink w:anchor="_Toc520705457" w:history="1">
        <w:r w:rsidR="008C2232" w:rsidRPr="008670AA">
          <w:rPr>
            <w:rStyle w:val="Hipercze"/>
            <w:rFonts w:cs="Arial"/>
          </w:rPr>
          <w:t>2.6</w:t>
        </w:r>
        <w:r w:rsidR="008C2232">
          <w:rPr>
            <w:rFonts w:asciiTheme="minorHAnsi" w:eastAsiaTheme="minorEastAsia" w:hAnsiTheme="minorHAnsi" w:cstheme="minorBidi"/>
            <w:smallCaps w:val="0"/>
            <w:color w:val="auto"/>
            <w:szCs w:val="22"/>
          </w:rPr>
          <w:tab/>
        </w:r>
        <w:r w:rsidR="008C2232" w:rsidRPr="008670AA">
          <w:rPr>
            <w:rStyle w:val="Hipercze"/>
            <w:rFonts w:cs="Arial"/>
          </w:rPr>
          <w:t>Ocena stanu atmosfery na terenie województwa śląskiego oraz Gminy Strumień</w:t>
        </w:r>
        <w:r w:rsidR="008C2232">
          <w:rPr>
            <w:webHidden/>
          </w:rPr>
          <w:tab/>
        </w:r>
        <w:r w:rsidR="008C2232">
          <w:rPr>
            <w:webHidden/>
          </w:rPr>
          <w:fldChar w:fldCharType="begin"/>
        </w:r>
        <w:r w:rsidR="008C2232">
          <w:rPr>
            <w:webHidden/>
          </w:rPr>
          <w:instrText xml:space="preserve"> PAGEREF _Toc520705457 \h </w:instrText>
        </w:r>
        <w:r w:rsidR="008C2232">
          <w:rPr>
            <w:webHidden/>
          </w:rPr>
        </w:r>
        <w:r w:rsidR="008C2232">
          <w:rPr>
            <w:webHidden/>
          </w:rPr>
          <w:fldChar w:fldCharType="separate"/>
        </w:r>
        <w:r w:rsidR="008246AE">
          <w:rPr>
            <w:webHidden/>
          </w:rPr>
          <w:t>53</w:t>
        </w:r>
        <w:r w:rsidR="008C2232">
          <w:rPr>
            <w:webHidden/>
          </w:rPr>
          <w:fldChar w:fldCharType="end"/>
        </w:r>
      </w:hyperlink>
    </w:p>
    <w:p w14:paraId="379D26D7" w14:textId="77777777" w:rsidR="008C2232" w:rsidRDefault="00AA678B">
      <w:pPr>
        <w:pStyle w:val="Spistreci2"/>
        <w:rPr>
          <w:rFonts w:asciiTheme="minorHAnsi" w:eastAsiaTheme="minorEastAsia" w:hAnsiTheme="minorHAnsi" w:cstheme="minorBidi"/>
          <w:smallCaps w:val="0"/>
          <w:color w:val="auto"/>
          <w:szCs w:val="22"/>
        </w:rPr>
      </w:pPr>
      <w:hyperlink w:anchor="_Toc520705458" w:history="1">
        <w:r w:rsidR="008C2232" w:rsidRPr="008670AA">
          <w:rPr>
            <w:rStyle w:val="Hipercze"/>
            <w:rFonts w:cs="Arial"/>
          </w:rPr>
          <w:t>2.7</w:t>
        </w:r>
        <w:r w:rsidR="008C2232">
          <w:rPr>
            <w:rFonts w:asciiTheme="minorHAnsi" w:eastAsiaTheme="minorEastAsia" w:hAnsiTheme="minorHAnsi" w:cstheme="minorBidi"/>
            <w:smallCaps w:val="0"/>
            <w:color w:val="auto"/>
            <w:szCs w:val="22"/>
          </w:rPr>
          <w:tab/>
        </w:r>
        <w:r w:rsidR="008C2232" w:rsidRPr="008670AA">
          <w:rPr>
            <w:rStyle w:val="Hipercze"/>
            <w:rFonts w:cs="Arial"/>
          </w:rPr>
          <w:t>Emisja substancji szkodliwych i dwutlenku węgla na terenie Gminy Strumień</w:t>
        </w:r>
        <w:r w:rsidR="008C2232">
          <w:rPr>
            <w:webHidden/>
          </w:rPr>
          <w:tab/>
        </w:r>
        <w:r w:rsidR="008C2232">
          <w:rPr>
            <w:webHidden/>
          </w:rPr>
          <w:fldChar w:fldCharType="begin"/>
        </w:r>
        <w:r w:rsidR="008C2232">
          <w:rPr>
            <w:webHidden/>
          </w:rPr>
          <w:instrText xml:space="preserve"> PAGEREF _Toc520705458 \h </w:instrText>
        </w:r>
        <w:r w:rsidR="008C2232">
          <w:rPr>
            <w:webHidden/>
          </w:rPr>
        </w:r>
        <w:r w:rsidR="008C2232">
          <w:rPr>
            <w:webHidden/>
          </w:rPr>
          <w:fldChar w:fldCharType="separate"/>
        </w:r>
        <w:r w:rsidR="008246AE">
          <w:rPr>
            <w:webHidden/>
          </w:rPr>
          <w:t>61</w:t>
        </w:r>
        <w:r w:rsidR="008C2232">
          <w:rPr>
            <w:webHidden/>
          </w:rPr>
          <w:fldChar w:fldCharType="end"/>
        </w:r>
      </w:hyperlink>
    </w:p>
    <w:p w14:paraId="22E7DEBF" w14:textId="77777777" w:rsidR="008C2232" w:rsidRDefault="00AA678B">
      <w:pPr>
        <w:pStyle w:val="Spistreci2"/>
        <w:rPr>
          <w:rFonts w:asciiTheme="minorHAnsi" w:eastAsiaTheme="minorEastAsia" w:hAnsiTheme="minorHAnsi" w:cstheme="minorBidi"/>
          <w:smallCaps w:val="0"/>
          <w:color w:val="auto"/>
          <w:szCs w:val="22"/>
        </w:rPr>
      </w:pPr>
      <w:hyperlink w:anchor="_Toc520705459" w:history="1">
        <w:r w:rsidR="008C2232" w:rsidRPr="008670AA">
          <w:rPr>
            <w:rStyle w:val="Hipercze"/>
            <w:rFonts w:cs="Arial"/>
          </w:rPr>
          <w:t>2.8</w:t>
        </w:r>
        <w:r w:rsidR="008C2232">
          <w:rPr>
            <w:rFonts w:asciiTheme="minorHAnsi" w:eastAsiaTheme="minorEastAsia" w:hAnsiTheme="minorHAnsi" w:cstheme="minorBidi"/>
            <w:smallCaps w:val="0"/>
            <w:color w:val="auto"/>
            <w:szCs w:val="22"/>
          </w:rPr>
          <w:tab/>
        </w:r>
        <w:r w:rsidR="008C2232" w:rsidRPr="008670AA">
          <w:rPr>
            <w:rStyle w:val="Hipercze"/>
            <w:rFonts w:cs="Arial"/>
          </w:rPr>
          <w:t>Ocena jakości powietrza na terenie Gminy Strumień</w:t>
        </w:r>
        <w:r w:rsidR="008C2232">
          <w:rPr>
            <w:webHidden/>
          </w:rPr>
          <w:tab/>
        </w:r>
        <w:r w:rsidR="008C2232">
          <w:rPr>
            <w:webHidden/>
          </w:rPr>
          <w:fldChar w:fldCharType="begin"/>
        </w:r>
        <w:r w:rsidR="008C2232">
          <w:rPr>
            <w:webHidden/>
          </w:rPr>
          <w:instrText xml:space="preserve"> PAGEREF _Toc520705459 \h </w:instrText>
        </w:r>
        <w:r w:rsidR="008C2232">
          <w:rPr>
            <w:webHidden/>
          </w:rPr>
        </w:r>
        <w:r w:rsidR="008C2232">
          <w:rPr>
            <w:webHidden/>
          </w:rPr>
          <w:fldChar w:fldCharType="separate"/>
        </w:r>
        <w:r w:rsidR="008246AE">
          <w:rPr>
            <w:webHidden/>
          </w:rPr>
          <w:t>65</w:t>
        </w:r>
        <w:r w:rsidR="008C2232">
          <w:rPr>
            <w:webHidden/>
          </w:rPr>
          <w:fldChar w:fldCharType="end"/>
        </w:r>
      </w:hyperlink>
    </w:p>
    <w:p w14:paraId="34591AA8" w14:textId="77777777" w:rsidR="008C2232" w:rsidRDefault="00AA678B">
      <w:pPr>
        <w:pStyle w:val="Spistreci2"/>
        <w:rPr>
          <w:rFonts w:asciiTheme="minorHAnsi" w:eastAsiaTheme="minorEastAsia" w:hAnsiTheme="minorHAnsi" w:cstheme="minorBidi"/>
          <w:smallCaps w:val="0"/>
          <w:color w:val="auto"/>
          <w:szCs w:val="22"/>
        </w:rPr>
      </w:pPr>
      <w:hyperlink w:anchor="_Toc520705460" w:history="1">
        <w:r w:rsidR="008C2232" w:rsidRPr="008670AA">
          <w:rPr>
            <w:rStyle w:val="Hipercze"/>
            <w:rFonts w:cs="Arial"/>
          </w:rPr>
          <w:t>2.9</w:t>
        </w:r>
        <w:r w:rsidR="008C2232">
          <w:rPr>
            <w:rFonts w:asciiTheme="minorHAnsi" w:eastAsiaTheme="minorEastAsia" w:hAnsiTheme="minorHAnsi" w:cstheme="minorBidi"/>
            <w:smallCaps w:val="0"/>
            <w:color w:val="auto"/>
            <w:szCs w:val="22"/>
          </w:rPr>
          <w:tab/>
        </w:r>
        <w:r w:rsidR="008C2232" w:rsidRPr="008670AA">
          <w:rPr>
            <w:rStyle w:val="Hipercze"/>
            <w:rFonts w:cs="Arial"/>
          </w:rPr>
          <w:t>Koszty energii</w:t>
        </w:r>
        <w:r w:rsidR="008C2232">
          <w:rPr>
            <w:webHidden/>
          </w:rPr>
          <w:tab/>
        </w:r>
        <w:r w:rsidR="008C2232">
          <w:rPr>
            <w:webHidden/>
          </w:rPr>
          <w:fldChar w:fldCharType="begin"/>
        </w:r>
        <w:r w:rsidR="008C2232">
          <w:rPr>
            <w:webHidden/>
          </w:rPr>
          <w:instrText xml:space="preserve"> PAGEREF _Toc520705460 \h </w:instrText>
        </w:r>
        <w:r w:rsidR="008C2232">
          <w:rPr>
            <w:webHidden/>
          </w:rPr>
        </w:r>
        <w:r w:rsidR="008C2232">
          <w:rPr>
            <w:webHidden/>
          </w:rPr>
          <w:fldChar w:fldCharType="separate"/>
        </w:r>
        <w:r w:rsidR="008246AE">
          <w:rPr>
            <w:webHidden/>
          </w:rPr>
          <w:t>69</w:t>
        </w:r>
        <w:r w:rsidR="008C2232">
          <w:rPr>
            <w:webHidden/>
          </w:rPr>
          <w:fldChar w:fldCharType="end"/>
        </w:r>
      </w:hyperlink>
    </w:p>
    <w:p w14:paraId="59606DA1" w14:textId="77777777" w:rsidR="008C2232" w:rsidRDefault="00AA678B">
      <w:pPr>
        <w:pStyle w:val="Spistreci1"/>
        <w:rPr>
          <w:rFonts w:asciiTheme="minorHAnsi" w:eastAsiaTheme="minorEastAsia" w:hAnsiTheme="minorHAnsi" w:cstheme="minorBidi"/>
          <w:iCs w:val="0"/>
          <w:caps w:val="0"/>
          <w:color w:val="auto"/>
          <w:sz w:val="22"/>
          <w:szCs w:val="22"/>
        </w:rPr>
      </w:pPr>
      <w:hyperlink w:anchor="_Toc520705461" w:history="1">
        <w:r w:rsidR="008C2232" w:rsidRPr="008670AA">
          <w:rPr>
            <w:rStyle w:val="Hipercze"/>
            <w:rFonts w:cs="Arial"/>
          </w:rPr>
          <w:t>3.</w:t>
        </w:r>
        <w:r w:rsidR="008C2232">
          <w:rPr>
            <w:rFonts w:asciiTheme="minorHAnsi" w:eastAsiaTheme="minorEastAsia" w:hAnsiTheme="minorHAnsi" w:cstheme="minorBidi"/>
            <w:iCs w:val="0"/>
            <w:caps w:val="0"/>
            <w:color w:val="auto"/>
            <w:sz w:val="22"/>
            <w:szCs w:val="22"/>
          </w:rPr>
          <w:tab/>
        </w:r>
        <w:r w:rsidR="008C2232" w:rsidRPr="008670AA">
          <w:rPr>
            <w:rStyle w:val="Hipercze"/>
            <w:rFonts w:cs="Arial"/>
          </w:rPr>
          <w:t>Możliwości wykorzystania istniejących nadwyżek i lokalnych zasobów paliw, energii elektrycznej oraz ciepła</w:t>
        </w:r>
        <w:r w:rsidR="008C2232">
          <w:rPr>
            <w:webHidden/>
          </w:rPr>
          <w:tab/>
        </w:r>
        <w:r w:rsidR="008C2232">
          <w:rPr>
            <w:webHidden/>
          </w:rPr>
          <w:fldChar w:fldCharType="begin"/>
        </w:r>
        <w:r w:rsidR="008C2232">
          <w:rPr>
            <w:webHidden/>
          </w:rPr>
          <w:instrText xml:space="preserve"> PAGEREF _Toc520705461 \h </w:instrText>
        </w:r>
        <w:r w:rsidR="008C2232">
          <w:rPr>
            <w:webHidden/>
          </w:rPr>
        </w:r>
        <w:r w:rsidR="008C2232">
          <w:rPr>
            <w:webHidden/>
          </w:rPr>
          <w:fldChar w:fldCharType="separate"/>
        </w:r>
        <w:r w:rsidR="008246AE">
          <w:rPr>
            <w:webHidden/>
          </w:rPr>
          <w:t>73</w:t>
        </w:r>
        <w:r w:rsidR="008C2232">
          <w:rPr>
            <w:webHidden/>
          </w:rPr>
          <w:fldChar w:fldCharType="end"/>
        </w:r>
      </w:hyperlink>
    </w:p>
    <w:p w14:paraId="635AA815" w14:textId="77777777" w:rsidR="008C2232" w:rsidRDefault="00AA678B">
      <w:pPr>
        <w:pStyle w:val="Spistreci2"/>
        <w:rPr>
          <w:rFonts w:asciiTheme="minorHAnsi" w:eastAsiaTheme="minorEastAsia" w:hAnsiTheme="minorHAnsi" w:cstheme="minorBidi"/>
          <w:smallCaps w:val="0"/>
          <w:color w:val="auto"/>
          <w:szCs w:val="22"/>
        </w:rPr>
      </w:pPr>
      <w:hyperlink w:anchor="_Toc520705462" w:history="1">
        <w:r w:rsidR="008C2232" w:rsidRPr="008670AA">
          <w:rPr>
            <w:rStyle w:val="Hipercze"/>
            <w:rFonts w:cs="Arial"/>
          </w:rPr>
          <w:t>3.1</w:t>
        </w:r>
        <w:r w:rsidR="008C2232">
          <w:rPr>
            <w:rFonts w:asciiTheme="minorHAnsi" w:eastAsiaTheme="minorEastAsia" w:hAnsiTheme="minorHAnsi" w:cstheme="minorBidi"/>
            <w:smallCaps w:val="0"/>
            <w:color w:val="auto"/>
            <w:szCs w:val="22"/>
          </w:rPr>
          <w:tab/>
        </w:r>
        <w:r w:rsidR="008C2232" w:rsidRPr="008670AA">
          <w:rPr>
            <w:rStyle w:val="Hipercze"/>
            <w:rFonts w:cs="Arial"/>
          </w:rPr>
          <w:t>Energia wiatru</w:t>
        </w:r>
        <w:r w:rsidR="008C2232">
          <w:rPr>
            <w:webHidden/>
          </w:rPr>
          <w:tab/>
        </w:r>
        <w:r w:rsidR="008C2232">
          <w:rPr>
            <w:webHidden/>
          </w:rPr>
          <w:fldChar w:fldCharType="begin"/>
        </w:r>
        <w:r w:rsidR="008C2232">
          <w:rPr>
            <w:webHidden/>
          </w:rPr>
          <w:instrText xml:space="preserve"> PAGEREF _Toc520705462 \h </w:instrText>
        </w:r>
        <w:r w:rsidR="008C2232">
          <w:rPr>
            <w:webHidden/>
          </w:rPr>
        </w:r>
        <w:r w:rsidR="008C2232">
          <w:rPr>
            <w:webHidden/>
          </w:rPr>
          <w:fldChar w:fldCharType="separate"/>
        </w:r>
        <w:r w:rsidR="008246AE">
          <w:rPr>
            <w:webHidden/>
          </w:rPr>
          <w:t>77</w:t>
        </w:r>
        <w:r w:rsidR="008C2232">
          <w:rPr>
            <w:webHidden/>
          </w:rPr>
          <w:fldChar w:fldCharType="end"/>
        </w:r>
      </w:hyperlink>
    </w:p>
    <w:p w14:paraId="27EF0B5E" w14:textId="77777777" w:rsidR="008C2232" w:rsidRDefault="00AA678B">
      <w:pPr>
        <w:pStyle w:val="Spistreci2"/>
        <w:rPr>
          <w:rFonts w:asciiTheme="minorHAnsi" w:eastAsiaTheme="minorEastAsia" w:hAnsiTheme="minorHAnsi" w:cstheme="minorBidi"/>
          <w:smallCaps w:val="0"/>
          <w:color w:val="auto"/>
          <w:szCs w:val="22"/>
        </w:rPr>
      </w:pPr>
      <w:hyperlink w:anchor="_Toc520705463" w:history="1">
        <w:r w:rsidR="008C2232" w:rsidRPr="008670AA">
          <w:rPr>
            <w:rStyle w:val="Hipercze"/>
            <w:rFonts w:cs="Arial"/>
          </w:rPr>
          <w:t>3.2</w:t>
        </w:r>
        <w:r w:rsidR="008C2232">
          <w:rPr>
            <w:rFonts w:asciiTheme="minorHAnsi" w:eastAsiaTheme="minorEastAsia" w:hAnsiTheme="minorHAnsi" w:cstheme="minorBidi"/>
            <w:smallCaps w:val="0"/>
            <w:color w:val="auto"/>
            <w:szCs w:val="22"/>
          </w:rPr>
          <w:tab/>
        </w:r>
        <w:r w:rsidR="008C2232" w:rsidRPr="008670AA">
          <w:rPr>
            <w:rStyle w:val="Hipercze"/>
            <w:rFonts w:cs="Arial"/>
          </w:rPr>
          <w:t>Energia geotermalna</w:t>
        </w:r>
        <w:r w:rsidR="008C2232">
          <w:rPr>
            <w:webHidden/>
          </w:rPr>
          <w:tab/>
        </w:r>
        <w:r w:rsidR="008C2232">
          <w:rPr>
            <w:webHidden/>
          </w:rPr>
          <w:fldChar w:fldCharType="begin"/>
        </w:r>
        <w:r w:rsidR="008C2232">
          <w:rPr>
            <w:webHidden/>
          </w:rPr>
          <w:instrText xml:space="preserve"> PAGEREF _Toc520705463 \h </w:instrText>
        </w:r>
        <w:r w:rsidR="008C2232">
          <w:rPr>
            <w:webHidden/>
          </w:rPr>
        </w:r>
        <w:r w:rsidR="008C2232">
          <w:rPr>
            <w:webHidden/>
          </w:rPr>
          <w:fldChar w:fldCharType="separate"/>
        </w:r>
        <w:r w:rsidR="008246AE">
          <w:rPr>
            <w:webHidden/>
          </w:rPr>
          <w:t>80</w:t>
        </w:r>
        <w:r w:rsidR="008C2232">
          <w:rPr>
            <w:webHidden/>
          </w:rPr>
          <w:fldChar w:fldCharType="end"/>
        </w:r>
      </w:hyperlink>
    </w:p>
    <w:p w14:paraId="1893D18B" w14:textId="77777777" w:rsidR="008C2232" w:rsidRDefault="00AA678B">
      <w:pPr>
        <w:pStyle w:val="Spistreci2"/>
        <w:rPr>
          <w:rFonts w:asciiTheme="minorHAnsi" w:eastAsiaTheme="minorEastAsia" w:hAnsiTheme="minorHAnsi" w:cstheme="minorBidi"/>
          <w:smallCaps w:val="0"/>
          <w:color w:val="auto"/>
          <w:szCs w:val="22"/>
        </w:rPr>
      </w:pPr>
      <w:hyperlink w:anchor="_Toc520705464" w:history="1">
        <w:r w:rsidR="008C2232" w:rsidRPr="008670AA">
          <w:rPr>
            <w:rStyle w:val="Hipercze"/>
            <w:rFonts w:cs="Arial"/>
          </w:rPr>
          <w:t>3.3</w:t>
        </w:r>
        <w:r w:rsidR="008C2232">
          <w:rPr>
            <w:rFonts w:asciiTheme="minorHAnsi" w:eastAsiaTheme="minorEastAsia" w:hAnsiTheme="minorHAnsi" w:cstheme="minorBidi"/>
            <w:smallCaps w:val="0"/>
            <w:color w:val="auto"/>
            <w:szCs w:val="22"/>
          </w:rPr>
          <w:tab/>
        </w:r>
        <w:r w:rsidR="008C2232" w:rsidRPr="008670AA">
          <w:rPr>
            <w:rStyle w:val="Hipercze"/>
            <w:rFonts w:cs="Arial"/>
          </w:rPr>
          <w:t>Energia spadku wody</w:t>
        </w:r>
        <w:r w:rsidR="008C2232">
          <w:rPr>
            <w:webHidden/>
          </w:rPr>
          <w:tab/>
        </w:r>
        <w:r w:rsidR="008C2232">
          <w:rPr>
            <w:webHidden/>
          </w:rPr>
          <w:fldChar w:fldCharType="begin"/>
        </w:r>
        <w:r w:rsidR="008C2232">
          <w:rPr>
            <w:webHidden/>
          </w:rPr>
          <w:instrText xml:space="preserve"> PAGEREF _Toc520705464 \h </w:instrText>
        </w:r>
        <w:r w:rsidR="008C2232">
          <w:rPr>
            <w:webHidden/>
          </w:rPr>
        </w:r>
        <w:r w:rsidR="008C2232">
          <w:rPr>
            <w:webHidden/>
          </w:rPr>
          <w:fldChar w:fldCharType="separate"/>
        </w:r>
        <w:r w:rsidR="008246AE">
          <w:rPr>
            <w:webHidden/>
          </w:rPr>
          <w:t>86</w:t>
        </w:r>
        <w:r w:rsidR="008C2232">
          <w:rPr>
            <w:webHidden/>
          </w:rPr>
          <w:fldChar w:fldCharType="end"/>
        </w:r>
      </w:hyperlink>
    </w:p>
    <w:p w14:paraId="79DA8467" w14:textId="77777777" w:rsidR="008C2232" w:rsidRDefault="00AA678B">
      <w:pPr>
        <w:pStyle w:val="Spistreci2"/>
        <w:rPr>
          <w:rFonts w:asciiTheme="minorHAnsi" w:eastAsiaTheme="minorEastAsia" w:hAnsiTheme="minorHAnsi" w:cstheme="minorBidi"/>
          <w:smallCaps w:val="0"/>
          <w:color w:val="auto"/>
          <w:szCs w:val="22"/>
        </w:rPr>
      </w:pPr>
      <w:hyperlink w:anchor="_Toc520705465" w:history="1">
        <w:r w:rsidR="008C2232" w:rsidRPr="008670AA">
          <w:rPr>
            <w:rStyle w:val="Hipercze"/>
            <w:rFonts w:cs="Arial"/>
          </w:rPr>
          <w:t>3.4</w:t>
        </w:r>
        <w:r w:rsidR="008C2232">
          <w:rPr>
            <w:rFonts w:asciiTheme="minorHAnsi" w:eastAsiaTheme="minorEastAsia" w:hAnsiTheme="minorHAnsi" w:cstheme="minorBidi"/>
            <w:smallCaps w:val="0"/>
            <w:color w:val="auto"/>
            <w:szCs w:val="22"/>
          </w:rPr>
          <w:tab/>
        </w:r>
        <w:r w:rsidR="008C2232" w:rsidRPr="008670AA">
          <w:rPr>
            <w:rStyle w:val="Hipercze"/>
            <w:rFonts w:cs="Arial"/>
          </w:rPr>
          <w:t>Energia słoneczna</w:t>
        </w:r>
        <w:r w:rsidR="008C2232">
          <w:rPr>
            <w:webHidden/>
          </w:rPr>
          <w:tab/>
        </w:r>
        <w:r w:rsidR="008C2232">
          <w:rPr>
            <w:webHidden/>
          </w:rPr>
          <w:fldChar w:fldCharType="begin"/>
        </w:r>
        <w:r w:rsidR="008C2232">
          <w:rPr>
            <w:webHidden/>
          </w:rPr>
          <w:instrText xml:space="preserve"> PAGEREF _Toc520705465 \h </w:instrText>
        </w:r>
        <w:r w:rsidR="008C2232">
          <w:rPr>
            <w:webHidden/>
          </w:rPr>
        </w:r>
        <w:r w:rsidR="008C2232">
          <w:rPr>
            <w:webHidden/>
          </w:rPr>
          <w:fldChar w:fldCharType="separate"/>
        </w:r>
        <w:r w:rsidR="008246AE">
          <w:rPr>
            <w:webHidden/>
          </w:rPr>
          <w:t>86</w:t>
        </w:r>
        <w:r w:rsidR="008C2232">
          <w:rPr>
            <w:webHidden/>
          </w:rPr>
          <w:fldChar w:fldCharType="end"/>
        </w:r>
      </w:hyperlink>
    </w:p>
    <w:p w14:paraId="4F166B7D" w14:textId="77777777" w:rsidR="008C2232" w:rsidRDefault="00AA678B">
      <w:pPr>
        <w:pStyle w:val="Spistreci2"/>
        <w:rPr>
          <w:rFonts w:asciiTheme="minorHAnsi" w:eastAsiaTheme="minorEastAsia" w:hAnsiTheme="minorHAnsi" w:cstheme="minorBidi"/>
          <w:smallCaps w:val="0"/>
          <w:color w:val="auto"/>
          <w:szCs w:val="22"/>
        </w:rPr>
      </w:pPr>
      <w:hyperlink w:anchor="_Toc520705466" w:history="1">
        <w:r w:rsidR="008C2232" w:rsidRPr="008670AA">
          <w:rPr>
            <w:rStyle w:val="Hipercze"/>
            <w:rFonts w:cs="Arial"/>
          </w:rPr>
          <w:t>3.5</w:t>
        </w:r>
        <w:r w:rsidR="008C2232">
          <w:rPr>
            <w:rFonts w:asciiTheme="minorHAnsi" w:eastAsiaTheme="minorEastAsia" w:hAnsiTheme="minorHAnsi" w:cstheme="minorBidi"/>
            <w:smallCaps w:val="0"/>
            <w:color w:val="auto"/>
            <w:szCs w:val="22"/>
          </w:rPr>
          <w:tab/>
        </w:r>
        <w:r w:rsidR="008C2232" w:rsidRPr="008670AA">
          <w:rPr>
            <w:rStyle w:val="Hipercze"/>
            <w:rFonts w:cs="Arial"/>
          </w:rPr>
          <w:t>Energia z biomasy</w:t>
        </w:r>
        <w:r w:rsidR="008C2232">
          <w:rPr>
            <w:webHidden/>
          </w:rPr>
          <w:tab/>
        </w:r>
        <w:r w:rsidR="008C2232">
          <w:rPr>
            <w:webHidden/>
          </w:rPr>
          <w:fldChar w:fldCharType="begin"/>
        </w:r>
        <w:r w:rsidR="008C2232">
          <w:rPr>
            <w:webHidden/>
          </w:rPr>
          <w:instrText xml:space="preserve"> PAGEREF _Toc520705466 \h </w:instrText>
        </w:r>
        <w:r w:rsidR="008C2232">
          <w:rPr>
            <w:webHidden/>
          </w:rPr>
        </w:r>
        <w:r w:rsidR="008C2232">
          <w:rPr>
            <w:webHidden/>
          </w:rPr>
          <w:fldChar w:fldCharType="separate"/>
        </w:r>
        <w:r w:rsidR="008246AE">
          <w:rPr>
            <w:webHidden/>
          </w:rPr>
          <w:t>91</w:t>
        </w:r>
        <w:r w:rsidR="008C2232">
          <w:rPr>
            <w:webHidden/>
          </w:rPr>
          <w:fldChar w:fldCharType="end"/>
        </w:r>
      </w:hyperlink>
    </w:p>
    <w:p w14:paraId="2A266EDB" w14:textId="77777777" w:rsidR="008C2232" w:rsidRDefault="00AA678B">
      <w:pPr>
        <w:pStyle w:val="Spistreci2"/>
        <w:rPr>
          <w:rFonts w:asciiTheme="minorHAnsi" w:eastAsiaTheme="minorEastAsia" w:hAnsiTheme="minorHAnsi" w:cstheme="minorBidi"/>
          <w:smallCaps w:val="0"/>
          <w:color w:val="auto"/>
          <w:szCs w:val="22"/>
        </w:rPr>
      </w:pPr>
      <w:hyperlink w:anchor="_Toc520705467" w:history="1">
        <w:r w:rsidR="008C2232" w:rsidRPr="008670AA">
          <w:rPr>
            <w:rStyle w:val="Hipercze"/>
            <w:rFonts w:cs="Arial"/>
          </w:rPr>
          <w:t>3.6</w:t>
        </w:r>
        <w:r w:rsidR="008C2232">
          <w:rPr>
            <w:rFonts w:asciiTheme="minorHAnsi" w:eastAsiaTheme="minorEastAsia" w:hAnsiTheme="minorHAnsi" w:cstheme="minorBidi"/>
            <w:smallCaps w:val="0"/>
            <w:color w:val="auto"/>
            <w:szCs w:val="22"/>
          </w:rPr>
          <w:tab/>
        </w:r>
        <w:r w:rsidR="008C2232" w:rsidRPr="008670AA">
          <w:rPr>
            <w:rStyle w:val="Hipercze"/>
            <w:rFonts w:cs="Arial"/>
          </w:rPr>
          <w:t>Energia z biogazu</w:t>
        </w:r>
        <w:r w:rsidR="008C2232">
          <w:rPr>
            <w:webHidden/>
          </w:rPr>
          <w:tab/>
        </w:r>
        <w:r w:rsidR="008C2232">
          <w:rPr>
            <w:webHidden/>
          </w:rPr>
          <w:fldChar w:fldCharType="begin"/>
        </w:r>
        <w:r w:rsidR="008C2232">
          <w:rPr>
            <w:webHidden/>
          </w:rPr>
          <w:instrText xml:space="preserve"> PAGEREF _Toc520705467 \h </w:instrText>
        </w:r>
        <w:r w:rsidR="008C2232">
          <w:rPr>
            <w:webHidden/>
          </w:rPr>
        </w:r>
        <w:r w:rsidR="008C2232">
          <w:rPr>
            <w:webHidden/>
          </w:rPr>
          <w:fldChar w:fldCharType="separate"/>
        </w:r>
        <w:r w:rsidR="008246AE">
          <w:rPr>
            <w:webHidden/>
          </w:rPr>
          <w:t>93</w:t>
        </w:r>
        <w:r w:rsidR="008C2232">
          <w:rPr>
            <w:webHidden/>
          </w:rPr>
          <w:fldChar w:fldCharType="end"/>
        </w:r>
      </w:hyperlink>
    </w:p>
    <w:p w14:paraId="1F77963C" w14:textId="77777777" w:rsidR="008C2232" w:rsidRDefault="00AA678B">
      <w:pPr>
        <w:pStyle w:val="Spistreci2"/>
        <w:rPr>
          <w:rFonts w:asciiTheme="minorHAnsi" w:eastAsiaTheme="minorEastAsia" w:hAnsiTheme="minorHAnsi" w:cstheme="minorBidi"/>
          <w:smallCaps w:val="0"/>
          <w:color w:val="auto"/>
          <w:szCs w:val="22"/>
        </w:rPr>
      </w:pPr>
      <w:hyperlink w:anchor="_Toc520705468" w:history="1">
        <w:r w:rsidR="008C2232" w:rsidRPr="008670AA">
          <w:rPr>
            <w:rStyle w:val="Hipercze"/>
            <w:rFonts w:cs="Arial"/>
          </w:rPr>
          <w:t>3.7</w:t>
        </w:r>
        <w:r w:rsidR="008C2232">
          <w:rPr>
            <w:rFonts w:asciiTheme="minorHAnsi" w:eastAsiaTheme="minorEastAsia" w:hAnsiTheme="minorHAnsi" w:cstheme="minorBidi"/>
            <w:smallCaps w:val="0"/>
            <w:color w:val="auto"/>
            <w:szCs w:val="22"/>
          </w:rPr>
          <w:tab/>
        </w:r>
        <w:r w:rsidR="008C2232" w:rsidRPr="008670AA">
          <w:rPr>
            <w:rStyle w:val="Hipercze"/>
            <w:rFonts w:cs="Arial"/>
          </w:rPr>
          <w:t>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w:t>
        </w:r>
        <w:r w:rsidR="008C2232">
          <w:rPr>
            <w:webHidden/>
          </w:rPr>
          <w:tab/>
        </w:r>
        <w:r w:rsidR="008C2232">
          <w:rPr>
            <w:webHidden/>
          </w:rPr>
          <w:fldChar w:fldCharType="begin"/>
        </w:r>
        <w:r w:rsidR="008C2232">
          <w:rPr>
            <w:webHidden/>
          </w:rPr>
          <w:instrText xml:space="preserve"> PAGEREF _Toc520705468 \h </w:instrText>
        </w:r>
        <w:r w:rsidR="008C2232">
          <w:rPr>
            <w:webHidden/>
          </w:rPr>
        </w:r>
        <w:r w:rsidR="008C2232">
          <w:rPr>
            <w:webHidden/>
          </w:rPr>
          <w:fldChar w:fldCharType="separate"/>
        </w:r>
        <w:r w:rsidR="008246AE">
          <w:rPr>
            <w:webHidden/>
          </w:rPr>
          <w:t>95</w:t>
        </w:r>
        <w:r w:rsidR="008C2232">
          <w:rPr>
            <w:webHidden/>
          </w:rPr>
          <w:fldChar w:fldCharType="end"/>
        </w:r>
      </w:hyperlink>
    </w:p>
    <w:p w14:paraId="49CB4AFF" w14:textId="77777777" w:rsidR="008C2232" w:rsidRDefault="00AA678B">
      <w:pPr>
        <w:pStyle w:val="Spistreci1"/>
        <w:rPr>
          <w:rFonts w:asciiTheme="minorHAnsi" w:eastAsiaTheme="minorEastAsia" w:hAnsiTheme="minorHAnsi" w:cstheme="minorBidi"/>
          <w:iCs w:val="0"/>
          <w:caps w:val="0"/>
          <w:color w:val="auto"/>
          <w:sz w:val="22"/>
          <w:szCs w:val="22"/>
        </w:rPr>
      </w:pPr>
      <w:hyperlink w:anchor="_Toc520705469" w:history="1">
        <w:r w:rsidR="008C2232" w:rsidRPr="008670AA">
          <w:rPr>
            <w:rStyle w:val="Hipercze"/>
            <w:rFonts w:cs="Arial"/>
          </w:rPr>
          <w:t>4.</w:t>
        </w:r>
        <w:r w:rsidR="008C2232">
          <w:rPr>
            <w:rFonts w:asciiTheme="minorHAnsi" w:eastAsiaTheme="minorEastAsia" w:hAnsiTheme="minorHAnsi" w:cstheme="minorBidi"/>
            <w:iCs w:val="0"/>
            <w:caps w:val="0"/>
            <w:color w:val="auto"/>
            <w:sz w:val="22"/>
            <w:szCs w:val="22"/>
          </w:rPr>
          <w:tab/>
        </w:r>
        <w:r w:rsidR="008C2232" w:rsidRPr="008670AA">
          <w:rPr>
            <w:rStyle w:val="Hipercze"/>
            <w:rFonts w:cs="Arial"/>
          </w:rPr>
          <w:t>Zakres współpracy między gminami</w:t>
        </w:r>
        <w:r w:rsidR="008C2232">
          <w:rPr>
            <w:webHidden/>
          </w:rPr>
          <w:tab/>
        </w:r>
        <w:r w:rsidR="008C2232">
          <w:rPr>
            <w:webHidden/>
          </w:rPr>
          <w:fldChar w:fldCharType="begin"/>
        </w:r>
        <w:r w:rsidR="008C2232">
          <w:rPr>
            <w:webHidden/>
          </w:rPr>
          <w:instrText xml:space="preserve"> PAGEREF _Toc520705469 \h </w:instrText>
        </w:r>
        <w:r w:rsidR="008C2232">
          <w:rPr>
            <w:webHidden/>
          </w:rPr>
        </w:r>
        <w:r w:rsidR="008C2232">
          <w:rPr>
            <w:webHidden/>
          </w:rPr>
          <w:fldChar w:fldCharType="separate"/>
        </w:r>
        <w:r w:rsidR="008246AE">
          <w:rPr>
            <w:webHidden/>
          </w:rPr>
          <w:t>96</w:t>
        </w:r>
        <w:r w:rsidR="008C2232">
          <w:rPr>
            <w:webHidden/>
          </w:rPr>
          <w:fldChar w:fldCharType="end"/>
        </w:r>
      </w:hyperlink>
    </w:p>
    <w:p w14:paraId="1708F241" w14:textId="77777777" w:rsidR="008C2232" w:rsidRDefault="00AA678B">
      <w:pPr>
        <w:pStyle w:val="Spistreci1"/>
        <w:rPr>
          <w:rFonts w:asciiTheme="minorHAnsi" w:eastAsiaTheme="minorEastAsia" w:hAnsiTheme="minorHAnsi" w:cstheme="minorBidi"/>
          <w:iCs w:val="0"/>
          <w:caps w:val="0"/>
          <w:color w:val="auto"/>
          <w:sz w:val="22"/>
          <w:szCs w:val="22"/>
        </w:rPr>
      </w:pPr>
      <w:hyperlink w:anchor="_Toc520705470" w:history="1">
        <w:r w:rsidR="008C2232" w:rsidRPr="008670AA">
          <w:rPr>
            <w:rStyle w:val="Hipercze"/>
            <w:rFonts w:cs="Arial"/>
          </w:rPr>
          <w:t>5.</w:t>
        </w:r>
        <w:r w:rsidR="008C2232">
          <w:rPr>
            <w:rFonts w:asciiTheme="minorHAnsi" w:eastAsiaTheme="minorEastAsia" w:hAnsiTheme="minorHAnsi" w:cstheme="minorBidi"/>
            <w:iCs w:val="0"/>
            <w:caps w:val="0"/>
            <w:color w:val="auto"/>
            <w:sz w:val="22"/>
            <w:szCs w:val="22"/>
          </w:rPr>
          <w:tab/>
        </w:r>
        <w:r w:rsidR="008C2232" w:rsidRPr="008670AA">
          <w:rPr>
            <w:rStyle w:val="Hipercze"/>
            <w:rFonts w:cs="Arial"/>
          </w:rPr>
          <w:t>Przewidywane zmiany zapotrzebowania na ciepło energię elektryczną i paliwa gazowe do roku 2035 zgodnie z przyjętymi założeniami rozwoju</w:t>
        </w:r>
        <w:r w:rsidR="008C2232">
          <w:rPr>
            <w:webHidden/>
          </w:rPr>
          <w:tab/>
        </w:r>
        <w:r w:rsidR="008C2232">
          <w:rPr>
            <w:webHidden/>
          </w:rPr>
          <w:fldChar w:fldCharType="begin"/>
        </w:r>
        <w:r w:rsidR="008C2232">
          <w:rPr>
            <w:webHidden/>
          </w:rPr>
          <w:instrText xml:space="preserve"> PAGEREF _Toc520705470 \h </w:instrText>
        </w:r>
        <w:r w:rsidR="008C2232">
          <w:rPr>
            <w:webHidden/>
          </w:rPr>
        </w:r>
        <w:r w:rsidR="008C2232">
          <w:rPr>
            <w:webHidden/>
          </w:rPr>
          <w:fldChar w:fldCharType="separate"/>
        </w:r>
        <w:r w:rsidR="008246AE">
          <w:rPr>
            <w:webHidden/>
          </w:rPr>
          <w:t>99</w:t>
        </w:r>
        <w:r w:rsidR="008C2232">
          <w:rPr>
            <w:webHidden/>
          </w:rPr>
          <w:fldChar w:fldCharType="end"/>
        </w:r>
      </w:hyperlink>
    </w:p>
    <w:p w14:paraId="4D426461" w14:textId="77777777" w:rsidR="008C2232" w:rsidRDefault="00AA678B">
      <w:pPr>
        <w:pStyle w:val="Spistreci2"/>
        <w:rPr>
          <w:rFonts w:asciiTheme="minorHAnsi" w:eastAsiaTheme="minorEastAsia" w:hAnsiTheme="minorHAnsi" w:cstheme="minorBidi"/>
          <w:smallCaps w:val="0"/>
          <w:color w:val="auto"/>
          <w:szCs w:val="22"/>
        </w:rPr>
      </w:pPr>
      <w:hyperlink w:anchor="_Toc520705471" w:history="1">
        <w:r w:rsidR="008C2232" w:rsidRPr="008670AA">
          <w:rPr>
            <w:rStyle w:val="Hipercze"/>
            <w:rFonts w:cs="Arial"/>
          </w:rPr>
          <w:t>5.1</w:t>
        </w:r>
        <w:r w:rsidR="008C2232">
          <w:rPr>
            <w:rFonts w:asciiTheme="minorHAnsi" w:eastAsiaTheme="minorEastAsia" w:hAnsiTheme="minorHAnsi" w:cstheme="minorBidi"/>
            <w:smallCaps w:val="0"/>
            <w:color w:val="auto"/>
            <w:szCs w:val="22"/>
          </w:rPr>
          <w:tab/>
        </w:r>
        <w:r w:rsidR="008C2232" w:rsidRPr="008670AA">
          <w:rPr>
            <w:rStyle w:val="Hipercze"/>
            <w:rFonts w:cs="Arial"/>
          </w:rPr>
          <w:t>Wyjściowe założenia rozwoju społeczno-gospodarczego gminy do roku 2035</w:t>
        </w:r>
        <w:r w:rsidR="008C2232">
          <w:rPr>
            <w:webHidden/>
          </w:rPr>
          <w:tab/>
        </w:r>
        <w:r w:rsidR="008C2232">
          <w:rPr>
            <w:webHidden/>
          </w:rPr>
          <w:fldChar w:fldCharType="begin"/>
        </w:r>
        <w:r w:rsidR="008C2232">
          <w:rPr>
            <w:webHidden/>
          </w:rPr>
          <w:instrText xml:space="preserve"> PAGEREF _Toc520705471 \h </w:instrText>
        </w:r>
        <w:r w:rsidR="008C2232">
          <w:rPr>
            <w:webHidden/>
          </w:rPr>
        </w:r>
        <w:r w:rsidR="008C2232">
          <w:rPr>
            <w:webHidden/>
          </w:rPr>
          <w:fldChar w:fldCharType="separate"/>
        </w:r>
        <w:r w:rsidR="008246AE">
          <w:rPr>
            <w:webHidden/>
          </w:rPr>
          <w:t>99</w:t>
        </w:r>
        <w:r w:rsidR="008C2232">
          <w:rPr>
            <w:webHidden/>
          </w:rPr>
          <w:fldChar w:fldCharType="end"/>
        </w:r>
      </w:hyperlink>
    </w:p>
    <w:p w14:paraId="0711C2FF" w14:textId="77777777" w:rsidR="008C2232" w:rsidRDefault="00AA678B">
      <w:pPr>
        <w:pStyle w:val="Spistreci2"/>
        <w:rPr>
          <w:rFonts w:asciiTheme="minorHAnsi" w:eastAsiaTheme="minorEastAsia" w:hAnsiTheme="minorHAnsi" w:cstheme="minorBidi"/>
          <w:smallCaps w:val="0"/>
          <w:color w:val="auto"/>
          <w:szCs w:val="22"/>
        </w:rPr>
      </w:pPr>
      <w:hyperlink w:anchor="_Toc520705472" w:history="1">
        <w:r w:rsidR="008C2232" w:rsidRPr="008670AA">
          <w:rPr>
            <w:rStyle w:val="Hipercze"/>
            <w:rFonts w:cs="Arial"/>
          </w:rPr>
          <w:t>5.2</w:t>
        </w:r>
        <w:r w:rsidR="008C2232">
          <w:rPr>
            <w:rFonts w:asciiTheme="minorHAnsi" w:eastAsiaTheme="minorEastAsia" w:hAnsiTheme="minorHAnsi" w:cstheme="minorBidi"/>
            <w:smallCaps w:val="0"/>
            <w:color w:val="auto"/>
            <w:szCs w:val="22"/>
          </w:rPr>
          <w:tab/>
        </w:r>
        <w:r w:rsidR="008C2232" w:rsidRPr="008670AA">
          <w:rPr>
            <w:rStyle w:val="Hipercze"/>
            <w:rFonts w:cs="Arial"/>
          </w:rPr>
          <w:t>Ogólne kierunki rozwoju i modernizacji systemów zaopatrzenia w energię w tym ocena warunków działania Strumień</w:t>
        </w:r>
        <w:r w:rsidR="008C2232">
          <w:rPr>
            <w:webHidden/>
          </w:rPr>
          <w:tab/>
        </w:r>
        <w:r w:rsidR="008C2232">
          <w:rPr>
            <w:webHidden/>
          </w:rPr>
          <w:fldChar w:fldCharType="begin"/>
        </w:r>
        <w:r w:rsidR="008C2232">
          <w:rPr>
            <w:webHidden/>
          </w:rPr>
          <w:instrText xml:space="preserve"> PAGEREF _Toc520705472 \h </w:instrText>
        </w:r>
        <w:r w:rsidR="008C2232">
          <w:rPr>
            <w:webHidden/>
          </w:rPr>
        </w:r>
        <w:r w:rsidR="008C2232">
          <w:rPr>
            <w:webHidden/>
          </w:rPr>
          <w:fldChar w:fldCharType="separate"/>
        </w:r>
        <w:r w:rsidR="008246AE">
          <w:rPr>
            <w:webHidden/>
          </w:rPr>
          <w:t>112</w:t>
        </w:r>
        <w:r w:rsidR="008C2232">
          <w:rPr>
            <w:webHidden/>
          </w:rPr>
          <w:fldChar w:fldCharType="end"/>
        </w:r>
      </w:hyperlink>
    </w:p>
    <w:p w14:paraId="4F725760" w14:textId="77777777" w:rsidR="008C2232" w:rsidRDefault="00AA678B">
      <w:pPr>
        <w:pStyle w:val="Spistreci1"/>
        <w:rPr>
          <w:rFonts w:asciiTheme="minorHAnsi" w:eastAsiaTheme="minorEastAsia" w:hAnsiTheme="minorHAnsi" w:cstheme="minorBidi"/>
          <w:iCs w:val="0"/>
          <w:caps w:val="0"/>
          <w:color w:val="auto"/>
          <w:sz w:val="22"/>
          <w:szCs w:val="22"/>
        </w:rPr>
      </w:pPr>
      <w:hyperlink w:anchor="_Toc520705473" w:history="1">
        <w:r w:rsidR="008C2232" w:rsidRPr="008670AA">
          <w:rPr>
            <w:rStyle w:val="Hipercze"/>
            <w:rFonts w:cs="Arial"/>
          </w:rPr>
          <w:t>6.</w:t>
        </w:r>
        <w:r w:rsidR="008C2232">
          <w:rPr>
            <w:rFonts w:asciiTheme="minorHAnsi" w:eastAsiaTheme="minorEastAsia" w:hAnsiTheme="minorHAnsi" w:cstheme="minorBidi"/>
            <w:iCs w:val="0"/>
            <w:caps w:val="0"/>
            <w:color w:val="auto"/>
            <w:sz w:val="22"/>
            <w:szCs w:val="22"/>
          </w:rPr>
          <w:tab/>
        </w:r>
        <w:r w:rsidR="008C2232" w:rsidRPr="008670AA">
          <w:rPr>
            <w:rStyle w:val="Hipercze"/>
            <w:rFonts w:cs="Arial"/>
          </w:rPr>
          <w:t>Przedsięwzięcia racjonalizujące użytkowanie paliw i energii</w:t>
        </w:r>
        <w:r w:rsidR="008C2232">
          <w:rPr>
            <w:webHidden/>
          </w:rPr>
          <w:tab/>
        </w:r>
        <w:r w:rsidR="008C2232">
          <w:rPr>
            <w:webHidden/>
          </w:rPr>
          <w:fldChar w:fldCharType="begin"/>
        </w:r>
        <w:r w:rsidR="008C2232">
          <w:rPr>
            <w:webHidden/>
          </w:rPr>
          <w:instrText xml:space="preserve"> PAGEREF _Toc520705473 \h </w:instrText>
        </w:r>
        <w:r w:rsidR="008C2232">
          <w:rPr>
            <w:webHidden/>
          </w:rPr>
        </w:r>
        <w:r w:rsidR="008C2232">
          <w:rPr>
            <w:webHidden/>
          </w:rPr>
          <w:fldChar w:fldCharType="separate"/>
        </w:r>
        <w:r w:rsidR="008246AE">
          <w:rPr>
            <w:webHidden/>
          </w:rPr>
          <w:t>114</w:t>
        </w:r>
        <w:r w:rsidR="008C2232">
          <w:rPr>
            <w:webHidden/>
          </w:rPr>
          <w:fldChar w:fldCharType="end"/>
        </w:r>
      </w:hyperlink>
    </w:p>
    <w:p w14:paraId="708ED431" w14:textId="77777777" w:rsidR="008C2232" w:rsidRDefault="00AA678B">
      <w:pPr>
        <w:pStyle w:val="Spistreci2"/>
        <w:rPr>
          <w:rFonts w:asciiTheme="minorHAnsi" w:eastAsiaTheme="minorEastAsia" w:hAnsiTheme="minorHAnsi" w:cstheme="minorBidi"/>
          <w:smallCaps w:val="0"/>
          <w:color w:val="auto"/>
          <w:szCs w:val="22"/>
        </w:rPr>
      </w:pPr>
      <w:hyperlink w:anchor="_Toc520705474" w:history="1">
        <w:r w:rsidR="008C2232" w:rsidRPr="008670AA">
          <w:rPr>
            <w:rStyle w:val="Hipercze"/>
            <w:rFonts w:cs="Arial"/>
          </w:rPr>
          <w:t>6.1</w:t>
        </w:r>
        <w:r w:rsidR="008C2232">
          <w:rPr>
            <w:rFonts w:asciiTheme="minorHAnsi" w:eastAsiaTheme="minorEastAsia" w:hAnsiTheme="minorHAnsi" w:cstheme="minorBidi"/>
            <w:smallCaps w:val="0"/>
            <w:color w:val="auto"/>
            <w:szCs w:val="22"/>
          </w:rPr>
          <w:tab/>
        </w:r>
        <w:r w:rsidR="008C2232" w:rsidRPr="008670AA">
          <w:rPr>
            <w:rStyle w:val="Hipercze"/>
            <w:rFonts w:cs="Arial"/>
          </w:rPr>
          <w:t>Propozycja przedsięwzięć w grupie „użyteczność publiczna” – możliwości stosowania środków poprawy efektywności energetycznej w rozumieniu ustawy z dnia 20 maja 2016 r. o efektywności energetycznej</w:t>
        </w:r>
        <w:r w:rsidR="008C2232">
          <w:rPr>
            <w:webHidden/>
          </w:rPr>
          <w:tab/>
        </w:r>
        <w:r w:rsidR="008C2232">
          <w:rPr>
            <w:webHidden/>
          </w:rPr>
          <w:fldChar w:fldCharType="begin"/>
        </w:r>
        <w:r w:rsidR="008C2232">
          <w:rPr>
            <w:webHidden/>
          </w:rPr>
          <w:instrText xml:space="preserve"> PAGEREF _Toc520705474 \h </w:instrText>
        </w:r>
        <w:r w:rsidR="008C2232">
          <w:rPr>
            <w:webHidden/>
          </w:rPr>
        </w:r>
        <w:r w:rsidR="008C2232">
          <w:rPr>
            <w:webHidden/>
          </w:rPr>
          <w:fldChar w:fldCharType="separate"/>
        </w:r>
        <w:r w:rsidR="008246AE">
          <w:rPr>
            <w:webHidden/>
          </w:rPr>
          <w:t>114</w:t>
        </w:r>
        <w:r w:rsidR="008C2232">
          <w:rPr>
            <w:webHidden/>
          </w:rPr>
          <w:fldChar w:fldCharType="end"/>
        </w:r>
      </w:hyperlink>
    </w:p>
    <w:p w14:paraId="326F3F3B"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75" w:history="1">
        <w:r w:rsidR="008C2232" w:rsidRPr="008670AA">
          <w:rPr>
            <w:rStyle w:val="Hipercze"/>
            <w:rFonts w:ascii="Tahoma" w:hAnsi="Tahoma" w:cs="Tahoma"/>
            <w:lang w:eastAsia="en-US"/>
          </w:rPr>
          <w:t>6.1.1</w:t>
        </w:r>
        <w:r w:rsidR="008C2232">
          <w:rPr>
            <w:rFonts w:asciiTheme="minorHAnsi" w:eastAsiaTheme="minorEastAsia" w:hAnsiTheme="minorHAnsi" w:cstheme="minorBidi"/>
            <w:i w:val="0"/>
            <w:iCs w:val="0"/>
            <w:color w:val="auto"/>
            <w:sz w:val="22"/>
            <w:szCs w:val="22"/>
          </w:rPr>
          <w:tab/>
        </w:r>
        <w:r w:rsidR="008C2232" w:rsidRPr="008670AA">
          <w:rPr>
            <w:rStyle w:val="Hipercze"/>
            <w:rFonts w:cs="Arial"/>
            <w:lang w:eastAsia="en-US"/>
          </w:rPr>
          <w:t>Zarządzanie energią w budynkach użyteczności publicznej</w:t>
        </w:r>
        <w:r w:rsidR="008C2232">
          <w:rPr>
            <w:webHidden/>
          </w:rPr>
          <w:tab/>
        </w:r>
        <w:r w:rsidR="008C2232">
          <w:rPr>
            <w:webHidden/>
          </w:rPr>
          <w:fldChar w:fldCharType="begin"/>
        </w:r>
        <w:r w:rsidR="008C2232">
          <w:rPr>
            <w:webHidden/>
          </w:rPr>
          <w:instrText xml:space="preserve"> PAGEREF _Toc520705475 \h </w:instrText>
        </w:r>
        <w:r w:rsidR="008C2232">
          <w:rPr>
            <w:webHidden/>
          </w:rPr>
        </w:r>
        <w:r w:rsidR="008C2232">
          <w:rPr>
            <w:webHidden/>
          </w:rPr>
          <w:fldChar w:fldCharType="separate"/>
        </w:r>
        <w:r w:rsidR="008246AE">
          <w:rPr>
            <w:webHidden/>
          </w:rPr>
          <w:t>115</w:t>
        </w:r>
        <w:r w:rsidR="008C2232">
          <w:rPr>
            <w:webHidden/>
          </w:rPr>
          <w:fldChar w:fldCharType="end"/>
        </w:r>
      </w:hyperlink>
    </w:p>
    <w:p w14:paraId="70D995C5"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76" w:history="1">
        <w:r w:rsidR="008C2232" w:rsidRPr="008670AA">
          <w:rPr>
            <w:rStyle w:val="Hipercze"/>
            <w:rFonts w:ascii="Tahoma" w:hAnsi="Tahoma" w:cs="Tahoma"/>
            <w:lang w:eastAsia="en-US"/>
          </w:rPr>
          <w:t>6.1.2</w:t>
        </w:r>
        <w:r w:rsidR="008C2232">
          <w:rPr>
            <w:rFonts w:asciiTheme="minorHAnsi" w:eastAsiaTheme="minorEastAsia" w:hAnsiTheme="minorHAnsi" w:cstheme="minorBidi"/>
            <w:i w:val="0"/>
            <w:iCs w:val="0"/>
            <w:color w:val="auto"/>
            <w:sz w:val="22"/>
            <w:szCs w:val="22"/>
          </w:rPr>
          <w:tab/>
        </w:r>
        <w:r w:rsidR="008C2232" w:rsidRPr="008670AA">
          <w:rPr>
            <w:rStyle w:val="Hipercze"/>
            <w:rFonts w:cs="Arial"/>
            <w:lang w:eastAsia="en-US"/>
          </w:rPr>
          <w:t>Opis możliwości stosowania środków poprawy efektywności energetycznej</w:t>
        </w:r>
        <w:r w:rsidR="008C2232">
          <w:rPr>
            <w:webHidden/>
          </w:rPr>
          <w:tab/>
        </w:r>
        <w:r w:rsidR="008C2232">
          <w:rPr>
            <w:webHidden/>
          </w:rPr>
          <w:fldChar w:fldCharType="begin"/>
        </w:r>
        <w:r w:rsidR="008C2232">
          <w:rPr>
            <w:webHidden/>
          </w:rPr>
          <w:instrText xml:space="preserve"> PAGEREF _Toc520705476 \h </w:instrText>
        </w:r>
        <w:r w:rsidR="008C2232">
          <w:rPr>
            <w:webHidden/>
          </w:rPr>
        </w:r>
        <w:r w:rsidR="008C2232">
          <w:rPr>
            <w:webHidden/>
          </w:rPr>
          <w:fldChar w:fldCharType="separate"/>
        </w:r>
        <w:r w:rsidR="008246AE">
          <w:rPr>
            <w:webHidden/>
          </w:rPr>
          <w:t>117</w:t>
        </w:r>
        <w:r w:rsidR="008C2232">
          <w:rPr>
            <w:webHidden/>
          </w:rPr>
          <w:fldChar w:fldCharType="end"/>
        </w:r>
      </w:hyperlink>
    </w:p>
    <w:p w14:paraId="66539083"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77" w:history="1">
        <w:r w:rsidR="008C2232" w:rsidRPr="008670AA">
          <w:rPr>
            <w:rStyle w:val="Hipercze"/>
            <w:rFonts w:ascii="Tahoma" w:hAnsi="Tahoma" w:cs="Tahoma"/>
            <w:lang w:eastAsia="en-US"/>
          </w:rPr>
          <w:t>6.1.3</w:t>
        </w:r>
        <w:r w:rsidR="008C2232">
          <w:rPr>
            <w:rFonts w:asciiTheme="minorHAnsi" w:eastAsiaTheme="minorEastAsia" w:hAnsiTheme="minorHAnsi" w:cstheme="minorBidi"/>
            <w:i w:val="0"/>
            <w:iCs w:val="0"/>
            <w:color w:val="auto"/>
            <w:sz w:val="22"/>
            <w:szCs w:val="22"/>
          </w:rPr>
          <w:tab/>
        </w:r>
        <w:r w:rsidR="008C2232" w:rsidRPr="008670AA">
          <w:rPr>
            <w:rStyle w:val="Hipercze"/>
            <w:rFonts w:cs="Arial"/>
            <w:lang w:eastAsia="en-US"/>
          </w:rPr>
          <w:t>Racjonalizacja w zakresie użytkowania energii elektrycznej w budynkach użyteczności publicznej</w:t>
        </w:r>
        <w:r w:rsidR="008C2232">
          <w:rPr>
            <w:webHidden/>
          </w:rPr>
          <w:tab/>
        </w:r>
        <w:r w:rsidR="008C2232">
          <w:rPr>
            <w:webHidden/>
          </w:rPr>
          <w:fldChar w:fldCharType="begin"/>
        </w:r>
        <w:r w:rsidR="008C2232">
          <w:rPr>
            <w:webHidden/>
          </w:rPr>
          <w:instrText xml:space="preserve"> PAGEREF _Toc520705477 \h </w:instrText>
        </w:r>
        <w:r w:rsidR="008C2232">
          <w:rPr>
            <w:webHidden/>
          </w:rPr>
        </w:r>
        <w:r w:rsidR="008C2232">
          <w:rPr>
            <w:webHidden/>
          </w:rPr>
          <w:fldChar w:fldCharType="separate"/>
        </w:r>
        <w:r w:rsidR="008246AE">
          <w:rPr>
            <w:webHidden/>
          </w:rPr>
          <w:t>121</w:t>
        </w:r>
        <w:r w:rsidR="008C2232">
          <w:rPr>
            <w:webHidden/>
          </w:rPr>
          <w:fldChar w:fldCharType="end"/>
        </w:r>
      </w:hyperlink>
    </w:p>
    <w:p w14:paraId="2EDBEBA6" w14:textId="77777777" w:rsidR="008C2232" w:rsidRDefault="00AA678B">
      <w:pPr>
        <w:pStyle w:val="Spistreci2"/>
        <w:rPr>
          <w:rFonts w:asciiTheme="minorHAnsi" w:eastAsiaTheme="minorEastAsia" w:hAnsiTheme="minorHAnsi" w:cstheme="minorBidi"/>
          <w:smallCaps w:val="0"/>
          <w:color w:val="auto"/>
          <w:szCs w:val="22"/>
        </w:rPr>
      </w:pPr>
      <w:hyperlink w:anchor="_Toc520705478" w:history="1">
        <w:r w:rsidR="008C2232" w:rsidRPr="008670AA">
          <w:rPr>
            <w:rStyle w:val="Hipercze"/>
            <w:rFonts w:cs="Arial"/>
          </w:rPr>
          <w:t>6.2</w:t>
        </w:r>
        <w:r w:rsidR="008C2232">
          <w:rPr>
            <w:rFonts w:asciiTheme="minorHAnsi" w:eastAsiaTheme="minorEastAsia" w:hAnsiTheme="minorHAnsi" w:cstheme="minorBidi"/>
            <w:smallCaps w:val="0"/>
            <w:color w:val="auto"/>
            <w:szCs w:val="22"/>
          </w:rPr>
          <w:tab/>
        </w:r>
        <w:r w:rsidR="008C2232" w:rsidRPr="008670AA">
          <w:rPr>
            <w:rStyle w:val="Hipercze"/>
            <w:rFonts w:cs="Arial"/>
          </w:rPr>
          <w:t>Propozycja przedsięwzięć w grupie „mieszkalnictwo”</w:t>
        </w:r>
        <w:r w:rsidR="008C2232">
          <w:rPr>
            <w:webHidden/>
          </w:rPr>
          <w:tab/>
        </w:r>
        <w:r w:rsidR="008C2232">
          <w:rPr>
            <w:webHidden/>
          </w:rPr>
          <w:fldChar w:fldCharType="begin"/>
        </w:r>
        <w:r w:rsidR="008C2232">
          <w:rPr>
            <w:webHidden/>
          </w:rPr>
          <w:instrText xml:space="preserve"> PAGEREF _Toc520705478 \h </w:instrText>
        </w:r>
        <w:r w:rsidR="008C2232">
          <w:rPr>
            <w:webHidden/>
          </w:rPr>
        </w:r>
        <w:r w:rsidR="008C2232">
          <w:rPr>
            <w:webHidden/>
          </w:rPr>
          <w:fldChar w:fldCharType="separate"/>
        </w:r>
        <w:r w:rsidR="008246AE">
          <w:rPr>
            <w:webHidden/>
          </w:rPr>
          <w:t>122</w:t>
        </w:r>
        <w:r w:rsidR="008C2232">
          <w:rPr>
            <w:webHidden/>
          </w:rPr>
          <w:fldChar w:fldCharType="end"/>
        </w:r>
      </w:hyperlink>
    </w:p>
    <w:p w14:paraId="45EC1506"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79" w:history="1">
        <w:r w:rsidR="008C2232" w:rsidRPr="008670AA">
          <w:rPr>
            <w:rStyle w:val="Hipercze"/>
            <w:rFonts w:ascii="Tahoma" w:hAnsi="Tahoma" w:cs="Tahoma"/>
            <w:lang w:eastAsia="en-US"/>
          </w:rPr>
          <w:t>6.2.1</w:t>
        </w:r>
        <w:r w:rsidR="008C2232">
          <w:rPr>
            <w:rFonts w:asciiTheme="minorHAnsi" w:eastAsiaTheme="minorEastAsia" w:hAnsiTheme="minorHAnsi" w:cstheme="minorBidi"/>
            <w:i w:val="0"/>
            <w:iCs w:val="0"/>
            <w:color w:val="auto"/>
            <w:sz w:val="22"/>
            <w:szCs w:val="22"/>
          </w:rPr>
          <w:tab/>
        </w:r>
        <w:r w:rsidR="008C2232" w:rsidRPr="008670AA">
          <w:rPr>
            <w:rStyle w:val="Hipercze"/>
            <w:rFonts w:cs="Arial"/>
            <w:lang w:eastAsia="en-US"/>
          </w:rPr>
          <w:t>Program termomodernizacji budynków wielorodzinnych</w:t>
        </w:r>
        <w:r w:rsidR="008C2232">
          <w:rPr>
            <w:webHidden/>
          </w:rPr>
          <w:tab/>
        </w:r>
        <w:r w:rsidR="008C2232">
          <w:rPr>
            <w:webHidden/>
          </w:rPr>
          <w:fldChar w:fldCharType="begin"/>
        </w:r>
        <w:r w:rsidR="008C2232">
          <w:rPr>
            <w:webHidden/>
          </w:rPr>
          <w:instrText xml:space="preserve"> PAGEREF _Toc520705479 \h </w:instrText>
        </w:r>
        <w:r w:rsidR="008C2232">
          <w:rPr>
            <w:webHidden/>
          </w:rPr>
        </w:r>
        <w:r w:rsidR="008C2232">
          <w:rPr>
            <w:webHidden/>
          </w:rPr>
          <w:fldChar w:fldCharType="separate"/>
        </w:r>
        <w:r w:rsidR="008246AE">
          <w:rPr>
            <w:webHidden/>
          </w:rPr>
          <w:t>125</w:t>
        </w:r>
        <w:r w:rsidR="008C2232">
          <w:rPr>
            <w:webHidden/>
          </w:rPr>
          <w:fldChar w:fldCharType="end"/>
        </w:r>
      </w:hyperlink>
    </w:p>
    <w:p w14:paraId="0CEF593B" w14:textId="77777777" w:rsidR="008C2232" w:rsidRDefault="00AA678B">
      <w:pPr>
        <w:pStyle w:val="Spistreci3"/>
        <w:rPr>
          <w:rFonts w:asciiTheme="minorHAnsi" w:eastAsiaTheme="minorEastAsia" w:hAnsiTheme="minorHAnsi" w:cstheme="minorBidi"/>
          <w:i w:val="0"/>
          <w:iCs w:val="0"/>
          <w:color w:val="auto"/>
          <w:sz w:val="22"/>
          <w:szCs w:val="22"/>
        </w:rPr>
      </w:pPr>
      <w:hyperlink w:anchor="_Toc520705480" w:history="1">
        <w:r w:rsidR="008C2232" w:rsidRPr="008670AA">
          <w:rPr>
            <w:rStyle w:val="Hipercze"/>
            <w:rFonts w:ascii="Tahoma" w:hAnsi="Tahoma" w:cs="Tahoma"/>
            <w:lang w:eastAsia="en-US"/>
          </w:rPr>
          <w:t>6.2.2</w:t>
        </w:r>
        <w:r w:rsidR="008C2232">
          <w:rPr>
            <w:rFonts w:asciiTheme="minorHAnsi" w:eastAsiaTheme="minorEastAsia" w:hAnsiTheme="minorHAnsi" w:cstheme="minorBidi"/>
            <w:i w:val="0"/>
            <w:iCs w:val="0"/>
            <w:color w:val="auto"/>
            <w:sz w:val="22"/>
            <w:szCs w:val="22"/>
          </w:rPr>
          <w:tab/>
        </w:r>
        <w:r w:rsidR="008C2232" w:rsidRPr="008670AA">
          <w:rPr>
            <w:rStyle w:val="Hipercze"/>
            <w:rFonts w:cs="Arial"/>
            <w:lang w:eastAsia="en-US"/>
          </w:rPr>
          <w:t>Program ograniczenia niskiej emisji na obszarze gminy</w:t>
        </w:r>
        <w:r w:rsidR="008C2232">
          <w:rPr>
            <w:webHidden/>
          </w:rPr>
          <w:tab/>
        </w:r>
        <w:r w:rsidR="008C2232">
          <w:rPr>
            <w:webHidden/>
          </w:rPr>
          <w:fldChar w:fldCharType="begin"/>
        </w:r>
        <w:r w:rsidR="008C2232">
          <w:rPr>
            <w:webHidden/>
          </w:rPr>
          <w:instrText xml:space="preserve"> PAGEREF _Toc520705480 \h </w:instrText>
        </w:r>
        <w:r w:rsidR="008C2232">
          <w:rPr>
            <w:webHidden/>
          </w:rPr>
        </w:r>
        <w:r w:rsidR="008C2232">
          <w:rPr>
            <w:webHidden/>
          </w:rPr>
          <w:fldChar w:fldCharType="separate"/>
        </w:r>
        <w:r w:rsidR="008246AE">
          <w:rPr>
            <w:webHidden/>
          </w:rPr>
          <w:t>126</w:t>
        </w:r>
        <w:r w:rsidR="008C2232">
          <w:rPr>
            <w:webHidden/>
          </w:rPr>
          <w:fldChar w:fldCharType="end"/>
        </w:r>
      </w:hyperlink>
    </w:p>
    <w:p w14:paraId="553EDBF0" w14:textId="77777777" w:rsidR="008C2232" w:rsidRDefault="00AA678B">
      <w:pPr>
        <w:pStyle w:val="Spistreci2"/>
        <w:rPr>
          <w:rFonts w:asciiTheme="minorHAnsi" w:eastAsiaTheme="minorEastAsia" w:hAnsiTheme="minorHAnsi" w:cstheme="minorBidi"/>
          <w:smallCaps w:val="0"/>
          <w:color w:val="auto"/>
          <w:szCs w:val="22"/>
        </w:rPr>
      </w:pPr>
      <w:hyperlink w:anchor="_Toc520705481" w:history="1">
        <w:r w:rsidR="008C2232" w:rsidRPr="008670AA">
          <w:rPr>
            <w:rStyle w:val="Hipercze"/>
            <w:rFonts w:cs="Arial"/>
          </w:rPr>
          <w:t>6.3</w:t>
        </w:r>
        <w:r w:rsidR="008C2232">
          <w:rPr>
            <w:rFonts w:asciiTheme="minorHAnsi" w:eastAsiaTheme="minorEastAsia" w:hAnsiTheme="minorHAnsi" w:cstheme="minorBidi"/>
            <w:smallCaps w:val="0"/>
            <w:color w:val="auto"/>
            <w:szCs w:val="22"/>
          </w:rPr>
          <w:tab/>
        </w:r>
        <w:r w:rsidR="008C2232" w:rsidRPr="008670AA">
          <w:rPr>
            <w:rStyle w:val="Hipercze"/>
            <w:rFonts w:cs="Arial"/>
          </w:rPr>
          <w:t>Propozycja przedsięwzięć w grupie „handel i usługi, przedsiębiorstwa” oraz grupie „przemysł”</w:t>
        </w:r>
        <w:r w:rsidR="008C2232">
          <w:rPr>
            <w:webHidden/>
          </w:rPr>
          <w:tab/>
        </w:r>
        <w:r w:rsidR="008C2232">
          <w:rPr>
            <w:webHidden/>
          </w:rPr>
          <w:fldChar w:fldCharType="begin"/>
        </w:r>
        <w:r w:rsidR="008C2232">
          <w:rPr>
            <w:webHidden/>
          </w:rPr>
          <w:instrText xml:space="preserve"> PAGEREF _Toc520705481 \h </w:instrText>
        </w:r>
        <w:r w:rsidR="008C2232">
          <w:rPr>
            <w:webHidden/>
          </w:rPr>
        </w:r>
        <w:r w:rsidR="008C2232">
          <w:rPr>
            <w:webHidden/>
          </w:rPr>
          <w:fldChar w:fldCharType="separate"/>
        </w:r>
        <w:r w:rsidR="008246AE">
          <w:rPr>
            <w:webHidden/>
          </w:rPr>
          <w:t>126</w:t>
        </w:r>
        <w:r w:rsidR="008C2232">
          <w:rPr>
            <w:webHidden/>
          </w:rPr>
          <w:fldChar w:fldCharType="end"/>
        </w:r>
      </w:hyperlink>
    </w:p>
    <w:p w14:paraId="6788662B" w14:textId="77777777" w:rsidR="008C2232" w:rsidRDefault="00AA678B">
      <w:pPr>
        <w:pStyle w:val="Spistreci2"/>
        <w:rPr>
          <w:rFonts w:asciiTheme="minorHAnsi" w:eastAsiaTheme="minorEastAsia" w:hAnsiTheme="minorHAnsi" w:cstheme="minorBidi"/>
          <w:smallCaps w:val="0"/>
          <w:color w:val="auto"/>
          <w:szCs w:val="22"/>
        </w:rPr>
      </w:pPr>
      <w:hyperlink w:anchor="_Toc520705482" w:history="1">
        <w:r w:rsidR="008C2232" w:rsidRPr="008670AA">
          <w:rPr>
            <w:rStyle w:val="Hipercze"/>
            <w:rFonts w:cs="Arial"/>
          </w:rPr>
          <w:t>6.4</w:t>
        </w:r>
        <w:r w:rsidR="008C2232">
          <w:rPr>
            <w:rFonts w:asciiTheme="minorHAnsi" w:eastAsiaTheme="minorEastAsia" w:hAnsiTheme="minorHAnsi" w:cstheme="minorBidi"/>
            <w:smallCaps w:val="0"/>
            <w:color w:val="auto"/>
            <w:szCs w:val="22"/>
          </w:rPr>
          <w:tab/>
        </w:r>
        <w:r w:rsidR="008C2232" w:rsidRPr="008670AA">
          <w:rPr>
            <w:rStyle w:val="Hipercze"/>
            <w:rFonts w:cs="Arial"/>
          </w:rPr>
          <w:t>Propozycja przedsięwzięć w grupie „oświetlenie”</w:t>
        </w:r>
        <w:r w:rsidR="008C2232">
          <w:rPr>
            <w:webHidden/>
          </w:rPr>
          <w:tab/>
        </w:r>
        <w:r w:rsidR="008C2232">
          <w:rPr>
            <w:webHidden/>
          </w:rPr>
          <w:fldChar w:fldCharType="begin"/>
        </w:r>
        <w:r w:rsidR="008C2232">
          <w:rPr>
            <w:webHidden/>
          </w:rPr>
          <w:instrText xml:space="preserve"> PAGEREF _Toc520705482 \h </w:instrText>
        </w:r>
        <w:r w:rsidR="008C2232">
          <w:rPr>
            <w:webHidden/>
          </w:rPr>
        </w:r>
        <w:r w:rsidR="008C2232">
          <w:rPr>
            <w:webHidden/>
          </w:rPr>
          <w:fldChar w:fldCharType="separate"/>
        </w:r>
        <w:r w:rsidR="008246AE">
          <w:rPr>
            <w:webHidden/>
          </w:rPr>
          <w:t>128</w:t>
        </w:r>
        <w:r w:rsidR="008C2232">
          <w:rPr>
            <w:webHidden/>
          </w:rPr>
          <w:fldChar w:fldCharType="end"/>
        </w:r>
      </w:hyperlink>
    </w:p>
    <w:p w14:paraId="76C4739B" w14:textId="77777777" w:rsidR="008C2232" w:rsidRDefault="00AA678B">
      <w:pPr>
        <w:pStyle w:val="Spistreci1"/>
        <w:rPr>
          <w:rFonts w:asciiTheme="minorHAnsi" w:eastAsiaTheme="minorEastAsia" w:hAnsiTheme="minorHAnsi" w:cstheme="minorBidi"/>
          <w:iCs w:val="0"/>
          <w:caps w:val="0"/>
          <w:color w:val="auto"/>
          <w:sz w:val="22"/>
          <w:szCs w:val="22"/>
        </w:rPr>
      </w:pPr>
      <w:hyperlink w:anchor="_Toc520705483" w:history="1">
        <w:r w:rsidR="008C2232" w:rsidRPr="008670AA">
          <w:rPr>
            <w:rStyle w:val="Hipercze"/>
            <w:rFonts w:cs="Arial"/>
          </w:rPr>
          <w:t>7.</w:t>
        </w:r>
        <w:r w:rsidR="008C2232">
          <w:rPr>
            <w:rFonts w:asciiTheme="minorHAnsi" w:eastAsiaTheme="minorEastAsia" w:hAnsiTheme="minorHAnsi" w:cstheme="minorBidi"/>
            <w:iCs w:val="0"/>
            <w:caps w:val="0"/>
            <w:color w:val="auto"/>
            <w:sz w:val="22"/>
            <w:szCs w:val="22"/>
          </w:rPr>
          <w:tab/>
        </w:r>
        <w:r w:rsidR="008C2232" w:rsidRPr="008670AA">
          <w:rPr>
            <w:rStyle w:val="Hipercze"/>
            <w:rFonts w:cs="Arial"/>
          </w:rPr>
          <w:t>Podsumowanie/streszczenie w języku niespecjalistycznym</w:t>
        </w:r>
        <w:r w:rsidR="008C2232">
          <w:rPr>
            <w:webHidden/>
          </w:rPr>
          <w:tab/>
        </w:r>
        <w:r w:rsidR="008C2232">
          <w:rPr>
            <w:webHidden/>
          </w:rPr>
          <w:fldChar w:fldCharType="begin"/>
        </w:r>
        <w:r w:rsidR="008C2232">
          <w:rPr>
            <w:webHidden/>
          </w:rPr>
          <w:instrText xml:space="preserve"> PAGEREF _Toc520705483 \h </w:instrText>
        </w:r>
        <w:r w:rsidR="008C2232">
          <w:rPr>
            <w:webHidden/>
          </w:rPr>
        </w:r>
        <w:r w:rsidR="008C2232">
          <w:rPr>
            <w:webHidden/>
          </w:rPr>
          <w:fldChar w:fldCharType="separate"/>
        </w:r>
        <w:r w:rsidR="008246AE">
          <w:rPr>
            <w:webHidden/>
          </w:rPr>
          <w:t>129</w:t>
        </w:r>
        <w:r w:rsidR="008C2232">
          <w:rPr>
            <w:webHidden/>
          </w:rPr>
          <w:fldChar w:fldCharType="end"/>
        </w:r>
      </w:hyperlink>
    </w:p>
    <w:p w14:paraId="69940867" w14:textId="77777777" w:rsidR="008C2232" w:rsidRDefault="00AA678B">
      <w:pPr>
        <w:pStyle w:val="Spistreci1"/>
        <w:rPr>
          <w:rFonts w:asciiTheme="minorHAnsi" w:eastAsiaTheme="minorEastAsia" w:hAnsiTheme="minorHAnsi" w:cstheme="minorBidi"/>
          <w:iCs w:val="0"/>
          <w:caps w:val="0"/>
          <w:color w:val="auto"/>
          <w:sz w:val="22"/>
          <w:szCs w:val="22"/>
        </w:rPr>
      </w:pPr>
      <w:hyperlink w:anchor="_Toc520705484" w:history="1">
        <w:r w:rsidR="008C2232" w:rsidRPr="008670AA">
          <w:rPr>
            <w:rStyle w:val="Hipercze"/>
            <w:rFonts w:cs="Arial"/>
          </w:rPr>
          <w:t>8.</w:t>
        </w:r>
        <w:r w:rsidR="008C2232">
          <w:rPr>
            <w:rFonts w:asciiTheme="minorHAnsi" w:eastAsiaTheme="minorEastAsia" w:hAnsiTheme="minorHAnsi" w:cstheme="minorBidi"/>
            <w:iCs w:val="0"/>
            <w:caps w:val="0"/>
            <w:color w:val="auto"/>
            <w:sz w:val="22"/>
            <w:szCs w:val="22"/>
          </w:rPr>
          <w:tab/>
        </w:r>
        <w:r w:rsidR="008C2232" w:rsidRPr="008670AA">
          <w:rPr>
            <w:rStyle w:val="Hipercze"/>
            <w:rFonts w:cs="Arial"/>
          </w:rPr>
          <w:t>Załączniki</w:t>
        </w:r>
        <w:r w:rsidR="008C2232">
          <w:rPr>
            <w:webHidden/>
          </w:rPr>
          <w:tab/>
        </w:r>
        <w:r w:rsidR="008C2232">
          <w:rPr>
            <w:webHidden/>
          </w:rPr>
          <w:fldChar w:fldCharType="begin"/>
        </w:r>
        <w:r w:rsidR="008C2232">
          <w:rPr>
            <w:webHidden/>
          </w:rPr>
          <w:instrText xml:space="preserve"> PAGEREF _Toc520705484 \h </w:instrText>
        </w:r>
        <w:r w:rsidR="008C2232">
          <w:rPr>
            <w:webHidden/>
          </w:rPr>
        </w:r>
        <w:r w:rsidR="008C2232">
          <w:rPr>
            <w:webHidden/>
          </w:rPr>
          <w:fldChar w:fldCharType="separate"/>
        </w:r>
        <w:r w:rsidR="008246AE">
          <w:rPr>
            <w:webHidden/>
          </w:rPr>
          <w:t>135</w:t>
        </w:r>
        <w:r w:rsidR="008C2232">
          <w:rPr>
            <w:webHidden/>
          </w:rPr>
          <w:fldChar w:fldCharType="end"/>
        </w:r>
      </w:hyperlink>
    </w:p>
    <w:p w14:paraId="61974A41" w14:textId="77777777" w:rsidR="0050013E" w:rsidRPr="008E2121" w:rsidRDefault="00A60745" w:rsidP="0050013E">
      <w:pPr>
        <w:tabs>
          <w:tab w:val="left" w:pos="0"/>
          <w:tab w:val="right" w:leader="dot" w:pos="9360"/>
        </w:tabs>
        <w:spacing w:before="60" w:after="60" w:line="240" w:lineRule="auto"/>
        <w:ind w:right="52" w:firstLine="0"/>
        <w:jc w:val="both"/>
        <w:rPr>
          <w:rFonts w:cs="Arial"/>
          <w:color w:val="1F497D" w:themeColor="text2"/>
          <w:highlight w:val="red"/>
        </w:rPr>
      </w:pPr>
      <w:r w:rsidRPr="008E2121">
        <w:rPr>
          <w:rFonts w:cs="Arial"/>
          <w:color w:val="1F497D" w:themeColor="text2"/>
          <w:highlight w:val="red"/>
        </w:rPr>
        <w:fldChar w:fldCharType="end"/>
      </w:r>
      <w:bookmarkStart w:id="6" w:name="_Toc6363129"/>
      <w:bookmarkStart w:id="7" w:name="_Toc6472898"/>
      <w:bookmarkStart w:id="8" w:name="_Toc6799159"/>
      <w:bookmarkStart w:id="9" w:name="_Toc6807012"/>
      <w:bookmarkStart w:id="10" w:name="_Toc9734741"/>
      <w:bookmarkStart w:id="11" w:name="_Toc11484909"/>
      <w:bookmarkStart w:id="12" w:name="_Toc13883511"/>
      <w:bookmarkStart w:id="13" w:name="_Toc14764537"/>
      <w:bookmarkStart w:id="14" w:name="_Toc15265924"/>
      <w:bookmarkStart w:id="15" w:name="_Toc17095447"/>
      <w:bookmarkStart w:id="16" w:name="_Toc17102275"/>
      <w:bookmarkStart w:id="17" w:name="_Toc18389056"/>
      <w:bookmarkStart w:id="18" w:name="_Toc23316137"/>
      <w:bookmarkStart w:id="19" w:name="_Toc17180177"/>
      <w:bookmarkStart w:id="20" w:name="_Toc39370550"/>
      <w:bookmarkStart w:id="21" w:name="_Toc39909488"/>
      <w:bookmarkStart w:id="22" w:name="_Toc50264557"/>
      <w:bookmarkEnd w:id="0"/>
      <w:bookmarkEnd w:id="1"/>
      <w:bookmarkEnd w:id="2"/>
      <w:bookmarkEnd w:id="3"/>
      <w:bookmarkEnd w:id="4"/>
    </w:p>
    <w:p w14:paraId="04089016" w14:textId="77777777" w:rsidR="007650B6" w:rsidRPr="008E2121" w:rsidRDefault="0050013E" w:rsidP="007650B6">
      <w:pPr>
        <w:pStyle w:val="Spistreci1"/>
        <w:rPr>
          <w:rFonts w:ascii="Arial" w:hAnsi="Arial" w:cs="Arial"/>
          <w:color w:val="1F497D" w:themeColor="text2"/>
          <w:highlight w:val="red"/>
        </w:rPr>
      </w:pPr>
      <w:r w:rsidRPr="008E2121">
        <w:rPr>
          <w:rFonts w:ascii="Arial" w:hAnsi="Arial" w:cs="Arial"/>
          <w:color w:val="1F497D" w:themeColor="text2"/>
          <w:highlight w:val="red"/>
        </w:rPr>
        <w:br w:type="page"/>
      </w:r>
      <w:r w:rsidRPr="00EE501B">
        <w:rPr>
          <w:rFonts w:ascii="Arial" w:hAnsi="Arial" w:cs="Arial"/>
          <w:color w:val="1F497D" w:themeColor="text2"/>
        </w:rPr>
        <w:lastRenderedPageBreak/>
        <w:t>SPIS TABEL</w:t>
      </w:r>
    </w:p>
    <w:p w14:paraId="4ECECA86" w14:textId="77777777" w:rsidR="008C2232" w:rsidRPr="008C2232" w:rsidRDefault="00A60745">
      <w:pPr>
        <w:pStyle w:val="Spisilustracji"/>
        <w:tabs>
          <w:tab w:val="right" w:leader="dot" w:pos="9063"/>
        </w:tabs>
        <w:rPr>
          <w:rFonts w:eastAsiaTheme="minorEastAsia" w:cs="Arial"/>
          <w:smallCaps w:val="0"/>
          <w:noProof/>
        </w:rPr>
      </w:pPr>
      <w:r w:rsidRPr="008C2232">
        <w:rPr>
          <w:rFonts w:cs="Arial"/>
          <w:iCs/>
          <w:caps/>
          <w:noProof/>
          <w:color w:val="1F497D" w:themeColor="text2"/>
          <w:highlight w:val="red"/>
        </w:rPr>
        <w:fldChar w:fldCharType="begin"/>
      </w:r>
      <w:r w:rsidR="0050013E" w:rsidRPr="008C2232">
        <w:rPr>
          <w:rFonts w:cs="Arial"/>
          <w:color w:val="1F497D" w:themeColor="text2"/>
          <w:highlight w:val="red"/>
        </w:rPr>
        <w:instrText xml:space="preserve"> TOC \h \z \c "Tabela" </w:instrText>
      </w:r>
      <w:r w:rsidRPr="008C2232">
        <w:rPr>
          <w:rFonts w:cs="Arial"/>
          <w:iCs/>
          <w:caps/>
          <w:noProof/>
          <w:color w:val="1F497D" w:themeColor="text2"/>
          <w:highlight w:val="red"/>
        </w:rPr>
        <w:fldChar w:fldCharType="separate"/>
      </w:r>
      <w:hyperlink w:anchor="_Toc520705485" w:history="1">
        <w:r w:rsidR="008C2232" w:rsidRPr="008C2232">
          <w:rPr>
            <w:rStyle w:val="Hipercze"/>
            <w:rFonts w:cs="Arial"/>
            <w:noProof/>
          </w:rPr>
          <w:t>Tabela 1</w:t>
        </w:r>
        <w:r w:rsidR="008C2232" w:rsidRPr="008C2232">
          <w:rPr>
            <w:rStyle w:val="Hipercze"/>
            <w:rFonts w:cs="Arial"/>
            <w:noProof/>
          </w:rPr>
          <w:noBreakHyphen/>
          <w:t>1 Porównanie podstawowych wskaźników demograficznych</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_Toc520705485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14</w:t>
        </w:r>
        <w:r w:rsidR="008C2232" w:rsidRPr="008C2232">
          <w:rPr>
            <w:rFonts w:cs="Arial"/>
            <w:noProof/>
            <w:webHidden/>
          </w:rPr>
          <w:fldChar w:fldCharType="end"/>
        </w:r>
      </w:hyperlink>
    </w:p>
    <w:p w14:paraId="6E3C4773" w14:textId="77777777" w:rsidR="008C2232" w:rsidRPr="008C2232" w:rsidRDefault="00AA678B">
      <w:pPr>
        <w:pStyle w:val="Spisilustracji"/>
        <w:tabs>
          <w:tab w:val="right" w:leader="dot" w:pos="9063"/>
        </w:tabs>
        <w:rPr>
          <w:rFonts w:eastAsiaTheme="minorEastAsia" w:cs="Arial"/>
          <w:smallCaps w:val="0"/>
          <w:noProof/>
        </w:rPr>
      </w:pPr>
      <w:hyperlink w:anchor="_Toc520705486" w:history="1">
        <w:r w:rsidR="008C2232" w:rsidRPr="008C2232">
          <w:rPr>
            <w:rStyle w:val="Hipercze"/>
            <w:rFonts w:cs="Arial"/>
            <w:noProof/>
          </w:rPr>
          <w:t>Tabela 1</w:t>
        </w:r>
        <w:r w:rsidR="008C2232" w:rsidRPr="008C2232">
          <w:rPr>
            <w:rStyle w:val="Hipercze"/>
            <w:rFonts w:cs="Arial"/>
            <w:noProof/>
          </w:rPr>
          <w:noBreakHyphen/>
          <w:t>2 Wskaźniki zmian związanych z rynkiem pracy</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_Toc520705486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16</w:t>
        </w:r>
        <w:r w:rsidR="008C2232" w:rsidRPr="008C2232">
          <w:rPr>
            <w:rFonts w:cs="Arial"/>
            <w:noProof/>
            <w:webHidden/>
          </w:rPr>
          <w:fldChar w:fldCharType="end"/>
        </w:r>
      </w:hyperlink>
    </w:p>
    <w:p w14:paraId="198DFFA4" w14:textId="77777777" w:rsidR="008C2232" w:rsidRPr="008C2232" w:rsidRDefault="00AA678B">
      <w:pPr>
        <w:pStyle w:val="Spisilustracji"/>
        <w:tabs>
          <w:tab w:val="right" w:leader="dot" w:pos="9063"/>
        </w:tabs>
        <w:rPr>
          <w:rFonts w:eastAsiaTheme="minorEastAsia" w:cs="Arial"/>
          <w:smallCaps w:val="0"/>
          <w:noProof/>
        </w:rPr>
      </w:pPr>
      <w:hyperlink w:anchor="_Toc520705487" w:history="1">
        <w:r w:rsidR="008C2232" w:rsidRPr="008C2232">
          <w:rPr>
            <w:rStyle w:val="Hipercze"/>
            <w:rFonts w:cs="Arial"/>
            <w:noProof/>
            <w:spacing w:val="-2"/>
          </w:rPr>
          <w:t>Tabela 1</w:t>
        </w:r>
        <w:r w:rsidR="008C2232" w:rsidRPr="008C2232">
          <w:rPr>
            <w:rStyle w:val="Hipercze"/>
            <w:rFonts w:cs="Arial"/>
            <w:noProof/>
            <w:spacing w:val="-2"/>
          </w:rPr>
          <w:noBreakHyphen/>
          <w:t>3 Liczba podmiotów gospodarczych wg klasyfikacji PKD 2007 w latach 2009-2016</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_Toc520705487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17</w:t>
        </w:r>
        <w:r w:rsidR="008C2232" w:rsidRPr="008C2232">
          <w:rPr>
            <w:rFonts w:cs="Arial"/>
            <w:noProof/>
            <w:webHidden/>
          </w:rPr>
          <w:fldChar w:fldCharType="end"/>
        </w:r>
      </w:hyperlink>
    </w:p>
    <w:p w14:paraId="7794E99A" w14:textId="77777777" w:rsidR="008C2232" w:rsidRPr="008C2232" w:rsidRDefault="00AA678B">
      <w:pPr>
        <w:pStyle w:val="Spisilustracji"/>
        <w:tabs>
          <w:tab w:val="right" w:leader="dot" w:pos="9063"/>
        </w:tabs>
        <w:rPr>
          <w:rFonts w:eastAsiaTheme="minorEastAsia" w:cs="Arial"/>
          <w:smallCaps w:val="0"/>
          <w:noProof/>
        </w:rPr>
      </w:pPr>
      <w:hyperlink w:anchor="_Toc520705488" w:history="1">
        <w:r w:rsidR="008C2232" w:rsidRPr="008C2232">
          <w:rPr>
            <w:rStyle w:val="Hipercze"/>
            <w:rFonts w:cs="Arial"/>
            <w:noProof/>
          </w:rPr>
          <w:t>Tabela 1</w:t>
        </w:r>
        <w:r w:rsidR="008C2232" w:rsidRPr="008C2232">
          <w:rPr>
            <w:rStyle w:val="Hipercze"/>
            <w:rFonts w:cs="Arial"/>
            <w:noProof/>
          </w:rPr>
          <w:noBreakHyphen/>
          <w:t>4 Podział budynków ze względu na zużycie energii do ogrzewania</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_Toc520705488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21</w:t>
        </w:r>
        <w:r w:rsidR="008C2232" w:rsidRPr="008C2232">
          <w:rPr>
            <w:rFonts w:cs="Arial"/>
            <w:noProof/>
            <w:webHidden/>
          </w:rPr>
          <w:fldChar w:fldCharType="end"/>
        </w:r>
      </w:hyperlink>
    </w:p>
    <w:p w14:paraId="26D2AD89" w14:textId="77777777" w:rsidR="008C2232" w:rsidRPr="008C2232" w:rsidRDefault="00AA678B">
      <w:pPr>
        <w:pStyle w:val="Spisilustracji"/>
        <w:tabs>
          <w:tab w:val="right" w:leader="dot" w:pos="9063"/>
        </w:tabs>
        <w:rPr>
          <w:rFonts w:eastAsiaTheme="minorEastAsia" w:cs="Arial"/>
          <w:smallCaps w:val="0"/>
          <w:noProof/>
        </w:rPr>
      </w:pPr>
      <w:hyperlink w:anchor="_Toc520705489" w:history="1">
        <w:r w:rsidR="008C2232" w:rsidRPr="008C2232">
          <w:rPr>
            <w:rStyle w:val="Hipercze"/>
            <w:rFonts w:cs="Arial"/>
            <w:noProof/>
          </w:rPr>
          <w:t>Tabela 1</w:t>
        </w:r>
        <w:r w:rsidR="008C2232" w:rsidRPr="008C2232">
          <w:rPr>
            <w:rStyle w:val="Hipercze"/>
            <w:rFonts w:cs="Arial"/>
            <w:noProof/>
          </w:rPr>
          <w:noBreakHyphen/>
          <w:t>5 Statystyka mieszkaniowa z lat 1995-2016 dotycząca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_Toc520705489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22</w:t>
        </w:r>
        <w:r w:rsidR="008C2232" w:rsidRPr="008C2232">
          <w:rPr>
            <w:rFonts w:cs="Arial"/>
            <w:noProof/>
            <w:webHidden/>
          </w:rPr>
          <w:fldChar w:fldCharType="end"/>
        </w:r>
      </w:hyperlink>
    </w:p>
    <w:p w14:paraId="7B582C85" w14:textId="77777777" w:rsidR="008C2232" w:rsidRPr="008C2232" w:rsidRDefault="00AA678B">
      <w:pPr>
        <w:pStyle w:val="Spisilustracji"/>
        <w:tabs>
          <w:tab w:val="right" w:leader="dot" w:pos="9063"/>
        </w:tabs>
        <w:rPr>
          <w:rFonts w:eastAsiaTheme="minorEastAsia" w:cs="Arial"/>
          <w:smallCaps w:val="0"/>
          <w:noProof/>
        </w:rPr>
      </w:pPr>
      <w:hyperlink w:anchor="_Toc520705490" w:history="1">
        <w:r w:rsidR="008C2232" w:rsidRPr="008C2232">
          <w:rPr>
            <w:rStyle w:val="Hipercze"/>
            <w:rFonts w:cs="Arial"/>
            <w:noProof/>
          </w:rPr>
          <w:t>Tabela 1</w:t>
        </w:r>
        <w:r w:rsidR="008C2232" w:rsidRPr="008C2232">
          <w:rPr>
            <w:rStyle w:val="Hipercze"/>
            <w:rFonts w:cs="Arial"/>
            <w:noProof/>
          </w:rPr>
          <w:noBreakHyphen/>
          <w:t>6 Wskaźniki zmian w gospodarce mieszkaniowej</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_Toc520705490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23</w:t>
        </w:r>
        <w:r w:rsidR="008C2232" w:rsidRPr="008C2232">
          <w:rPr>
            <w:rFonts w:cs="Arial"/>
            <w:noProof/>
            <w:webHidden/>
          </w:rPr>
          <w:fldChar w:fldCharType="end"/>
        </w:r>
      </w:hyperlink>
    </w:p>
    <w:p w14:paraId="00B0DCA9" w14:textId="77777777" w:rsidR="008C2232" w:rsidRPr="008C2232" w:rsidRDefault="00AA678B">
      <w:pPr>
        <w:pStyle w:val="Spisilustracji"/>
        <w:tabs>
          <w:tab w:val="right" w:leader="dot" w:pos="9063"/>
        </w:tabs>
        <w:rPr>
          <w:rFonts w:eastAsiaTheme="minorEastAsia" w:cs="Arial"/>
          <w:smallCaps w:val="0"/>
          <w:noProof/>
        </w:rPr>
      </w:pPr>
      <w:hyperlink w:anchor="_Toc520705491" w:history="1">
        <w:r w:rsidR="008C2232" w:rsidRPr="008C2232">
          <w:rPr>
            <w:rStyle w:val="Hipercze"/>
            <w:rFonts w:cs="Arial"/>
            <w:noProof/>
          </w:rPr>
          <w:t>Tabela 1</w:t>
        </w:r>
        <w:r w:rsidR="008C2232" w:rsidRPr="008C2232">
          <w:rPr>
            <w:rStyle w:val="Hipercze"/>
            <w:rFonts w:cs="Arial"/>
            <w:noProof/>
          </w:rPr>
          <w:noBreakHyphen/>
          <w:t>7 Wykaz administratorów budynków mieszkalnych na terenie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_Toc520705491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25</w:t>
        </w:r>
        <w:r w:rsidR="008C2232" w:rsidRPr="008C2232">
          <w:rPr>
            <w:rFonts w:cs="Arial"/>
            <w:noProof/>
            <w:webHidden/>
          </w:rPr>
          <w:fldChar w:fldCharType="end"/>
        </w:r>
      </w:hyperlink>
    </w:p>
    <w:p w14:paraId="1C0DF9EB" w14:textId="77777777" w:rsidR="008C2232" w:rsidRPr="008C2232" w:rsidRDefault="00AA678B">
      <w:pPr>
        <w:pStyle w:val="Spisilustracji"/>
        <w:tabs>
          <w:tab w:val="right" w:leader="dot" w:pos="9063"/>
        </w:tabs>
        <w:rPr>
          <w:rFonts w:eastAsiaTheme="minorEastAsia" w:cs="Arial"/>
          <w:smallCaps w:val="0"/>
          <w:noProof/>
        </w:rPr>
      </w:pPr>
      <w:hyperlink w:anchor="_Toc520705492" w:history="1">
        <w:r w:rsidR="008C2232" w:rsidRPr="008C2232">
          <w:rPr>
            <w:rStyle w:val="Hipercze"/>
            <w:rFonts w:cs="Arial"/>
            <w:noProof/>
          </w:rPr>
          <w:t>Tabela 1</w:t>
        </w:r>
        <w:r w:rsidR="008C2232" w:rsidRPr="008C2232">
          <w:rPr>
            <w:rStyle w:val="Hipercze"/>
            <w:rFonts w:cs="Arial"/>
            <w:noProof/>
          </w:rPr>
          <w:noBreakHyphen/>
          <w:t>8 Wykaz powierzchni związanej z prowadzeniem działalności gospodarczej na terenie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_Toc520705492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26</w:t>
        </w:r>
        <w:r w:rsidR="008C2232" w:rsidRPr="008C2232">
          <w:rPr>
            <w:rFonts w:cs="Arial"/>
            <w:noProof/>
            <w:webHidden/>
          </w:rPr>
          <w:fldChar w:fldCharType="end"/>
        </w:r>
      </w:hyperlink>
    </w:p>
    <w:p w14:paraId="5F395A87" w14:textId="77777777" w:rsidR="008C2232" w:rsidRPr="008C2232" w:rsidRDefault="00AA678B">
      <w:pPr>
        <w:pStyle w:val="Spisilustracji"/>
        <w:tabs>
          <w:tab w:val="right" w:leader="dot" w:pos="9063"/>
        </w:tabs>
        <w:rPr>
          <w:rFonts w:eastAsiaTheme="minorEastAsia" w:cs="Arial"/>
          <w:smallCaps w:val="0"/>
          <w:noProof/>
        </w:rPr>
      </w:pPr>
      <w:hyperlink w:anchor="_Toc520705493" w:history="1">
        <w:r w:rsidR="008C2232" w:rsidRPr="008C2232">
          <w:rPr>
            <w:rStyle w:val="Hipercze"/>
            <w:rFonts w:cs="Arial"/>
            <w:bCs/>
            <w:noProof/>
          </w:rPr>
          <w:t>Tabela 2</w:t>
        </w:r>
        <w:r w:rsidR="008C2232" w:rsidRPr="008C2232">
          <w:rPr>
            <w:rStyle w:val="Hipercze"/>
            <w:rFonts w:cs="Arial"/>
            <w:bCs/>
            <w:noProof/>
          </w:rPr>
          <w:noBreakHyphen/>
          <w:t>1</w:t>
        </w:r>
        <w:r w:rsidR="008C2232" w:rsidRPr="008C2232">
          <w:rPr>
            <w:rStyle w:val="Hipercze"/>
            <w:rFonts w:cs="Arial"/>
            <w:noProof/>
          </w:rPr>
          <w:t xml:space="preserve"> Zestawienie zapotrzebowania energetycznego Gminy Strumień na moc</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_Toc520705493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32</w:t>
        </w:r>
        <w:r w:rsidR="008C2232" w:rsidRPr="008C2232">
          <w:rPr>
            <w:rFonts w:cs="Arial"/>
            <w:noProof/>
            <w:webHidden/>
          </w:rPr>
          <w:fldChar w:fldCharType="end"/>
        </w:r>
      </w:hyperlink>
    </w:p>
    <w:p w14:paraId="3652CE30" w14:textId="77777777" w:rsidR="008C2232" w:rsidRPr="008C2232" w:rsidRDefault="00AA678B">
      <w:pPr>
        <w:pStyle w:val="Spisilustracji"/>
        <w:tabs>
          <w:tab w:val="right" w:leader="dot" w:pos="9063"/>
        </w:tabs>
        <w:rPr>
          <w:rFonts w:eastAsiaTheme="minorEastAsia" w:cs="Arial"/>
          <w:smallCaps w:val="0"/>
          <w:noProof/>
        </w:rPr>
      </w:pPr>
      <w:hyperlink w:anchor="_Toc520705494" w:history="1">
        <w:r w:rsidR="008C2232" w:rsidRPr="008C2232">
          <w:rPr>
            <w:rStyle w:val="Hipercze"/>
            <w:rFonts w:cs="Arial"/>
            <w:noProof/>
          </w:rPr>
          <w:t>Tabela 2</w:t>
        </w:r>
        <w:r w:rsidR="008C2232" w:rsidRPr="008C2232">
          <w:rPr>
            <w:rStyle w:val="Hipercze"/>
            <w:rFonts w:cs="Arial"/>
            <w:noProof/>
          </w:rPr>
          <w:noBreakHyphen/>
          <w:t>2 Zestawienie zapotrzebowania Gminy Strumień na energię</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_Toc520705494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33</w:t>
        </w:r>
        <w:r w:rsidR="008C2232" w:rsidRPr="008C2232">
          <w:rPr>
            <w:rFonts w:cs="Arial"/>
            <w:noProof/>
            <w:webHidden/>
          </w:rPr>
          <w:fldChar w:fldCharType="end"/>
        </w:r>
      </w:hyperlink>
    </w:p>
    <w:p w14:paraId="21BCE134" w14:textId="77777777" w:rsidR="008C2232" w:rsidRPr="008C2232" w:rsidRDefault="00AA678B">
      <w:pPr>
        <w:pStyle w:val="Spisilustracji"/>
        <w:tabs>
          <w:tab w:val="right" w:leader="dot" w:pos="9063"/>
        </w:tabs>
        <w:rPr>
          <w:rFonts w:eastAsiaTheme="minorEastAsia" w:cs="Arial"/>
          <w:smallCaps w:val="0"/>
          <w:noProof/>
        </w:rPr>
      </w:pPr>
      <w:hyperlink w:anchor="_Toc520705495" w:history="1">
        <w:r w:rsidR="008C2232" w:rsidRPr="008C2232">
          <w:rPr>
            <w:rStyle w:val="Hipercze"/>
            <w:rFonts w:cs="Arial"/>
            <w:noProof/>
          </w:rPr>
          <w:t>Tabela 2</w:t>
        </w:r>
        <w:r w:rsidR="008C2232" w:rsidRPr="008C2232">
          <w:rPr>
            <w:rStyle w:val="Hipercze"/>
            <w:rFonts w:cs="Arial"/>
            <w:noProof/>
          </w:rPr>
          <w:noBreakHyphen/>
          <w:t>3 Bilans paliw i energii dla Gminy Strumień za rok 2017</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_Toc520705495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33</w:t>
        </w:r>
        <w:r w:rsidR="008C2232" w:rsidRPr="008C2232">
          <w:rPr>
            <w:rFonts w:cs="Arial"/>
            <w:noProof/>
            <w:webHidden/>
          </w:rPr>
          <w:fldChar w:fldCharType="end"/>
        </w:r>
      </w:hyperlink>
    </w:p>
    <w:p w14:paraId="66185298" w14:textId="77777777" w:rsidR="008C2232" w:rsidRPr="008C2232" w:rsidRDefault="00AA678B">
      <w:pPr>
        <w:pStyle w:val="Spisilustracji"/>
        <w:tabs>
          <w:tab w:val="right" w:leader="dot" w:pos="9063"/>
        </w:tabs>
        <w:rPr>
          <w:rFonts w:eastAsiaTheme="minorEastAsia" w:cs="Arial"/>
          <w:smallCaps w:val="0"/>
          <w:noProof/>
        </w:rPr>
      </w:pPr>
      <w:hyperlink w:anchor="_Toc520705496" w:history="1">
        <w:r w:rsidR="008C2232" w:rsidRPr="008C2232">
          <w:rPr>
            <w:rStyle w:val="Hipercze"/>
            <w:rFonts w:cs="Arial"/>
            <w:noProof/>
          </w:rPr>
          <w:t>Tabela 2</w:t>
        </w:r>
        <w:r w:rsidR="008C2232" w:rsidRPr="008C2232">
          <w:rPr>
            <w:rStyle w:val="Hipercze"/>
            <w:rFonts w:cs="Arial"/>
            <w:noProof/>
          </w:rPr>
          <w:noBreakHyphen/>
          <w:t>4 Charakterystyka źródeł ciepła SM Strumień zasilających teren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_Toc520705496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34</w:t>
        </w:r>
        <w:r w:rsidR="008C2232" w:rsidRPr="008C2232">
          <w:rPr>
            <w:rFonts w:cs="Arial"/>
            <w:noProof/>
            <w:webHidden/>
          </w:rPr>
          <w:fldChar w:fldCharType="end"/>
        </w:r>
      </w:hyperlink>
    </w:p>
    <w:p w14:paraId="4E256EBB" w14:textId="77777777" w:rsidR="008C2232" w:rsidRPr="008C2232" w:rsidRDefault="00AA678B">
      <w:pPr>
        <w:pStyle w:val="Spisilustracji"/>
        <w:tabs>
          <w:tab w:val="right" w:leader="dot" w:pos="9063"/>
        </w:tabs>
        <w:rPr>
          <w:rFonts w:eastAsiaTheme="minorEastAsia" w:cs="Arial"/>
          <w:smallCaps w:val="0"/>
          <w:noProof/>
        </w:rPr>
      </w:pPr>
      <w:hyperlink w:anchor="_Toc520705497" w:history="1">
        <w:r w:rsidR="008C2232" w:rsidRPr="008C2232">
          <w:rPr>
            <w:rStyle w:val="Hipercze"/>
            <w:rFonts w:cs="Arial"/>
            <w:noProof/>
          </w:rPr>
          <w:t>Tabela 2</w:t>
        </w:r>
        <w:r w:rsidR="008C2232" w:rsidRPr="008C2232">
          <w:rPr>
            <w:rStyle w:val="Hipercze"/>
            <w:rFonts w:cs="Arial"/>
            <w:noProof/>
          </w:rPr>
          <w:noBreakHyphen/>
          <w:t>5 Emisja zanieczyszczeń i zużycie paliw SM Strumień w 2017 r. – pojedynczy kocioł 2,9 MW</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_Toc520705497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34</w:t>
        </w:r>
        <w:r w:rsidR="008C2232" w:rsidRPr="008C2232">
          <w:rPr>
            <w:rFonts w:cs="Arial"/>
            <w:noProof/>
            <w:webHidden/>
          </w:rPr>
          <w:fldChar w:fldCharType="end"/>
        </w:r>
      </w:hyperlink>
    </w:p>
    <w:p w14:paraId="0D15C9CA" w14:textId="77777777" w:rsidR="008C2232" w:rsidRPr="008C2232" w:rsidRDefault="00AA678B">
      <w:pPr>
        <w:pStyle w:val="Spisilustracji"/>
        <w:tabs>
          <w:tab w:val="right" w:leader="dot" w:pos="9063"/>
        </w:tabs>
        <w:rPr>
          <w:rFonts w:eastAsiaTheme="minorEastAsia" w:cs="Arial"/>
          <w:smallCaps w:val="0"/>
          <w:noProof/>
        </w:rPr>
      </w:pPr>
      <w:hyperlink w:anchor="_Toc520705498" w:history="1">
        <w:r w:rsidR="008C2232" w:rsidRPr="008C2232">
          <w:rPr>
            <w:rStyle w:val="Hipercze"/>
            <w:rFonts w:cs="Arial"/>
            <w:noProof/>
          </w:rPr>
          <w:t>Tabela 2</w:t>
        </w:r>
        <w:r w:rsidR="008C2232" w:rsidRPr="008C2232">
          <w:rPr>
            <w:rStyle w:val="Hipercze"/>
            <w:rFonts w:cs="Arial"/>
            <w:noProof/>
          </w:rPr>
          <w:noBreakHyphen/>
          <w:t>6 Podstawowe dane dotyczące sieci ciepłowniczej na terenie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_Toc520705498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35</w:t>
        </w:r>
        <w:r w:rsidR="008C2232" w:rsidRPr="008C2232">
          <w:rPr>
            <w:rFonts w:cs="Arial"/>
            <w:noProof/>
            <w:webHidden/>
          </w:rPr>
          <w:fldChar w:fldCharType="end"/>
        </w:r>
      </w:hyperlink>
    </w:p>
    <w:p w14:paraId="17EAF34C" w14:textId="77777777" w:rsidR="008C2232" w:rsidRPr="008C2232" w:rsidRDefault="00AA678B">
      <w:pPr>
        <w:pStyle w:val="Spisilustracji"/>
        <w:tabs>
          <w:tab w:val="right" w:leader="dot" w:pos="9063"/>
        </w:tabs>
        <w:rPr>
          <w:rFonts w:eastAsiaTheme="minorEastAsia" w:cs="Arial"/>
          <w:smallCaps w:val="0"/>
          <w:noProof/>
        </w:rPr>
      </w:pPr>
      <w:hyperlink w:anchor="_Toc520705499" w:history="1">
        <w:r w:rsidR="008C2232" w:rsidRPr="008C2232">
          <w:rPr>
            <w:rStyle w:val="Hipercze"/>
            <w:rFonts w:cs="Arial"/>
            <w:noProof/>
          </w:rPr>
          <w:t>Tabela 2</w:t>
        </w:r>
        <w:r w:rsidR="008C2232" w:rsidRPr="008C2232">
          <w:rPr>
            <w:rStyle w:val="Hipercze"/>
            <w:rFonts w:cs="Arial"/>
            <w:noProof/>
          </w:rPr>
          <w:noBreakHyphen/>
          <w:t>7 Liczba węzłów cieplnych na terenie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_Toc520705499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35</w:t>
        </w:r>
        <w:r w:rsidR="008C2232" w:rsidRPr="008C2232">
          <w:rPr>
            <w:rFonts w:cs="Arial"/>
            <w:noProof/>
            <w:webHidden/>
          </w:rPr>
          <w:fldChar w:fldCharType="end"/>
        </w:r>
      </w:hyperlink>
    </w:p>
    <w:p w14:paraId="2B8464D5" w14:textId="77777777" w:rsidR="008C2232" w:rsidRPr="008C2232" w:rsidRDefault="00AA678B">
      <w:pPr>
        <w:pStyle w:val="Spisilustracji"/>
        <w:tabs>
          <w:tab w:val="right" w:leader="dot" w:pos="9063"/>
        </w:tabs>
        <w:rPr>
          <w:rFonts w:eastAsiaTheme="minorEastAsia" w:cs="Arial"/>
          <w:smallCaps w:val="0"/>
          <w:noProof/>
        </w:rPr>
      </w:pPr>
      <w:hyperlink w:anchor="_Toc520705500" w:history="1">
        <w:r w:rsidR="008C2232" w:rsidRPr="008C2232">
          <w:rPr>
            <w:rStyle w:val="Hipercze"/>
            <w:rFonts w:cs="Arial"/>
            <w:noProof/>
          </w:rPr>
          <w:t>Tabela 2</w:t>
        </w:r>
        <w:r w:rsidR="008C2232" w:rsidRPr="008C2232">
          <w:rPr>
            <w:rStyle w:val="Hipercze"/>
            <w:rFonts w:cs="Arial"/>
            <w:noProof/>
          </w:rPr>
          <w:noBreakHyphen/>
          <w:t>8 Liczba odbiorców ciepła sieciowego w poszczególnych grupach w latach 2015-2017</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_Toc520705500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35</w:t>
        </w:r>
        <w:r w:rsidR="008C2232" w:rsidRPr="008C2232">
          <w:rPr>
            <w:rFonts w:cs="Arial"/>
            <w:noProof/>
            <w:webHidden/>
          </w:rPr>
          <w:fldChar w:fldCharType="end"/>
        </w:r>
      </w:hyperlink>
    </w:p>
    <w:p w14:paraId="111CF807" w14:textId="77777777" w:rsidR="008C2232" w:rsidRPr="008C2232" w:rsidRDefault="00AA678B">
      <w:pPr>
        <w:pStyle w:val="Spisilustracji"/>
        <w:tabs>
          <w:tab w:val="right" w:leader="dot" w:pos="9063"/>
        </w:tabs>
        <w:rPr>
          <w:rFonts w:eastAsiaTheme="minorEastAsia" w:cs="Arial"/>
          <w:smallCaps w:val="0"/>
          <w:noProof/>
        </w:rPr>
      </w:pPr>
      <w:hyperlink w:anchor="_Toc520705501" w:history="1">
        <w:r w:rsidR="008C2232" w:rsidRPr="008C2232">
          <w:rPr>
            <w:rStyle w:val="Hipercze"/>
            <w:rFonts w:cs="Arial"/>
            <w:noProof/>
          </w:rPr>
          <w:t>Tabela 2</w:t>
        </w:r>
        <w:r w:rsidR="008C2232" w:rsidRPr="008C2232">
          <w:rPr>
            <w:rStyle w:val="Hipercze"/>
            <w:rFonts w:cs="Arial"/>
            <w:noProof/>
          </w:rPr>
          <w:noBreakHyphen/>
          <w:t>9 Ilość ciepła dostarczanego odbiorcom w poszczególnych grupach w latach 2015-2017</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_Toc520705501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36</w:t>
        </w:r>
        <w:r w:rsidR="008C2232" w:rsidRPr="008C2232">
          <w:rPr>
            <w:rFonts w:cs="Arial"/>
            <w:noProof/>
            <w:webHidden/>
          </w:rPr>
          <w:fldChar w:fldCharType="end"/>
        </w:r>
      </w:hyperlink>
    </w:p>
    <w:p w14:paraId="1F63E44F" w14:textId="77777777" w:rsidR="008C2232" w:rsidRPr="008C2232" w:rsidRDefault="00AA678B">
      <w:pPr>
        <w:pStyle w:val="Spisilustracji"/>
        <w:tabs>
          <w:tab w:val="right" w:leader="dot" w:pos="9063"/>
        </w:tabs>
        <w:rPr>
          <w:rFonts w:eastAsiaTheme="minorEastAsia" w:cs="Arial"/>
          <w:smallCaps w:val="0"/>
          <w:noProof/>
        </w:rPr>
      </w:pPr>
      <w:hyperlink w:anchor="_Toc520705502" w:history="1">
        <w:r w:rsidR="008C2232" w:rsidRPr="008C2232">
          <w:rPr>
            <w:rStyle w:val="Hipercze"/>
            <w:rFonts w:cs="Arial"/>
            <w:noProof/>
          </w:rPr>
          <w:t>Tabela 2</w:t>
        </w:r>
        <w:r w:rsidR="008C2232" w:rsidRPr="008C2232">
          <w:rPr>
            <w:rStyle w:val="Hipercze"/>
            <w:rFonts w:cs="Arial"/>
            <w:noProof/>
          </w:rPr>
          <w:noBreakHyphen/>
          <w:t>10 Dane dotyczące mocy zamówionej w latach 2015-2017</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_Toc520705502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36</w:t>
        </w:r>
        <w:r w:rsidR="008C2232" w:rsidRPr="008C2232">
          <w:rPr>
            <w:rFonts w:cs="Arial"/>
            <w:noProof/>
            <w:webHidden/>
          </w:rPr>
          <w:fldChar w:fldCharType="end"/>
        </w:r>
      </w:hyperlink>
    </w:p>
    <w:p w14:paraId="563A7447" w14:textId="77777777" w:rsidR="008C2232" w:rsidRPr="008C2232" w:rsidRDefault="00AA678B">
      <w:pPr>
        <w:pStyle w:val="Spisilustracji"/>
        <w:tabs>
          <w:tab w:val="right" w:leader="dot" w:pos="9063"/>
        </w:tabs>
        <w:rPr>
          <w:rFonts w:eastAsiaTheme="minorEastAsia" w:cs="Arial"/>
          <w:smallCaps w:val="0"/>
          <w:noProof/>
        </w:rPr>
      </w:pPr>
      <w:hyperlink w:anchor="_Toc520705503" w:history="1">
        <w:r w:rsidR="008C2232" w:rsidRPr="008C2232">
          <w:rPr>
            <w:rStyle w:val="Hipercze"/>
            <w:rFonts w:cs="Arial"/>
            <w:noProof/>
          </w:rPr>
          <w:t>Tabela 2</w:t>
        </w:r>
        <w:r w:rsidR="008C2232" w:rsidRPr="008C2232">
          <w:rPr>
            <w:rStyle w:val="Hipercze"/>
            <w:rFonts w:cs="Arial"/>
            <w:noProof/>
          </w:rPr>
          <w:noBreakHyphen/>
          <w:t>11 Infrastruktura gazowa na terenie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_Toc520705503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39</w:t>
        </w:r>
        <w:r w:rsidR="008C2232" w:rsidRPr="008C2232">
          <w:rPr>
            <w:rFonts w:cs="Arial"/>
            <w:noProof/>
            <w:webHidden/>
          </w:rPr>
          <w:fldChar w:fldCharType="end"/>
        </w:r>
      </w:hyperlink>
    </w:p>
    <w:p w14:paraId="1B8BAFDF" w14:textId="77777777" w:rsidR="008C2232" w:rsidRPr="008C2232" w:rsidRDefault="00AA678B">
      <w:pPr>
        <w:pStyle w:val="Spisilustracji"/>
        <w:tabs>
          <w:tab w:val="right" w:leader="dot" w:pos="9063"/>
        </w:tabs>
        <w:rPr>
          <w:rFonts w:eastAsiaTheme="minorEastAsia" w:cs="Arial"/>
          <w:smallCaps w:val="0"/>
          <w:noProof/>
        </w:rPr>
      </w:pPr>
      <w:hyperlink w:anchor="_Toc520705504" w:history="1">
        <w:r w:rsidR="008C2232" w:rsidRPr="008C2232">
          <w:rPr>
            <w:rStyle w:val="Hipercze"/>
            <w:rFonts w:cs="Arial"/>
            <w:noProof/>
          </w:rPr>
          <w:t>Tabela 2</w:t>
        </w:r>
        <w:r w:rsidR="008C2232" w:rsidRPr="008C2232">
          <w:rPr>
            <w:rStyle w:val="Hipercze"/>
            <w:rFonts w:cs="Arial"/>
            <w:noProof/>
          </w:rPr>
          <w:noBreakHyphen/>
          <w:t>12 Liczba instalacji gazowych oraz ilość sprzedanego gazu w poszczególnych grupach taryfowych na terenie Gminy Strumień w latach 2016-2017</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_Toc520705504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40</w:t>
        </w:r>
        <w:r w:rsidR="008C2232" w:rsidRPr="008C2232">
          <w:rPr>
            <w:rFonts w:cs="Arial"/>
            <w:noProof/>
            <w:webHidden/>
          </w:rPr>
          <w:fldChar w:fldCharType="end"/>
        </w:r>
      </w:hyperlink>
    </w:p>
    <w:p w14:paraId="58E6BCF3" w14:textId="77777777" w:rsidR="008C2232" w:rsidRPr="008C2232" w:rsidRDefault="00AA678B">
      <w:pPr>
        <w:pStyle w:val="Spisilustracji"/>
        <w:tabs>
          <w:tab w:val="right" w:leader="dot" w:pos="9063"/>
        </w:tabs>
        <w:rPr>
          <w:rFonts w:eastAsiaTheme="minorEastAsia" w:cs="Arial"/>
          <w:smallCaps w:val="0"/>
          <w:noProof/>
        </w:rPr>
      </w:pPr>
      <w:hyperlink w:anchor="_Toc520705505" w:history="1">
        <w:r w:rsidR="008C2232" w:rsidRPr="008C2232">
          <w:rPr>
            <w:rStyle w:val="Hipercze"/>
            <w:rFonts w:cs="Arial"/>
            <w:noProof/>
          </w:rPr>
          <w:t>Tabela 2</w:t>
        </w:r>
        <w:r w:rsidR="008C2232" w:rsidRPr="008C2232">
          <w:rPr>
            <w:rStyle w:val="Hipercze"/>
            <w:rFonts w:cs="Arial"/>
            <w:noProof/>
          </w:rPr>
          <w:noBreakHyphen/>
          <w:t>13 Długości linii napowietrznych i kablowych WN, SN i nN będących własnością TAURON Dystrybucja S.A. Oddział w Bielsku-Białej zlokalizowanych na terenie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_Toc520705505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43</w:t>
        </w:r>
        <w:r w:rsidR="008C2232" w:rsidRPr="008C2232">
          <w:rPr>
            <w:rFonts w:cs="Arial"/>
            <w:noProof/>
            <w:webHidden/>
          </w:rPr>
          <w:fldChar w:fldCharType="end"/>
        </w:r>
      </w:hyperlink>
    </w:p>
    <w:p w14:paraId="26EBA64C" w14:textId="77777777" w:rsidR="008C2232" w:rsidRPr="008C2232" w:rsidRDefault="00AA678B">
      <w:pPr>
        <w:pStyle w:val="Spisilustracji"/>
        <w:tabs>
          <w:tab w:val="right" w:leader="dot" w:pos="9063"/>
        </w:tabs>
        <w:rPr>
          <w:rFonts w:eastAsiaTheme="minorEastAsia" w:cs="Arial"/>
          <w:smallCaps w:val="0"/>
          <w:noProof/>
        </w:rPr>
      </w:pPr>
      <w:hyperlink w:anchor="_Toc520705506" w:history="1">
        <w:r w:rsidR="008C2232" w:rsidRPr="008C2232">
          <w:rPr>
            <w:rStyle w:val="Hipercze"/>
            <w:rFonts w:cs="Arial"/>
            <w:noProof/>
          </w:rPr>
          <w:t>Tabela 2</w:t>
        </w:r>
        <w:r w:rsidR="008C2232" w:rsidRPr="008C2232">
          <w:rPr>
            <w:rStyle w:val="Hipercze"/>
            <w:rFonts w:cs="Arial"/>
            <w:noProof/>
          </w:rPr>
          <w:noBreakHyphen/>
          <w:t>14 Zużycie energii elektrycznej w Mieście Strumień w 2015 roku w podziale na poszczególne grupy taryfowe</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_Toc520705506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44</w:t>
        </w:r>
        <w:r w:rsidR="008C2232" w:rsidRPr="008C2232">
          <w:rPr>
            <w:rFonts w:cs="Arial"/>
            <w:noProof/>
            <w:webHidden/>
          </w:rPr>
          <w:fldChar w:fldCharType="end"/>
        </w:r>
      </w:hyperlink>
    </w:p>
    <w:p w14:paraId="39577A4A" w14:textId="77777777" w:rsidR="008C2232" w:rsidRPr="008C2232" w:rsidRDefault="00AA678B">
      <w:pPr>
        <w:pStyle w:val="Spisilustracji"/>
        <w:tabs>
          <w:tab w:val="right" w:leader="dot" w:pos="9063"/>
        </w:tabs>
        <w:rPr>
          <w:rFonts w:eastAsiaTheme="minorEastAsia" w:cs="Arial"/>
          <w:smallCaps w:val="0"/>
          <w:noProof/>
        </w:rPr>
      </w:pPr>
      <w:hyperlink w:anchor="_Toc520705507" w:history="1">
        <w:r w:rsidR="008C2232" w:rsidRPr="008C2232">
          <w:rPr>
            <w:rStyle w:val="Hipercze"/>
            <w:rFonts w:cs="Arial"/>
            <w:noProof/>
          </w:rPr>
          <w:t>Tabela 2</w:t>
        </w:r>
        <w:r w:rsidR="008C2232" w:rsidRPr="008C2232">
          <w:rPr>
            <w:rStyle w:val="Hipercze"/>
            <w:rFonts w:cs="Arial"/>
            <w:noProof/>
          </w:rPr>
          <w:noBreakHyphen/>
          <w:t>15 Zużycie energii elektrycznej w Mieście Strumień w 2016 roku w podziale na poszczególne grupy taryfowe</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_Toc520705507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44</w:t>
        </w:r>
        <w:r w:rsidR="008C2232" w:rsidRPr="008C2232">
          <w:rPr>
            <w:rFonts w:cs="Arial"/>
            <w:noProof/>
            <w:webHidden/>
          </w:rPr>
          <w:fldChar w:fldCharType="end"/>
        </w:r>
      </w:hyperlink>
    </w:p>
    <w:p w14:paraId="6BFB4A10" w14:textId="77777777" w:rsidR="008C2232" w:rsidRPr="008C2232" w:rsidRDefault="00AA678B">
      <w:pPr>
        <w:pStyle w:val="Spisilustracji"/>
        <w:tabs>
          <w:tab w:val="right" w:leader="dot" w:pos="9063"/>
        </w:tabs>
        <w:rPr>
          <w:rFonts w:eastAsiaTheme="minorEastAsia" w:cs="Arial"/>
          <w:smallCaps w:val="0"/>
          <w:noProof/>
        </w:rPr>
      </w:pPr>
      <w:hyperlink w:anchor="_Toc520705508" w:history="1">
        <w:r w:rsidR="008C2232" w:rsidRPr="008C2232">
          <w:rPr>
            <w:rStyle w:val="Hipercze"/>
            <w:rFonts w:cs="Arial"/>
            <w:noProof/>
          </w:rPr>
          <w:t>Tabela 2</w:t>
        </w:r>
        <w:r w:rsidR="008C2232" w:rsidRPr="008C2232">
          <w:rPr>
            <w:rStyle w:val="Hipercze"/>
            <w:rFonts w:cs="Arial"/>
            <w:noProof/>
          </w:rPr>
          <w:noBreakHyphen/>
          <w:t>16 Zużycie energii elektrycznej w Mieście Strumień w 2017 roku w podziale na poszczególne grupy taryfowe</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_Toc520705508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44</w:t>
        </w:r>
        <w:r w:rsidR="008C2232" w:rsidRPr="008C2232">
          <w:rPr>
            <w:rFonts w:cs="Arial"/>
            <w:noProof/>
            <w:webHidden/>
          </w:rPr>
          <w:fldChar w:fldCharType="end"/>
        </w:r>
      </w:hyperlink>
    </w:p>
    <w:p w14:paraId="22553835" w14:textId="77777777" w:rsidR="008C2232" w:rsidRPr="008C2232" w:rsidRDefault="00AA678B">
      <w:pPr>
        <w:pStyle w:val="Spisilustracji"/>
        <w:tabs>
          <w:tab w:val="right" w:leader="dot" w:pos="9063"/>
        </w:tabs>
        <w:rPr>
          <w:rFonts w:eastAsiaTheme="minorEastAsia" w:cs="Arial"/>
          <w:smallCaps w:val="0"/>
          <w:noProof/>
        </w:rPr>
      </w:pPr>
      <w:hyperlink w:anchor="_Toc520705509" w:history="1">
        <w:r w:rsidR="008C2232" w:rsidRPr="008C2232">
          <w:rPr>
            <w:rStyle w:val="Hipercze"/>
            <w:rFonts w:cs="Arial"/>
            <w:noProof/>
          </w:rPr>
          <w:t>Tabela 2</w:t>
        </w:r>
        <w:r w:rsidR="008C2232" w:rsidRPr="008C2232">
          <w:rPr>
            <w:rStyle w:val="Hipercze"/>
            <w:rFonts w:cs="Arial"/>
            <w:noProof/>
          </w:rPr>
          <w:noBreakHyphen/>
          <w:t>17 Szacowane zużycie energii elektrycznej na terenie Gminy Strumień dla roku 2017</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_Toc520705509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46</w:t>
        </w:r>
        <w:r w:rsidR="008C2232" w:rsidRPr="008C2232">
          <w:rPr>
            <w:rFonts w:cs="Arial"/>
            <w:noProof/>
            <w:webHidden/>
          </w:rPr>
          <w:fldChar w:fldCharType="end"/>
        </w:r>
      </w:hyperlink>
    </w:p>
    <w:p w14:paraId="3A5A0E6A" w14:textId="77777777" w:rsidR="008C2232" w:rsidRPr="008C2232" w:rsidRDefault="00AA678B">
      <w:pPr>
        <w:pStyle w:val="Spisilustracji"/>
        <w:tabs>
          <w:tab w:val="right" w:leader="dot" w:pos="9063"/>
        </w:tabs>
        <w:rPr>
          <w:rFonts w:eastAsiaTheme="minorEastAsia" w:cs="Arial"/>
          <w:smallCaps w:val="0"/>
          <w:noProof/>
        </w:rPr>
      </w:pPr>
      <w:hyperlink w:anchor="_Toc520705510" w:history="1">
        <w:r w:rsidR="008C2232" w:rsidRPr="008C2232">
          <w:rPr>
            <w:rStyle w:val="Hipercze"/>
            <w:rFonts w:cs="Arial"/>
            <w:noProof/>
          </w:rPr>
          <w:t>Tabela 2</w:t>
        </w:r>
        <w:r w:rsidR="008C2232" w:rsidRPr="008C2232">
          <w:rPr>
            <w:rStyle w:val="Hipercze"/>
            <w:rFonts w:cs="Arial"/>
            <w:noProof/>
          </w:rPr>
          <w:noBreakHyphen/>
          <w:t>18 Wykaz zadań inwestycyjnych TAURON Dystrybucja S.A. Oddział w Bielsku-Białej na terenie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_Toc520705510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47</w:t>
        </w:r>
        <w:r w:rsidR="008C2232" w:rsidRPr="008C2232">
          <w:rPr>
            <w:rFonts w:cs="Arial"/>
            <w:noProof/>
            <w:webHidden/>
          </w:rPr>
          <w:fldChar w:fldCharType="end"/>
        </w:r>
      </w:hyperlink>
    </w:p>
    <w:p w14:paraId="2BE7C516" w14:textId="77777777" w:rsidR="008C2232" w:rsidRPr="008C2232" w:rsidRDefault="00AA678B">
      <w:pPr>
        <w:pStyle w:val="Spisilustracji"/>
        <w:tabs>
          <w:tab w:val="right" w:leader="dot" w:pos="9063"/>
        </w:tabs>
        <w:rPr>
          <w:rFonts w:eastAsiaTheme="minorEastAsia" w:cs="Arial"/>
          <w:smallCaps w:val="0"/>
          <w:noProof/>
        </w:rPr>
      </w:pPr>
      <w:hyperlink w:anchor="_Toc520705511" w:history="1">
        <w:r w:rsidR="008C2232" w:rsidRPr="008C2232">
          <w:rPr>
            <w:rStyle w:val="Hipercze"/>
            <w:rFonts w:cs="Arial"/>
            <w:noProof/>
          </w:rPr>
          <w:t>Tabela 2</w:t>
        </w:r>
        <w:r w:rsidR="008C2232" w:rsidRPr="008C2232">
          <w:rPr>
            <w:rStyle w:val="Hipercze"/>
            <w:rFonts w:cs="Arial"/>
            <w:noProof/>
          </w:rPr>
          <w:noBreakHyphen/>
          <w:t>19 Dopuszczalne normy w zakresie jakości powietrza – kryterium ochrony zdrowia</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_Toc520705511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52</w:t>
        </w:r>
        <w:r w:rsidR="008C2232" w:rsidRPr="008C2232">
          <w:rPr>
            <w:rFonts w:cs="Arial"/>
            <w:noProof/>
            <w:webHidden/>
          </w:rPr>
          <w:fldChar w:fldCharType="end"/>
        </w:r>
      </w:hyperlink>
    </w:p>
    <w:p w14:paraId="7580A8E4" w14:textId="77777777" w:rsidR="008C2232" w:rsidRPr="008C2232" w:rsidRDefault="00AA678B">
      <w:pPr>
        <w:pStyle w:val="Spisilustracji"/>
        <w:tabs>
          <w:tab w:val="right" w:leader="dot" w:pos="9063"/>
        </w:tabs>
        <w:rPr>
          <w:rFonts w:eastAsiaTheme="minorEastAsia" w:cs="Arial"/>
          <w:smallCaps w:val="0"/>
          <w:noProof/>
        </w:rPr>
      </w:pPr>
      <w:hyperlink w:anchor="_Toc520705512" w:history="1">
        <w:r w:rsidR="008C2232" w:rsidRPr="008C2232">
          <w:rPr>
            <w:rStyle w:val="Hipercze"/>
            <w:rFonts w:cs="Arial"/>
            <w:noProof/>
          </w:rPr>
          <w:t>Tabela 2</w:t>
        </w:r>
        <w:r w:rsidR="008C2232" w:rsidRPr="008C2232">
          <w:rPr>
            <w:rStyle w:val="Hipercze"/>
            <w:rFonts w:cs="Arial"/>
            <w:noProof/>
          </w:rPr>
          <w:noBreakHyphen/>
          <w:t>20 Dopuszczalne normy w zakresie jakości powietrza – kryterium ochrony roślin</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_Toc520705512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52</w:t>
        </w:r>
        <w:r w:rsidR="008C2232" w:rsidRPr="008C2232">
          <w:rPr>
            <w:rFonts w:cs="Arial"/>
            <w:noProof/>
            <w:webHidden/>
          </w:rPr>
          <w:fldChar w:fldCharType="end"/>
        </w:r>
      </w:hyperlink>
    </w:p>
    <w:p w14:paraId="63DC331A" w14:textId="77777777" w:rsidR="008C2232" w:rsidRPr="008C2232" w:rsidRDefault="00AA678B">
      <w:pPr>
        <w:pStyle w:val="Spisilustracji"/>
        <w:tabs>
          <w:tab w:val="right" w:leader="dot" w:pos="9063"/>
        </w:tabs>
        <w:rPr>
          <w:rFonts w:eastAsiaTheme="minorEastAsia" w:cs="Arial"/>
          <w:smallCaps w:val="0"/>
          <w:noProof/>
        </w:rPr>
      </w:pPr>
      <w:hyperlink w:anchor="_Toc520705513" w:history="1">
        <w:r w:rsidR="008C2232" w:rsidRPr="008C2232">
          <w:rPr>
            <w:rStyle w:val="Hipercze"/>
            <w:rFonts w:cs="Arial"/>
            <w:noProof/>
          </w:rPr>
          <w:t>Tabela 2</w:t>
        </w:r>
        <w:r w:rsidR="008C2232" w:rsidRPr="008C2232">
          <w:rPr>
            <w:rStyle w:val="Hipercze"/>
            <w:rFonts w:cs="Arial"/>
            <w:noProof/>
          </w:rPr>
          <w:noBreakHyphen/>
          <w:t>21 Poziomy alarmowe dla niektórych substancji</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_Toc520705513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53</w:t>
        </w:r>
        <w:r w:rsidR="008C2232" w:rsidRPr="008C2232">
          <w:rPr>
            <w:rFonts w:cs="Arial"/>
            <w:noProof/>
            <w:webHidden/>
          </w:rPr>
          <w:fldChar w:fldCharType="end"/>
        </w:r>
      </w:hyperlink>
    </w:p>
    <w:p w14:paraId="11A16B74" w14:textId="77777777" w:rsidR="008C2232" w:rsidRPr="008C2232" w:rsidRDefault="00AA678B">
      <w:pPr>
        <w:pStyle w:val="Spisilustracji"/>
        <w:tabs>
          <w:tab w:val="right" w:leader="dot" w:pos="9063"/>
        </w:tabs>
        <w:rPr>
          <w:rFonts w:eastAsiaTheme="minorEastAsia" w:cs="Arial"/>
          <w:smallCaps w:val="0"/>
          <w:noProof/>
        </w:rPr>
      </w:pPr>
      <w:hyperlink w:anchor="_Toc520705514" w:history="1">
        <w:r w:rsidR="008C2232" w:rsidRPr="008C2232">
          <w:rPr>
            <w:rStyle w:val="Hipercze"/>
            <w:rFonts w:cs="Arial"/>
            <w:noProof/>
          </w:rPr>
          <w:t>Tabela 2</w:t>
        </w:r>
        <w:r w:rsidR="008C2232" w:rsidRPr="008C2232">
          <w:rPr>
            <w:rStyle w:val="Hipercze"/>
            <w:rFonts w:cs="Arial"/>
            <w:noProof/>
          </w:rPr>
          <w:noBreakHyphen/>
          <w:t>22 Czynniki meteorologiczne wpływające na stan zanieczyszczenia atmosfery</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_Toc520705514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54</w:t>
        </w:r>
        <w:r w:rsidR="008C2232" w:rsidRPr="008C2232">
          <w:rPr>
            <w:rFonts w:cs="Arial"/>
            <w:noProof/>
            <w:webHidden/>
          </w:rPr>
          <w:fldChar w:fldCharType="end"/>
        </w:r>
      </w:hyperlink>
    </w:p>
    <w:p w14:paraId="78A3F00B" w14:textId="77777777" w:rsidR="008C2232" w:rsidRPr="008C2232" w:rsidRDefault="00AA678B">
      <w:pPr>
        <w:pStyle w:val="Spisilustracji"/>
        <w:tabs>
          <w:tab w:val="right" w:leader="dot" w:pos="9063"/>
        </w:tabs>
        <w:rPr>
          <w:rFonts w:eastAsiaTheme="minorEastAsia" w:cs="Arial"/>
          <w:smallCaps w:val="0"/>
          <w:noProof/>
        </w:rPr>
      </w:pPr>
      <w:hyperlink w:anchor="_Toc520705515" w:history="1">
        <w:r w:rsidR="008C2232" w:rsidRPr="008C2232">
          <w:rPr>
            <w:rStyle w:val="Hipercze"/>
            <w:rFonts w:cs="Arial"/>
            <w:noProof/>
          </w:rPr>
          <w:t>Tabela 2</w:t>
        </w:r>
        <w:r w:rsidR="008C2232" w:rsidRPr="008C2232">
          <w:rPr>
            <w:rStyle w:val="Hipercze"/>
            <w:rFonts w:cs="Arial"/>
            <w:noProof/>
          </w:rPr>
          <w:noBreakHyphen/>
          <w:t>23 Założenia do wyznaczenia emisji liniowej</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_Toc520705515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63</w:t>
        </w:r>
        <w:r w:rsidR="008C2232" w:rsidRPr="008C2232">
          <w:rPr>
            <w:rFonts w:cs="Arial"/>
            <w:noProof/>
            <w:webHidden/>
          </w:rPr>
          <w:fldChar w:fldCharType="end"/>
        </w:r>
      </w:hyperlink>
    </w:p>
    <w:p w14:paraId="443CCAF6" w14:textId="77777777" w:rsidR="008C2232" w:rsidRPr="008C2232" w:rsidRDefault="00AA678B">
      <w:pPr>
        <w:pStyle w:val="Spisilustracji"/>
        <w:tabs>
          <w:tab w:val="right" w:leader="dot" w:pos="9063"/>
        </w:tabs>
        <w:rPr>
          <w:rFonts w:eastAsiaTheme="minorEastAsia" w:cs="Arial"/>
          <w:smallCaps w:val="0"/>
          <w:noProof/>
        </w:rPr>
      </w:pPr>
      <w:hyperlink w:anchor="_Toc520705516" w:history="1">
        <w:r w:rsidR="008C2232" w:rsidRPr="008C2232">
          <w:rPr>
            <w:rStyle w:val="Hipercze"/>
            <w:rFonts w:cs="Arial"/>
            <w:noProof/>
          </w:rPr>
          <w:t>Tabela 2</w:t>
        </w:r>
        <w:r w:rsidR="008C2232" w:rsidRPr="008C2232">
          <w:rPr>
            <w:rStyle w:val="Hipercze"/>
            <w:rFonts w:cs="Arial"/>
            <w:noProof/>
          </w:rPr>
          <w:noBreakHyphen/>
          <w:t>24 Roczna emisja substancji szkodliwych do atmosfery ze środków transportu na terenie gminy, kg/rok</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_Toc520705516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64</w:t>
        </w:r>
        <w:r w:rsidR="008C2232" w:rsidRPr="008C2232">
          <w:rPr>
            <w:rFonts w:cs="Arial"/>
            <w:noProof/>
            <w:webHidden/>
          </w:rPr>
          <w:fldChar w:fldCharType="end"/>
        </w:r>
      </w:hyperlink>
    </w:p>
    <w:p w14:paraId="6B4307AC" w14:textId="77777777" w:rsidR="008C2232" w:rsidRPr="008C2232" w:rsidRDefault="00AA678B">
      <w:pPr>
        <w:pStyle w:val="Spisilustracji"/>
        <w:tabs>
          <w:tab w:val="right" w:leader="dot" w:pos="9063"/>
        </w:tabs>
        <w:rPr>
          <w:rFonts w:eastAsiaTheme="minorEastAsia" w:cs="Arial"/>
          <w:smallCaps w:val="0"/>
          <w:noProof/>
        </w:rPr>
      </w:pPr>
      <w:hyperlink w:anchor="_Toc520705517" w:history="1">
        <w:r w:rsidR="008C2232" w:rsidRPr="008C2232">
          <w:rPr>
            <w:rStyle w:val="Hipercze"/>
            <w:rFonts w:cs="Arial"/>
            <w:noProof/>
          </w:rPr>
          <w:t>Tabela 2</w:t>
        </w:r>
        <w:r w:rsidR="008C2232" w:rsidRPr="008C2232">
          <w:rPr>
            <w:rStyle w:val="Hipercze"/>
            <w:rFonts w:cs="Arial"/>
            <w:noProof/>
          </w:rPr>
          <w:noBreakHyphen/>
          <w:t>25 Roczna emisja dwutlenku węgla ze środków transportu na terenie gminy, kg/rok</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_Toc520705517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65</w:t>
        </w:r>
        <w:r w:rsidR="008C2232" w:rsidRPr="008C2232">
          <w:rPr>
            <w:rFonts w:cs="Arial"/>
            <w:noProof/>
            <w:webHidden/>
          </w:rPr>
          <w:fldChar w:fldCharType="end"/>
        </w:r>
      </w:hyperlink>
    </w:p>
    <w:p w14:paraId="058A3631" w14:textId="77777777" w:rsidR="008C2232" w:rsidRPr="008C2232" w:rsidRDefault="00AA678B">
      <w:pPr>
        <w:pStyle w:val="Spisilustracji"/>
        <w:tabs>
          <w:tab w:val="right" w:leader="dot" w:pos="9063"/>
        </w:tabs>
        <w:rPr>
          <w:rFonts w:eastAsiaTheme="minorEastAsia" w:cs="Arial"/>
          <w:smallCaps w:val="0"/>
          <w:noProof/>
        </w:rPr>
      </w:pPr>
      <w:hyperlink w:anchor="_Toc520705518" w:history="1">
        <w:r w:rsidR="008C2232" w:rsidRPr="008C2232">
          <w:rPr>
            <w:rStyle w:val="Hipercze"/>
            <w:rFonts w:cs="Arial"/>
            <w:noProof/>
          </w:rPr>
          <w:t>Tabela 2</w:t>
        </w:r>
        <w:r w:rsidR="008C2232" w:rsidRPr="008C2232">
          <w:rPr>
            <w:rStyle w:val="Hipercze"/>
            <w:rFonts w:cs="Arial"/>
            <w:noProof/>
          </w:rPr>
          <w:noBreakHyphen/>
          <w:t>26 Współczynniki toksyczności zanieczyszczeń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_Toc520705518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66</w:t>
        </w:r>
        <w:r w:rsidR="008C2232" w:rsidRPr="008C2232">
          <w:rPr>
            <w:rFonts w:cs="Arial"/>
            <w:noProof/>
            <w:webHidden/>
          </w:rPr>
          <w:fldChar w:fldCharType="end"/>
        </w:r>
      </w:hyperlink>
    </w:p>
    <w:p w14:paraId="224DAE13" w14:textId="77777777" w:rsidR="008C2232" w:rsidRPr="008C2232" w:rsidRDefault="00AA678B">
      <w:pPr>
        <w:pStyle w:val="Spisilustracji"/>
        <w:tabs>
          <w:tab w:val="right" w:leader="dot" w:pos="9063"/>
        </w:tabs>
        <w:rPr>
          <w:rFonts w:eastAsiaTheme="minorEastAsia" w:cs="Arial"/>
          <w:smallCaps w:val="0"/>
          <w:noProof/>
        </w:rPr>
      </w:pPr>
      <w:hyperlink w:anchor="_Toc520705519" w:history="1">
        <w:r w:rsidR="008C2232" w:rsidRPr="008C2232">
          <w:rPr>
            <w:rStyle w:val="Hipercze"/>
            <w:rFonts w:cs="Arial"/>
            <w:noProof/>
          </w:rPr>
          <w:t>Tabela 2</w:t>
        </w:r>
        <w:r w:rsidR="008C2232" w:rsidRPr="008C2232">
          <w:rPr>
            <w:rStyle w:val="Hipercze"/>
            <w:rFonts w:cs="Arial"/>
            <w:noProof/>
          </w:rPr>
          <w:noBreakHyphen/>
          <w:t>27 Zestawienie zbiorcze emisji substancji do atmosfery z poszczególnych źródeł emisji na terenie Gminy Strumień w 2017 roku</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_Toc520705519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67</w:t>
        </w:r>
        <w:r w:rsidR="008C2232" w:rsidRPr="008C2232">
          <w:rPr>
            <w:rFonts w:cs="Arial"/>
            <w:noProof/>
            <w:webHidden/>
          </w:rPr>
          <w:fldChar w:fldCharType="end"/>
        </w:r>
      </w:hyperlink>
    </w:p>
    <w:p w14:paraId="191BD231" w14:textId="77777777" w:rsidR="008C2232" w:rsidRPr="008C2232" w:rsidRDefault="00AA678B">
      <w:pPr>
        <w:pStyle w:val="Spisilustracji"/>
        <w:tabs>
          <w:tab w:val="right" w:leader="dot" w:pos="9063"/>
        </w:tabs>
        <w:rPr>
          <w:rFonts w:eastAsiaTheme="minorEastAsia" w:cs="Arial"/>
          <w:smallCaps w:val="0"/>
          <w:noProof/>
        </w:rPr>
      </w:pPr>
      <w:hyperlink w:anchor="_Toc520705520" w:history="1">
        <w:r w:rsidR="008C2232" w:rsidRPr="008C2232">
          <w:rPr>
            <w:rStyle w:val="Hipercze"/>
            <w:rFonts w:cs="Arial"/>
            <w:noProof/>
          </w:rPr>
          <w:t>Tabela 2</w:t>
        </w:r>
        <w:r w:rsidR="008C2232" w:rsidRPr="008C2232">
          <w:rPr>
            <w:rStyle w:val="Hipercze"/>
            <w:rFonts w:cs="Arial"/>
            <w:noProof/>
          </w:rPr>
          <w:noBreakHyphen/>
          <w:t>28 Zestawienie przewidzianych efektów ekologicznych dla poszczególnych zanieczyszczeń w wyniku przeprowadzenia działań naprawczych w Strumień do roku 2017</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_Toc520705520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69</w:t>
        </w:r>
        <w:r w:rsidR="008C2232" w:rsidRPr="008C2232">
          <w:rPr>
            <w:rFonts w:cs="Arial"/>
            <w:noProof/>
            <w:webHidden/>
          </w:rPr>
          <w:fldChar w:fldCharType="end"/>
        </w:r>
      </w:hyperlink>
    </w:p>
    <w:p w14:paraId="5B5B599F" w14:textId="77777777" w:rsidR="008C2232" w:rsidRPr="008C2232" w:rsidRDefault="00AA678B">
      <w:pPr>
        <w:pStyle w:val="Spisilustracji"/>
        <w:tabs>
          <w:tab w:val="right" w:leader="dot" w:pos="9063"/>
        </w:tabs>
        <w:rPr>
          <w:rFonts w:eastAsiaTheme="minorEastAsia" w:cs="Arial"/>
          <w:smallCaps w:val="0"/>
          <w:noProof/>
        </w:rPr>
      </w:pPr>
      <w:hyperlink w:anchor="_Toc520705521" w:history="1">
        <w:r w:rsidR="008C2232" w:rsidRPr="008C2232">
          <w:rPr>
            <w:rStyle w:val="Hipercze"/>
            <w:rFonts w:cs="Arial"/>
            <w:noProof/>
          </w:rPr>
          <w:t>Tabela 2</w:t>
        </w:r>
        <w:r w:rsidR="008C2232" w:rsidRPr="008C2232">
          <w:rPr>
            <w:rStyle w:val="Hipercze"/>
            <w:rFonts w:cs="Arial"/>
            <w:noProof/>
          </w:rPr>
          <w:noBreakHyphen/>
          <w:t>29 Charakterystyka przykładowego obiektu jednorodzinnego</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_Toc520705521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69</w:t>
        </w:r>
        <w:r w:rsidR="008C2232" w:rsidRPr="008C2232">
          <w:rPr>
            <w:rFonts w:cs="Arial"/>
            <w:noProof/>
            <w:webHidden/>
          </w:rPr>
          <w:fldChar w:fldCharType="end"/>
        </w:r>
      </w:hyperlink>
    </w:p>
    <w:p w14:paraId="5A8A0EF6" w14:textId="77777777" w:rsidR="008C2232" w:rsidRPr="008C2232" w:rsidRDefault="00AA678B">
      <w:pPr>
        <w:pStyle w:val="Spisilustracji"/>
        <w:tabs>
          <w:tab w:val="right" w:leader="dot" w:pos="9063"/>
        </w:tabs>
        <w:rPr>
          <w:rFonts w:eastAsiaTheme="minorEastAsia" w:cs="Arial"/>
          <w:smallCaps w:val="0"/>
          <w:noProof/>
        </w:rPr>
      </w:pPr>
      <w:hyperlink w:anchor="_Toc520705522" w:history="1">
        <w:r w:rsidR="008C2232" w:rsidRPr="008C2232">
          <w:rPr>
            <w:rStyle w:val="Hipercze"/>
            <w:rFonts w:cs="Arial"/>
            <w:bCs/>
            <w:noProof/>
          </w:rPr>
          <w:t>Tabela 2</w:t>
        </w:r>
        <w:r w:rsidR="008C2232" w:rsidRPr="008C2232">
          <w:rPr>
            <w:rStyle w:val="Hipercze"/>
            <w:rFonts w:cs="Arial"/>
            <w:bCs/>
            <w:noProof/>
          </w:rPr>
          <w:noBreakHyphen/>
          <w:t>30</w:t>
        </w:r>
        <w:r w:rsidR="008C2232" w:rsidRPr="008C2232">
          <w:rPr>
            <w:rStyle w:val="Hipercze"/>
            <w:rFonts w:cs="Arial"/>
            <w:noProof/>
          </w:rPr>
          <w:t xml:space="preserve"> Roczne zużycie paliw na ogrzanie budynku indywidualnego z uwzględnieniem sprawności energetycznej urządzeń grzewczych oraz potencjał redukcji zużycia energii w wyniku zastosowania technologii alternatywnej do kotła węglowego komorowego</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_Toc520705522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70</w:t>
        </w:r>
        <w:r w:rsidR="008C2232" w:rsidRPr="008C2232">
          <w:rPr>
            <w:rFonts w:cs="Arial"/>
            <w:noProof/>
            <w:webHidden/>
          </w:rPr>
          <w:fldChar w:fldCharType="end"/>
        </w:r>
      </w:hyperlink>
    </w:p>
    <w:p w14:paraId="7D6CEA46" w14:textId="77777777" w:rsidR="008C2232" w:rsidRPr="008C2232" w:rsidRDefault="00AA678B">
      <w:pPr>
        <w:pStyle w:val="Spisilustracji"/>
        <w:tabs>
          <w:tab w:val="right" w:leader="dot" w:pos="9063"/>
        </w:tabs>
        <w:rPr>
          <w:rFonts w:eastAsiaTheme="minorEastAsia" w:cs="Arial"/>
          <w:smallCaps w:val="0"/>
          <w:noProof/>
        </w:rPr>
      </w:pPr>
      <w:hyperlink w:anchor="_Toc520705523" w:history="1">
        <w:r w:rsidR="008C2232" w:rsidRPr="008C2232">
          <w:rPr>
            <w:rStyle w:val="Hipercze"/>
            <w:rFonts w:cs="Arial"/>
            <w:noProof/>
          </w:rPr>
          <w:t>Tabela 3</w:t>
        </w:r>
        <w:r w:rsidR="008C2232" w:rsidRPr="008C2232">
          <w:rPr>
            <w:rStyle w:val="Hipercze"/>
            <w:rFonts w:cs="Arial"/>
            <w:noProof/>
          </w:rPr>
          <w:noBreakHyphen/>
          <w:t>1 Odnawialne źródła energii na terenie województwa śląskiego</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_Toc520705523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77</w:t>
        </w:r>
        <w:r w:rsidR="008C2232" w:rsidRPr="008C2232">
          <w:rPr>
            <w:rFonts w:cs="Arial"/>
            <w:noProof/>
            <w:webHidden/>
          </w:rPr>
          <w:fldChar w:fldCharType="end"/>
        </w:r>
      </w:hyperlink>
    </w:p>
    <w:p w14:paraId="566489BF" w14:textId="77777777" w:rsidR="008C2232" w:rsidRPr="008C2232" w:rsidRDefault="00AA678B">
      <w:pPr>
        <w:pStyle w:val="Spisilustracji"/>
        <w:tabs>
          <w:tab w:val="right" w:leader="dot" w:pos="9063"/>
        </w:tabs>
        <w:rPr>
          <w:rFonts w:eastAsiaTheme="minorEastAsia" w:cs="Arial"/>
          <w:smallCaps w:val="0"/>
          <w:noProof/>
        </w:rPr>
      </w:pPr>
      <w:hyperlink w:anchor="_Toc520705524" w:history="1">
        <w:r w:rsidR="008C2232" w:rsidRPr="008C2232">
          <w:rPr>
            <w:rStyle w:val="Hipercze"/>
            <w:rFonts w:cs="Arial"/>
            <w:bCs/>
            <w:noProof/>
            <w:spacing w:val="-2"/>
          </w:rPr>
          <w:t>Tabela 3</w:t>
        </w:r>
        <w:r w:rsidR="008C2232" w:rsidRPr="008C2232">
          <w:rPr>
            <w:rStyle w:val="Hipercze"/>
            <w:rFonts w:cs="Arial"/>
            <w:bCs/>
            <w:noProof/>
            <w:spacing w:val="-2"/>
          </w:rPr>
          <w:noBreakHyphen/>
          <w:t>2 Potencjalne zasoby energii geotermalnej w Polsce</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_Toc520705524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81</w:t>
        </w:r>
        <w:r w:rsidR="008C2232" w:rsidRPr="008C2232">
          <w:rPr>
            <w:rFonts w:cs="Arial"/>
            <w:noProof/>
            <w:webHidden/>
          </w:rPr>
          <w:fldChar w:fldCharType="end"/>
        </w:r>
      </w:hyperlink>
    </w:p>
    <w:p w14:paraId="6A054A10" w14:textId="77777777" w:rsidR="008C2232" w:rsidRPr="008C2232" w:rsidRDefault="00AA678B">
      <w:pPr>
        <w:pStyle w:val="Spisilustracji"/>
        <w:tabs>
          <w:tab w:val="right" w:leader="dot" w:pos="9063"/>
        </w:tabs>
        <w:rPr>
          <w:rFonts w:eastAsiaTheme="minorEastAsia" w:cs="Arial"/>
          <w:smallCaps w:val="0"/>
          <w:noProof/>
        </w:rPr>
      </w:pPr>
      <w:hyperlink w:anchor="_Toc520705525" w:history="1">
        <w:r w:rsidR="008C2232" w:rsidRPr="008C2232">
          <w:rPr>
            <w:rStyle w:val="Hipercze"/>
            <w:rFonts w:cs="Arial"/>
            <w:bCs/>
            <w:noProof/>
            <w:spacing w:val="-2"/>
          </w:rPr>
          <w:t>Tabela 3</w:t>
        </w:r>
        <w:r w:rsidR="008C2232" w:rsidRPr="008C2232">
          <w:rPr>
            <w:rStyle w:val="Hipercze"/>
            <w:rFonts w:cs="Arial"/>
            <w:bCs/>
            <w:noProof/>
            <w:spacing w:val="-2"/>
          </w:rPr>
          <w:noBreakHyphen/>
          <w:t>3 Potencjał teoretyczny i techniczny energii zawartej w biomasie na terenie Gminy Strumień</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_Toc520705525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93</w:t>
        </w:r>
        <w:r w:rsidR="008C2232" w:rsidRPr="008C2232">
          <w:rPr>
            <w:rFonts w:cs="Arial"/>
            <w:noProof/>
            <w:webHidden/>
          </w:rPr>
          <w:fldChar w:fldCharType="end"/>
        </w:r>
      </w:hyperlink>
    </w:p>
    <w:p w14:paraId="67F7344E" w14:textId="77777777" w:rsidR="008C2232" w:rsidRPr="008C2232" w:rsidRDefault="00AA678B">
      <w:pPr>
        <w:pStyle w:val="Spisilustracji"/>
        <w:tabs>
          <w:tab w:val="right" w:leader="dot" w:pos="9063"/>
        </w:tabs>
        <w:rPr>
          <w:rFonts w:eastAsiaTheme="minorEastAsia" w:cs="Arial"/>
          <w:smallCaps w:val="0"/>
          <w:noProof/>
        </w:rPr>
      </w:pPr>
      <w:hyperlink w:anchor="_Toc520705526" w:history="1">
        <w:r w:rsidR="008C2232" w:rsidRPr="008C2232">
          <w:rPr>
            <w:rStyle w:val="Hipercze"/>
            <w:rFonts w:cs="Arial"/>
            <w:bCs/>
            <w:noProof/>
          </w:rPr>
          <w:t>Tabela 5</w:t>
        </w:r>
        <w:r w:rsidR="008C2232" w:rsidRPr="008C2232">
          <w:rPr>
            <w:rStyle w:val="Hipercze"/>
            <w:rFonts w:cs="Arial"/>
            <w:bCs/>
            <w:noProof/>
          </w:rPr>
          <w:noBreakHyphen/>
          <w:t>1</w:t>
        </w:r>
        <w:r w:rsidR="008C2232" w:rsidRPr="008C2232">
          <w:rPr>
            <w:rStyle w:val="Hipercze"/>
            <w:rFonts w:cs="Arial"/>
            <w:noProof/>
          </w:rPr>
          <w:t xml:space="preserve"> Zestawienie obszarów przyjętych w scenariuszu do zagospodarowania do 2035</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_Toc520705526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100</w:t>
        </w:r>
        <w:r w:rsidR="008C2232" w:rsidRPr="008C2232">
          <w:rPr>
            <w:rFonts w:cs="Arial"/>
            <w:noProof/>
            <w:webHidden/>
          </w:rPr>
          <w:fldChar w:fldCharType="end"/>
        </w:r>
      </w:hyperlink>
    </w:p>
    <w:p w14:paraId="119E9524" w14:textId="77777777" w:rsidR="008C2232" w:rsidRPr="008C2232" w:rsidRDefault="00AA678B">
      <w:pPr>
        <w:pStyle w:val="Spisilustracji"/>
        <w:tabs>
          <w:tab w:val="right" w:leader="dot" w:pos="9063"/>
        </w:tabs>
        <w:rPr>
          <w:rFonts w:eastAsiaTheme="minorEastAsia" w:cs="Arial"/>
          <w:smallCaps w:val="0"/>
          <w:noProof/>
        </w:rPr>
      </w:pPr>
      <w:hyperlink w:anchor="_Toc520705527" w:history="1">
        <w:r w:rsidR="008C2232" w:rsidRPr="008C2232">
          <w:rPr>
            <w:rStyle w:val="Hipercze"/>
            <w:rFonts w:cs="Arial"/>
            <w:bCs/>
            <w:noProof/>
          </w:rPr>
          <w:t>Tabela 5</w:t>
        </w:r>
        <w:r w:rsidR="008C2232" w:rsidRPr="008C2232">
          <w:rPr>
            <w:rStyle w:val="Hipercze"/>
            <w:rFonts w:cs="Arial"/>
            <w:bCs/>
            <w:noProof/>
          </w:rPr>
          <w:noBreakHyphen/>
          <w:t>2 Zestawienie potrzeb energetycznych obszarów ujętych w scenariuszu A do 2035</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_Toc520705527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100</w:t>
        </w:r>
        <w:r w:rsidR="008C2232" w:rsidRPr="008C2232">
          <w:rPr>
            <w:rFonts w:cs="Arial"/>
            <w:noProof/>
            <w:webHidden/>
          </w:rPr>
          <w:fldChar w:fldCharType="end"/>
        </w:r>
      </w:hyperlink>
    </w:p>
    <w:p w14:paraId="0BCC42C6" w14:textId="77777777" w:rsidR="008C2232" w:rsidRPr="008C2232" w:rsidRDefault="00AA678B">
      <w:pPr>
        <w:pStyle w:val="Spisilustracji"/>
        <w:tabs>
          <w:tab w:val="right" w:leader="dot" w:pos="9063"/>
        </w:tabs>
        <w:rPr>
          <w:rFonts w:eastAsiaTheme="minorEastAsia" w:cs="Arial"/>
          <w:smallCaps w:val="0"/>
          <w:noProof/>
        </w:rPr>
      </w:pPr>
      <w:hyperlink w:anchor="_Toc520705528" w:history="1">
        <w:r w:rsidR="008C2232" w:rsidRPr="008C2232">
          <w:rPr>
            <w:rStyle w:val="Hipercze"/>
            <w:rFonts w:cs="Arial"/>
            <w:bCs/>
            <w:noProof/>
          </w:rPr>
          <w:t>Tabela 5</w:t>
        </w:r>
        <w:r w:rsidR="008C2232" w:rsidRPr="008C2232">
          <w:rPr>
            <w:rStyle w:val="Hipercze"/>
            <w:rFonts w:cs="Arial"/>
            <w:bCs/>
            <w:noProof/>
          </w:rPr>
          <w:noBreakHyphen/>
          <w:t>3</w:t>
        </w:r>
        <w:r w:rsidR="008C2232" w:rsidRPr="008C2232">
          <w:rPr>
            <w:rStyle w:val="Hipercze"/>
            <w:rFonts w:cs="Arial"/>
            <w:noProof/>
          </w:rPr>
          <w:t xml:space="preserve"> Zestawienie obszarów przyjętych w scenariuszu do zagospodarowania do 2035</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_Toc520705528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101</w:t>
        </w:r>
        <w:r w:rsidR="008C2232" w:rsidRPr="008C2232">
          <w:rPr>
            <w:rFonts w:cs="Arial"/>
            <w:noProof/>
            <w:webHidden/>
          </w:rPr>
          <w:fldChar w:fldCharType="end"/>
        </w:r>
      </w:hyperlink>
    </w:p>
    <w:p w14:paraId="362A5E5A" w14:textId="77777777" w:rsidR="008C2232" w:rsidRPr="008C2232" w:rsidRDefault="00AA678B">
      <w:pPr>
        <w:pStyle w:val="Spisilustracji"/>
        <w:tabs>
          <w:tab w:val="right" w:leader="dot" w:pos="9063"/>
        </w:tabs>
        <w:rPr>
          <w:rFonts w:eastAsiaTheme="minorEastAsia" w:cs="Arial"/>
          <w:smallCaps w:val="0"/>
          <w:noProof/>
        </w:rPr>
      </w:pPr>
      <w:hyperlink w:anchor="_Toc520705529" w:history="1">
        <w:r w:rsidR="008C2232" w:rsidRPr="008C2232">
          <w:rPr>
            <w:rStyle w:val="Hipercze"/>
            <w:rFonts w:cs="Arial"/>
            <w:bCs/>
            <w:noProof/>
          </w:rPr>
          <w:t>Tabela 5</w:t>
        </w:r>
        <w:r w:rsidR="008C2232" w:rsidRPr="008C2232">
          <w:rPr>
            <w:rStyle w:val="Hipercze"/>
            <w:rFonts w:cs="Arial"/>
            <w:bCs/>
            <w:noProof/>
          </w:rPr>
          <w:noBreakHyphen/>
          <w:t>4</w:t>
        </w:r>
        <w:r w:rsidR="008C2232" w:rsidRPr="008C2232">
          <w:rPr>
            <w:rStyle w:val="Hipercze"/>
            <w:rFonts w:cs="Arial"/>
            <w:noProof/>
          </w:rPr>
          <w:t xml:space="preserve"> Zestawienie potrzeb energetycznych obszarów ujętych w scenariuszu B do 2035</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_Toc520705529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101</w:t>
        </w:r>
        <w:r w:rsidR="008C2232" w:rsidRPr="008C2232">
          <w:rPr>
            <w:rFonts w:cs="Arial"/>
            <w:noProof/>
            <w:webHidden/>
          </w:rPr>
          <w:fldChar w:fldCharType="end"/>
        </w:r>
      </w:hyperlink>
    </w:p>
    <w:p w14:paraId="127273EC" w14:textId="77777777" w:rsidR="008C2232" w:rsidRPr="008C2232" w:rsidRDefault="00AA678B">
      <w:pPr>
        <w:pStyle w:val="Spisilustracji"/>
        <w:tabs>
          <w:tab w:val="right" w:leader="dot" w:pos="9063"/>
        </w:tabs>
        <w:rPr>
          <w:rFonts w:eastAsiaTheme="minorEastAsia" w:cs="Arial"/>
          <w:smallCaps w:val="0"/>
          <w:noProof/>
        </w:rPr>
      </w:pPr>
      <w:hyperlink w:anchor="_Toc520705530" w:history="1">
        <w:r w:rsidR="008C2232" w:rsidRPr="008C2232">
          <w:rPr>
            <w:rStyle w:val="Hipercze"/>
            <w:rFonts w:cs="Arial"/>
            <w:bCs/>
            <w:noProof/>
          </w:rPr>
          <w:t>Tabela 5</w:t>
        </w:r>
        <w:r w:rsidR="008C2232" w:rsidRPr="008C2232">
          <w:rPr>
            <w:rStyle w:val="Hipercze"/>
            <w:rFonts w:cs="Arial"/>
            <w:bCs/>
            <w:noProof/>
          </w:rPr>
          <w:noBreakHyphen/>
          <w:t>5</w:t>
        </w:r>
        <w:r w:rsidR="008C2232" w:rsidRPr="008C2232">
          <w:rPr>
            <w:rStyle w:val="Hipercze"/>
            <w:rFonts w:cs="Arial"/>
            <w:noProof/>
          </w:rPr>
          <w:t xml:space="preserve"> Zestawienie obszarów przyjętych w scenariuszu do zagospodarowania do 2035</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_Toc520705530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102</w:t>
        </w:r>
        <w:r w:rsidR="008C2232" w:rsidRPr="008C2232">
          <w:rPr>
            <w:rFonts w:cs="Arial"/>
            <w:noProof/>
            <w:webHidden/>
          </w:rPr>
          <w:fldChar w:fldCharType="end"/>
        </w:r>
      </w:hyperlink>
    </w:p>
    <w:p w14:paraId="4BD5D450" w14:textId="77777777" w:rsidR="008C2232" w:rsidRPr="008C2232" w:rsidRDefault="00AA678B">
      <w:pPr>
        <w:pStyle w:val="Spisilustracji"/>
        <w:tabs>
          <w:tab w:val="right" w:leader="dot" w:pos="9063"/>
        </w:tabs>
        <w:rPr>
          <w:rFonts w:eastAsiaTheme="minorEastAsia" w:cs="Arial"/>
          <w:smallCaps w:val="0"/>
          <w:noProof/>
        </w:rPr>
      </w:pPr>
      <w:hyperlink w:anchor="_Toc520705531" w:history="1">
        <w:r w:rsidR="008C2232" w:rsidRPr="008C2232">
          <w:rPr>
            <w:rStyle w:val="Hipercze"/>
            <w:rFonts w:cs="Arial"/>
            <w:bCs/>
            <w:noProof/>
          </w:rPr>
          <w:t>Tabela 5</w:t>
        </w:r>
        <w:r w:rsidR="008C2232" w:rsidRPr="008C2232">
          <w:rPr>
            <w:rStyle w:val="Hipercze"/>
            <w:rFonts w:cs="Arial"/>
            <w:bCs/>
            <w:noProof/>
          </w:rPr>
          <w:noBreakHyphen/>
          <w:t>6</w:t>
        </w:r>
        <w:r w:rsidR="008C2232" w:rsidRPr="008C2232">
          <w:rPr>
            <w:rStyle w:val="Hipercze"/>
            <w:rFonts w:cs="Arial"/>
            <w:noProof/>
          </w:rPr>
          <w:t xml:space="preserve"> Zestawienie potrzeb energetycznych obszarów ujętych w scenariuszu C do 2035</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_Toc520705531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102</w:t>
        </w:r>
        <w:r w:rsidR="008C2232" w:rsidRPr="008C2232">
          <w:rPr>
            <w:rFonts w:cs="Arial"/>
            <w:noProof/>
            <w:webHidden/>
          </w:rPr>
          <w:fldChar w:fldCharType="end"/>
        </w:r>
      </w:hyperlink>
    </w:p>
    <w:p w14:paraId="653EE803" w14:textId="77777777" w:rsidR="008C2232" w:rsidRPr="008C2232" w:rsidRDefault="00AA678B">
      <w:pPr>
        <w:pStyle w:val="Spisilustracji"/>
        <w:tabs>
          <w:tab w:val="right" w:leader="dot" w:pos="9063"/>
        </w:tabs>
        <w:rPr>
          <w:rFonts w:eastAsiaTheme="minorEastAsia" w:cs="Arial"/>
          <w:smallCaps w:val="0"/>
          <w:noProof/>
        </w:rPr>
      </w:pPr>
      <w:hyperlink w:anchor="_Toc520705532" w:history="1">
        <w:r w:rsidR="008C2232" w:rsidRPr="008C2232">
          <w:rPr>
            <w:rStyle w:val="Hipercze"/>
            <w:rFonts w:cs="Arial"/>
            <w:bCs/>
            <w:noProof/>
          </w:rPr>
          <w:t>Tabela 5</w:t>
        </w:r>
        <w:r w:rsidR="008C2232" w:rsidRPr="008C2232">
          <w:rPr>
            <w:rStyle w:val="Hipercze"/>
            <w:rFonts w:cs="Arial"/>
            <w:bCs/>
            <w:noProof/>
          </w:rPr>
          <w:noBreakHyphen/>
          <w:t>7</w:t>
        </w:r>
        <w:r w:rsidR="008C2232" w:rsidRPr="008C2232">
          <w:rPr>
            <w:rStyle w:val="Hipercze"/>
            <w:rFonts w:cs="Arial"/>
            <w:noProof/>
          </w:rPr>
          <w:t xml:space="preserve"> Zestawienie zmian wskaźników zapotrzebowania na ciepło budynków mieszkalnych istniejących i nowo wznoszonych w poszczególnych scenariuszach do roku 2035</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_Toc520705532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103</w:t>
        </w:r>
        <w:r w:rsidR="008C2232" w:rsidRPr="008C2232">
          <w:rPr>
            <w:rFonts w:cs="Arial"/>
            <w:noProof/>
            <w:webHidden/>
          </w:rPr>
          <w:fldChar w:fldCharType="end"/>
        </w:r>
      </w:hyperlink>
    </w:p>
    <w:p w14:paraId="3957AAF5" w14:textId="77777777" w:rsidR="008C2232" w:rsidRPr="008C2232" w:rsidRDefault="00AA678B">
      <w:pPr>
        <w:pStyle w:val="Spisilustracji"/>
        <w:tabs>
          <w:tab w:val="right" w:leader="dot" w:pos="9063"/>
        </w:tabs>
        <w:rPr>
          <w:rFonts w:eastAsiaTheme="minorEastAsia" w:cs="Arial"/>
          <w:smallCaps w:val="0"/>
          <w:noProof/>
        </w:rPr>
      </w:pPr>
      <w:hyperlink w:anchor="_Toc520705533" w:history="1">
        <w:r w:rsidR="008C2232" w:rsidRPr="008C2232">
          <w:rPr>
            <w:rStyle w:val="Hipercze"/>
            <w:rFonts w:cs="Arial"/>
            <w:bCs/>
            <w:noProof/>
          </w:rPr>
          <w:t>Tabela 5</w:t>
        </w:r>
        <w:r w:rsidR="008C2232" w:rsidRPr="008C2232">
          <w:rPr>
            <w:rStyle w:val="Hipercze"/>
            <w:rFonts w:cs="Arial"/>
            <w:bCs/>
            <w:noProof/>
          </w:rPr>
          <w:noBreakHyphen/>
          <w:t>8</w:t>
        </w:r>
        <w:r w:rsidR="008C2232" w:rsidRPr="008C2232">
          <w:rPr>
            <w:rStyle w:val="Hipercze"/>
            <w:rFonts w:cs="Arial"/>
            <w:noProof/>
          </w:rPr>
          <w:t xml:space="preserve"> Wskaźniki rozwoju nowobudowanego mieszkalnictwa w Gminie Strumień dla poszczególnych scenariuszy</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_Toc520705533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104</w:t>
        </w:r>
        <w:r w:rsidR="008C2232" w:rsidRPr="008C2232">
          <w:rPr>
            <w:rFonts w:cs="Arial"/>
            <w:noProof/>
            <w:webHidden/>
          </w:rPr>
          <w:fldChar w:fldCharType="end"/>
        </w:r>
      </w:hyperlink>
    </w:p>
    <w:p w14:paraId="73465A1C" w14:textId="77777777" w:rsidR="008C2232" w:rsidRPr="008C2232" w:rsidRDefault="00AA678B">
      <w:pPr>
        <w:pStyle w:val="Spisilustracji"/>
        <w:tabs>
          <w:tab w:val="right" w:leader="dot" w:pos="9063"/>
        </w:tabs>
        <w:rPr>
          <w:rFonts w:eastAsiaTheme="minorEastAsia" w:cs="Arial"/>
          <w:smallCaps w:val="0"/>
          <w:noProof/>
        </w:rPr>
      </w:pPr>
      <w:hyperlink w:anchor="_Toc520705534" w:history="1">
        <w:r w:rsidR="008C2232" w:rsidRPr="008C2232">
          <w:rPr>
            <w:rStyle w:val="Hipercze"/>
            <w:rFonts w:cs="Arial"/>
            <w:bCs/>
            <w:noProof/>
          </w:rPr>
          <w:t>Tabela 5</w:t>
        </w:r>
        <w:r w:rsidR="008C2232" w:rsidRPr="008C2232">
          <w:rPr>
            <w:rStyle w:val="Hipercze"/>
            <w:rFonts w:cs="Arial"/>
            <w:bCs/>
            <w:noProof/>
          </w:rPr>
          <w:noBreakHyphen/>
          <w:t>9</w:t>
        </w:r>
        <w:r w:rsidR="008C2232" w:rsidRPr="008C2232">
          <w:rPr>
            <w:rStyle w:val="Hipercze"/>
            <w:rFonts w:cs="Arial"/>
            <w:noProof/>
          </w:rPr>
          <w:t xml:space="preserve"> Zestawienie prognoz zużycia nośników energii na obszarze Gminy Strumień - scenariusz A – „Pasywny”</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_Toc520705534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107</w:t>
        </w:r>
        <w:r w:rsidR="008C2232" w:rsidRPr="008C2232">
          <w:rPr>
            <w:rFonts w:cs="Arial"/>
            <w:noProof/>
            <w:webHidden/>
          </w:rPr>
          <w:fldChar w:fldCharType="end"/>
        </w:r>
      </w:hyperlink>
    </w:p>
    <w:p w14:paraId="6CFBCD98" w14:textId="77777777" w:rsidR="008C2232" w:rsidRPr="008C2232" w:rsidRDefault="00AA678B">
      <w:pPr>
        <w:pStyle w:val="Spisilustracji"/>
        <w:tabs>
          <w:tab w:val="right" w:leader="dot" w:pos="9063"/>
        </w:tabs>
        <w:rPr>
          <w:rFonts w:eastAsiaTheme="minorEastAsia" w:cs="Arial"/>
          <w:smallCaps w:val="0"/>
          <w:noProof/>
        </w:rPr>
      </w:pPr>
      <w:hyperlink w:anchor="_Toc520705535" w:history="1">
        <w:r w:rsidR="008C2232" w:rsidRPr="008C2232">
          <w:rPr>
            <w:rStyle w:val="Hipercze"/>
            <w:rFonts w:cs="Arial"/>
            <w:noProof/>
          </w:rPr>
          <w:t>Tabela 5</w:t>
        </w:r>
        <w:r w:rsidR="008C2232" w:rsidRPr="008C2232">
          <w:rPr>
            <w:rStyle w:val="Hipercze"/>
            <w:rFonts w:cs="Arial"/>
            <w:noProof/>
          </w:rPr>
          <w:noBreakHyphen/>
          <w:t>10 Zestawienie prognoz zużycia nośników energii na obszarze Gminy Strumień – scenariusz B – „Umiarkowany”</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_Toc520705535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108</w:t>
        </w:r>
        <w:r w:rsidR="008C2232" w:rsidRPr="008C2232">
          <w:rPr>
            <w:rFonts w:cs="Arial"/>
            <w:noProof/>
            <w:webHidden/>
          </w:rPr>
          <w:fldChar w:fldCharType="end"/>
        </w:r>
      </w:hyperlink>
    </w:p>
    <w:p w14:paraId="130B2FF1" w14:textId="77777777" w:rsidR="008C2232" w:rsidRPr="008C2232" w:rsidRDefault="00AA678B">
      <w:pPr>
        <w:pStyle w:val="Spisilustracji"/>
        <w:tabs>
          <w:tab w:val="right" w:leader="dot" w:pos="9063"/>
        </w:tabs>
        <w:rPr>
          <w:rFonts w:eastAsiaTheme="minorEastAsia" w:cs="Arial"/>
          <w:smallCaps w:val="0"/>
          <w:noProof/>
        </w:rPr>
      </w:pPr>
      <w:hyperlink w:anchor="_Toc520705536" w:history="1">
        <w:r w:rsidR="008C2232" w:rsidRPr="008C2232">
          <w:rPr>
            <w:rStyle w:val="Hipercze"/>
            <w:rFonts w:cs="Arial"/>
            <w:bCs/>
            <w:noProof/>
          </w:rPr>
          <w:t>Tabela 5</w:t>
        </w:r>
        <w:r w:rsidR="008C2232" w:rsidRPr="008C2232">
          <w:rPr>
            <w:rStyle w:val="Hipercze"/>
            <w:rFonts w:cs="Arial"/>
            <w:bCs/>
            <w:noProof/>
          </w:rPr>
          <w:noBreakHyphen/>
          <w:t>11</w:t>
        </w:r>
        <w:r w:rsidR="008C2232" w:rsidRPr="008C2232">
          <w:rPr>
            <w:rStyle w:val="Hipercze"/>
            <w:rFonts w:cs="Arial"/>
            <w:noProof/>
          </w:rPr>
          <w:t xml:space="preserve"> Zestawienie prognoz zużycia nośników energii na obszarze Strumień – scenariusz C – „Aktywny”</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_Toc520705536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109</w:t>
        </w:r>
        <w:r w:rsidR="008C2232" w:rsidRPr="008C2232">
          <w:rPr>
            <w:rFonts w:cs="Arial"/>
            <w:noProof/>
            <w:webHidden/>
          </w:rPr>
          <w:fldChar w:fldCharType="end"/>
        </w:r>
      </w:hyperlink>
    </w:p>
    <w:p w14:paraId="2F3ADD6F" w14:textId="77777777" w:rsidR="008C2232" w:rsidRPr="008C2232" w:rsidRDefault="00AA678B">
      <w:pPr>
        <w:pStyle w:val="Spisilustracji"/>
        <w:tabs>
          <w:tab w:val="right" w:leader="dot" w:pos="9063"/>
        </w:tabs>
        <w:rPr>
          <w:rFonts w:eastAsiaTheme="minorEastAsia" w:cs="Arial"/>
          <w:smallCaps w:val="0"/>
          <w:noProof/>
        </w:rPr>
      </w:pPr>
      <w:hyperlink w:anchor="_Toc520705537" w:history="1">
        <w:r w:rsidR="008C2232" w:rsidRPr="008C2232">
          <w:rPr>
            <w:rStyle w:val="Hipercze"/>
            <w:rFonts w:cs="Arial"/>
            <w:noProof/>
          </w:rPr>
          <w:t>Tabela 5</w:t>
        </w:r>
        <w:r w:rsidR="008C2232" w:rsidRPr="008C2232">
          <w:rPr>
            <w:rStyle w:val="Hipercze"/>
            <w:rFonts w:cs="Arial"/>
            <w:noProof/>
          </w:rPr>
          <w:noBreakHyphen/>
          <w:t>12 Zestawienie terenów przeznaczonych pod inwestycje (wg Studium Uwarunkowań i Kierunków Zagospodarowania Przestrzennego)</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_Toc520705537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112</w:t>
        </w:r>
        <w:r w:rsidR="008C2232" w:rsidRPr="008C2232">
          <w:rPr>
            <w:rFonts w:cs="Arial"/>
            <w:noProof/>
            <w:webHidden/>
          </w:rPr>
          <w:fldChar w:fldCharType="end"/>
        </w:r>
      </w:hyperlink>
    </w:p>
    <w:p w14:paraId="004DBD9A" w14:textId="77777777" w:rsidR="008C2232" w:rsidRPr="008C2232" w:rsidRDefault="00AA678B">
      <w:pPr>
        <w:pStyle w:val="Spisilustracji"/>
        <w:tabs>
          <w:tab w:val="right" w:leader="dot" w:pos="9063"/>
        </w:tabs>
        <w:rPr>
          <w:rFonts w:eastAsiaTheme="minorEastAsia" w:cs="Arial"/>
          <w:smallCaps w:val="0"/>
          <w:noProof/>
        </w:rPr>
      </w:pPr>
      <w:hyperlink w:anchor="_Toc520705538" w:history="1">
        <w:r w:rsidR="008C2232" w:rsidRPr="008C2232">
          <w:rPr>
            <w:rStyle w:val="Hipercze"/>
            <w:rFonts w:cs="Arial"/>
            <w:bCs/>
            <w:noProof/>
          </w:rPr>
          <w:t>Tabela 5</w:t>
        </w:r>
        <w:r w:rsidR="008C2232" w:rsidRPr="008C2232">
          <w:rPr>
            <w:rStyle w:val="Hipercze"/>
            <w:rFonts w:cs="Arial"/>
            <w:bCs/>
            <w:noProof/>
          </w:rPr>
          <w:noBreakHyphen/>
          <w:t>13</w:t>
        </w:r>
        <w:r w:rsidR="008C2232" w:rsidRPr="008C2232">
          <w:rPr>
            <w:rStyle w:val="Hipercze"/>
            <w:rFonts w:cs="Arial"/>
            <w:noProof/>
          </w:rPr>
          <w:t xml:space="preserve"> Sumaryczne zestawienie potrzeb energetycznych dla terenów przeznaczonych do zagospodarowania na terenie Gminy Strumień - dla scenariusza B</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_Toc520705538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113</w:t>
        </w:r>
        <w:r w:rsidR="008C2232" w:rsidRPr="008C2232">
          <w:rPr>
            <w:rFonts w:cs="Arial"/>
            <w:noProof/>
            <w:webHidden/>
          </w:rPr>
          <w:fldChar w:fldCharType="end"/>
        </w:r>
      </w:hyperlink>
    </w:p>
    <w:p w14:paraId="416F5AFE" w14:textId="77777777" w:rsidR="008C2232" w:rsidRPr="008C2232" w:rsidRDefault="00AA678B">
      <w:pPr>
        <w:pStyle w:val="Spisilustracji"/>
        <w:tabs>
          <w:tab w:val="right" w:leader="dot" w:pos="9063"/>
        </w:tabs>
        <w:rPr>
          <w:rFonts w:eastAsiaTheme="minorEastAsia" w:cs="Arial"/>
          <w:smallCaps w:val="0"/>
          <w:noProof/>
        </w:rPr>
      </w:pPr>
      <w:hyperlink w:anchor="_Toc520705539" w:history="1">
        <w:r w:rsidR="008C2232" w:rsidRPr="008C2232">
          <w:rPr>
            <w:rStyle w:val="Hipercze"/>
            <w:rFonts w:cs="Arial"/>
            <w:bCs/>
            <w:noProof/>
          </w:rPr>
          <w:t>Tabela 6</w:t>
        </w:r>
        <w:r w:rsidR="008C2232" w:rsidRPr="008C2232">
          <w:rPr>
            <w:rStyle w:val="Hipercze"/>
            <w:rFonts w:cs="Arial"/>
            <w:bCs/>
            <w:noProof/>
          </w:rPr>
          <w:noBreakHyphen/>
          <w:t>1 Zestawienie możliwych do osiągnięcia oszczędności zużycia ciepła w stosunku do stanu przed termomodernizacją dla różnych przedsięwzięć termomodernizacyjnych</w:t>
        </w:r>
        <w:r w:rsidR="008C2232" w:rsidRPr="008C2232">
          <w:rPr>
            <w:rFonts w:cs="Arial"/>
            <w:noProof/>
            <w:webHidden/>
          </w:rPr>
          <w:tab/>
        </w:r>
        <w:r w:rsidR="008C2232" w:rsidRPr="008C2232">
          <w:rPr>
            <w:rFonts w:cs="Arial"/>
            <w:noProof/>
            <w:webHidden/>
          </w:rPr>
          <w:fldChar w:fldCharType="begin"/>
        </w:r>
        <w:r w:rsidR="008C2232" w:rsidRPr="008C2232">
          <w:rPr>
            <w:rFonts w:cs="Arial"/>
            <w:noProof/>
            <w:webHidden/>
          </w:rPr>
          <w:instrText xml:space="preserve"> PAGEREF _Toc520705539 \h </w:instrText>
        </w:r>
        <w:r w:rsidR="008C2232" w:rsidRPr="008C2232">
          <w:rPr>
            <w:rFonts w:cs="Arial"/>
            <w:noProof/>
            <w:webHidden/>
          </w:rPr>
        </w:r>
        <w:r w:rsidR="008C2232" w:rsidRPr="008C2232">
          <w:rPr>
            <w:rFonts w:cs="Arial"/>
            <w:noProof/>
            <w:webHidden/>
          </w:rPr>
          <w:fldChar w:fldCharType="separate"/>
        </w:r>
        <w:r w:rsidR="008246AE">
          <w:rPr>
            <w:rFonts w:cs="Arial"/>
            <w:noProof/>
            <w:webHidden/>
          </w:rPr>
          <w:t>124</w:t>
        </w:r>
        <w:r w:rsidR="008C2232" w:rsidRPr="008C2232">
          <w:rPr>
            <w:rFonts w:cs="Arial"/>
            <w:noProof/>
            <w:webHidden/>
          </w:rPr>
          <w:fldChar w:fldCharType="end"/>
        </w:r>
      </w:hyperlink>
    </w:p>
    <w:p w14:paraId="2FE22C9D" w14:textId="5B44583C" w:rsidR="005A0FE1" w:rsidRPr="008E2121" w:rsidRDefault="00A60745" w:rsidP="00734DB8">
      <w:pPr>
        <w:spacing w:line="480" w:lineRule="auto"/>
        <w:rPr>
          <w:rFonts w:cs="Arial"/>
          <w:bCs/>
          <w:iCs/>
          <w:color w:val="1F497D" w:themeColor="text2"/>
          <w:sz w:val="24"/>
          <w:highlight w:val="red"/>
        </w:rPr>
      </w:pPr>
      <w:r w:rsidRPr="008C2232">
        <w:rPr>
          <w:rFonts w:cs="Arial"/>
          <w:color w:val="1F497D" w:themeColor="text2"/>
          <w:sz w:val="20"/>
          <w:szCs w:val="20"/>
          <w:highlight w:val="red"/>
        </w:rPr>
        <w:fldChar w:fldCharType="end"/>
      </w:r>
      <w:bookmarkStart w:id="23" w:name="_Toc281999171"/>
      <w:r w:rsidR="005A0FE1" w:rsidRPr="008E2121">
        <w:rPr>
          <w:rFonts w:cs="Arial"/>
          <w:bCs/>
          <w:iCs/>
          <w:color w:val="1F497D" w:themeColor="text2"/>
          <w:sz w:val="24"/>
          <w:highlight w:val="red"/>
        </w:rPr>
        <w:br w:type="page"/>
      </w:r>
    </w:p>
    <w:p w14:paraId="4A12B45D" w14:textId="53AD0694" w:rsidR="0050013E" w:rsidRPr="00EE501B" w:rsidRDefault="0050013E" w:rsidP="007650B6">
      <w:pPr>
        <w:spacing w:line="480" w:lineRule="auto"/>
        <w:ind w:firstLine="0"/>
        <w:rPr>
          <w:rFonts w:cs="Arial"/>
          <w:bCs/>
          <w:iCs/>
          <w:color w:val="1F497D" w:themeColor="text2"/>
          <w:sz w:val="24"/>
        </w:rPr>
      </w:pPr>
      <w:r w:rsidRPr="00EE501B">
        <w:rPr>
          <w:rFonts w:cs="Arial"/>
          <w:bCs/>
          <w:iCs/>
          <w:color w:val="1F497D" w:themeColor="text2"/>
          <w:sz w:val="24"/>
        </w:rPr>
        <w:lastRenderedPageBreak/>
        <w:t>SPIS RYSUNKÓW</w:t>
      </w:r>
      <w:bookmarkEnd w:id="23"/>
    </w:p>
    <w:p w14:paraId="074826F8" w14:textId="77777777" w:rsidR="008C2232" w:rsidRPr="008C2232" w:rsidRDefault="00A60745">
      <w:pPr>
        <w:pStyle w:val="Spisilustracji"/>
        <w:tabs>
          <w:tab w:val="right" w:leader="dot" w:pos="9063"/>
        </w:tabs>
        <w:rPr>
          <w:rFonts w:asciiTheme="minorHAnsi" w:eastAsiaTheme="minorEastAsia" w:hAnsiTheme="minorHAnsi" w:cstheme="minorBidi"/>
          <w:smallCaps w:val="0"/>
          <w:noProof/>
          <w:sz w:val="22"/>
          <w:szCs w:val="22"/>
        </w:rPr>
      </w:pPr>
      <w:r w:rsidRPr="008E2121">
        <w:rPr>
          <w:rFonts w:cs="Arial"/>
          <w:color w:val="1F497D" w:themeColor="text2"/>
          <w:highlight w:val="red"/>
        </w:rPr>
        <w:fldChar w:fldCharType="begin"/>
      </w:r>
      <w:r w:rsidR="0050013E" w:rsidRPr="008E2121">
        <w:rPr>
          <w:rFonts w:cs="Arial"/>
          <w:color w:val="1F497D" w:themeColor="text2"/>
          <w:highlight w:val="red"/>
        </w:rPr>
        <w:instrText xml:space="preserve"> TOC \h \z \c "Rysunek" </w:instrText>
      </w:r>
      <w:r w:rsidRPr="008E2121">
        <w:rPr>
          <w:rFonts w:cs="Arial"/>
          <w:color w:val="1F497D" w:themeColor="text2"/>
          <w:highlight w:val="red"/>
        </w:rPr>
        <w:fldChar w:fldCharType="separate"/>
      </w:r>
      <w:hyperlink w:anchor="_Toc520705540" w:history="1">
        <w:r w:rsidR="008C2232" w:rsidRPr="008C2232">
          <w:rPr>
            <w:rStyle w:val="Hipercze"/>
            <w:rFonts w:cs="Arial"/>
            <w:noProof/>
          </w:rPr>
          <w:t>Rysunek 1</w:t>
        </w:r>
        <w:r w:rsidR="008C2232" w:rsidRPr="008C2232">
          <w:rPr>
            <w:rStyle w:val="Hipercze"/>
            <w:rFonts w:cs="Arial"/>
            <w:noProof/>
          </w:rPr>
          <w:noBreakHyphen/>
          <w:t>1 Lokalizacja Gminy Strumień na tle powiatu cieszyńskiego</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_Toc520705540 \h </w:instrText>
        </w:r>
        <w:r w:rsidR="008C2232" w:rsidRPr="008C2232">
          <w:rPr>
            <w:noProof/>
            <w:webHidden/>
          </w:rPr>
        </w:r>
        <w:r w:rsidR="008C2232" w:rsidRPr="008C2232">
          <w:rPr>
            <w:noProof/>
            <w:webHidden/>
          </w:rPr>
          <w:fldChar w:fldCharType="separate"/>
        </w:r>
        <w:r w:rsidR="008246AE">
          <w:rPr>
            <w:noProof/>
            <w:webHidden/>
          </w:rPr>
          <w:t>11</w:t>
        </w:r>
        <w:r w:rsidR="008C2232" w:rsidRPr="008C2232">
          <w:rPr>
            <w:noProof/>
            <w:webHidden/>
          </w:rPr>
          <w:fldChar w:fldCharType="end"/>
        </w:r>
      </w:hyperlink>
    </w:p>
    <w:p w14:paraId="760BBDB3"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41" w:history="1">
        <w:r w:rsidR="008C2232" w:rsidRPr="008C2232">
          <w:rPr>
            <w:rStyle w:val="Hipercze"/>
            <w:rFonts w:cs="Arial"/>
            <w:noProof/>
          </w:rPr>
          <w:t>Rysunek 1</w:t>
        </w:r>
        <w:r w:rsidR="008C2232" w:rsidRPr="008C2232">
          <w:rPr>
            <w:rStyle w:val="Hipercze"/>
            <w:rFonts w:cs="Arial"/>
            <w:noProof/>
          </w:rPr>
          <w:noBreakHyphen/>
          <w:t>2 Mapa komunikacyjna Gminy Strumień</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_Toc520705541 \h </w:instrText>
        </w:r>
        <w:r w:rsidR="008C2232" w:rsidRPr="008C2232">
          <w:rPr>
            <w:noProof/>
            <w:webHidden/>
          </w:rPr>
        </w:r>
        <w:r w:rsidR="008C2232" w:rsidRPr="008C2232">
          <w:rPr>
            <w:noProof/>
            <w:webHidden/>
          </w:rPr>
          <w:fldChar w:fldCharType="separate"/>
        </w:r>
        <w:r w:rsidR="008246AE">
          <w:rPr>
            <w:noProof/>
            <w:webHidden/>
          </w:rPr>
          <w:t>12</w:t>
        </w:r>
        <w:r w:rsidR="008C2232" w:rsidRPr="008C2232">
          <w:rPr>
            <w:noProof/>
            <w:webHidden/>
          </w:rPr>
          <w:fldChar w:fldCharType="end"/>
        </w:r>
      </w:hyperlink>
    </w:p>
    <w:p w14:paraId="3B79726A"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42" w:history="1">
        <w:r w:rsidR="008C2232" w:rsidRPr="008C2232">
          <w:rPr>
            <w:rStyle w:val="Hipercze"/>
            <w:rFonts w:cs="Arial"/>
            <w:noProof/>
          </w:rPr>
          <w:t>Rysunek 1</w:t>
        </w:r>
        <w:r w:rsidR="008C2232" w:rsidRPr="008C2232">
          <w:rPr>
            <w:rStyle w:val="Hipercze"/>
            <w:rFonts w:cs="Arial"/>
            <w:noProof/>
          </w:rPr>
          <w:noBreakHyphen/>
          <w:t>3 Liczba ludności w Gminie Strumień w latach 2001-2016</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_Toc520705542 \h </w:instrText>
        </w:r>
        <w:r w:rsidR="008C2232" w:rsidRPr="008C2232">
          <w:rPr>
            <w:noProof/>
            <w:webHidden/>
          </w:rPr>
        </w:r>
        <w:r w:rsidR="008C2232" w:rsidRPr="008C2232">
          <w:rPr>
            <w:noProof/>
            <w:webHidden/>
          </w:rPr>
          <w:fldChar w:fldCharType="separate"/>
        </w:r>
        <w:r w:rsidR="008246AE">
          <w:rPr>
            <w:noProof/>
            <w:webHidden/>
          </w:rPr>
          <w:t>13</w:t>
        </w:r>
        <w:r w:rsidR="008C2232" w:rsidRPr="008C2232">
          <w:rPr>
            <w:noProof/>
            <w:webHidden/>
          </w:rPr>
          <w:fldChar w:fldCharType="end"/>
        </w:r>
      </w:hyperlink>
    </w:p>
    <w:p w14:paraId="3D27260C"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43" w:history="1">
        <w:r w:rsidR="008C2232" w:rsidRPr="008C2232">
          <w:rPr>
            <w:rStyle w:val="Hipercze"/>
            <w:rFonts w:cs="Arial"/>
            <w:noProof/>
          </w:rPr>
          <w:t>Rysunek 1</w:t>
        </w:r>
        <w:r w:rsidR="008C2232" w:rsidRPr="008C2232">
          <w:rPr>
            <w:rStyle w:val="Hipercze"/>
            <w:rFonts w:cs="Arial"/>
            <w:noProof/>
          </w:rPr>
          <w:noBreakHyphen/>
          <w:t>4 Prognoza demograficzna dla Gminy Strumień</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_Toc520705543 \h </w:instrText>
        </w:r>
        <w:r w:rsidR="008C2232" w:rsidRPr="008C2232">
          <w:rPr>
            <w:noProof/>
            <w:webHidden/>
          </w:rPr>
        </w:r>
        <w:r w:rsidR="008C2232" w:rsidRPr="008C2232">
          <w:rPr>
            <w:noProof/>
            <w:webHidden/>
          </w:rPr>
          <w:fldChar w:fldCharType="separate"/>
        </w:r>
        <w:r w:rsidR="008246AE">
          <w:rPr>
            <w:noProof/>
            <w:webHidden/>
          </w:rPr>
          <w:t>15</w:t>
        </w:r>
        <w:r w:rsidR="008C2232" w:rsidRPr="008C2232">
          <w:rPr>
            <w:noProof/>
            <w:webHidden/>
          </w:rPr>
          <w:fldChar w:fldCharType="end"/>
        </w:r>
      </w:hyperlink>
    </w:p>
    <w:p w14:paraId="21EB7686"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44" w:history="1">
        <w:r w:rsidR="008C2232" w:rsidRPr="008C2232">
          <w:rPr>
            <w:rStyle w:val="Hipercze"/>
            <w:rFonts w:cs="Arial"/>
            <w:noProof/>
          </w:rPr>
          <w:t>Rysunek 1</w:t>
        </w:r>
        <w:r w:rsidR="008C2232" w:rsidRPr="008C2232">
          <w:rPr>
            <w:rStyle w:val="Hipercze"/>
            <w:rFonts w:cs="Arial"/>
            <w:noProof/>
          </w:rPr>
          <w:noBreakHyphen/>
          <w:t>5 Udział liczby poszczególnych grup wg klasyfikacji PKD 2007</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_Toc520705544 \h </w:instrText>
        </w:r>
        <w:r w:rsidR="008C2232" w:rsidRPr="008C2232">
          <w:rPr>
            <w:noProof/>
            <w:webHidden/>
          </w:rPr>
        </w:r>
        <w:r w:rsidR="008C2232" w:rsidRPr="008C2232">
          <w:rPr>
            <w:noProof/>
            <w:webHidden/>
          </w:rPr>
          <w:fldChar w:fldCharType="separate"/>
        </w:r>
        <w:r w:rsidR="008246AE">
          <w:rPr>
            <w:noProof/>
            <w:webHidden/>
          </w:rPr>
          <w:t>18</w:t>
        </w:r>
        <w:r w:rsidR="008C2232" w:rsidRPr="008C2232">
          <w:rPr>
            <w:noProof/>
            <w:webHidden/>
          </w:rPr>
          <w:fldChar w:fldCharType="end"/>
        </w:r>
      </w:hyperlink>
    </w:p>
    <w:p w14:paraId="612EB630"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45" w:history="1">
        <w:r w:rsidR="008C2232" w:rsidRPr="008C2232">
          <w:rPr>
            <w:rStyle w:val="Hipercze"/>
            <w:rFonts w:cs="Arial"/>
            <w:noProof/>
          </w:rPr>
          <w:t>Rysunek 1</w:t>
        </w:r>
        <w:r w:rsidR="008C2232" w:rsidRPr="008C2232">
          <w:rPr>
            <w:rStyle w:val="Hipercze"/>
            <w:rFonts w:cs="Arial"/>
            <w:noProof/>
          </w:rPr>
          <w:noBreakHyphen/>
          <w:t>6 Użytkowanie gruntów na terenie Gminy Strumień</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_Toc520705545 \h </w:instrText>
        </w:r>
        <w:r w:rsidR="008C2232" w:rsidRPr="008C2232">
          <w:rPr>
            <w:noProof/>
            <w:webHidden/>
          </w:rPr>
        </w:r>
        <w:r w:rsidR="008C2232" w:rsidRPr="008C2232">
          <w:rPr>
            <w:noProof/>
            <w:webHidden/>
          </w:rPr>
          <w:fldChar w:fldCharType="separate"/>
        </w:r>
        <w:r w:rsidR="008246AE">
          <w:rPr>
            <w:noProof/>
            <w:webHidden/>
          </w:rPr>
          <w:t>19</w:t>
        </w:r>
        <w:r w:rsidR="008C2232" w:rsidRPr="008C2232">
          <w:rPr>
            <w:noProof/>
            <w:webHidden/>
          </w:rPr>
          <w:fldChar w:fldCharType="end"/>
        </w:r>
      </w:hyperlink>
    </w:p>
    <w:p w14:paraId="58104287"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46" w:history="1">
        <w:r w:rsidR="008C2232" w:rsidRPr="008C2232">
          <w:rPr>
            <w:rStyle w:val="Hipercze"/>
            <w:rFonts w:cs="Arial"/>
            <w:noProof/>
          </w:rPr>
          <w:t>Rysunek 1</w:t>
        </w:r>
        <w:r w:rsidR="008C2232" w:rsidRPr="008C2232">
          <w:rPr>
            <w:rStyle w:val="Hipercze"/>
            <w:rFonts w:cs="Arial"/>
            <w:noProof/>
          </w:rPr>
          <w:noBreakHyphen/>
          <w:t>7 Mapa stref klimatycznych Polski i minimalne temperatury zewnętrzne</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_Toc520705546 \h </w:instrText>
        </w:r>
        <w:r w:rsidR="008C2232" w:rsidRPr="008C2232">
          <w:rPr>
            <w:noProof/>
            <w:webHidden/>
          </w:rPr>
        </w:r>
        <w:r w:rsidR="008C2232" w:rsidRPr="008C2232">
          <w:rPr>
            <w:noProof/>
            <w:webHidden/>
          </w:rPr>
          <w:fldChar w:fldCharType="separate"/>
        </w:r>
        <w:r w:rsidR="008246AE">
          <w:rPr>
            <w:noProof/>
            <w:webHidden/>
          </w:rPr>
          <w:t>20</w:t>
        </w:r>
        <w:r w:rsidR="008C2232" w:rsidRPr="008C2232">
          <w:rPr>
            <w:noProof/>
            <w:webHidden/>
          </w:rPr>
          <w:fldChar w:fldCharType="end"/>
        </w:r>
      </w:hyperlink>
    </w:p>
    <w:p w14:paraId="02D50EE3"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47" w:history="1">
        <w:r w:rsidR="008C2232" w:rsidRPr="008C2232">
          <w:rPr>
            <w:rStyle w:val="Hipercze"/>
            <w:rFonts w:cs="Arial"/>
            <w:noProof/>
          </w:rPr>
          <w:t>Rysunek 1</w:t>
        </w:r>
        <w:r w:rsidR="008C2232" w:rsidRPr="008C2232">
          <w:rPr>
            <w:rStyle w:val="Hipercze"/>
            <w:rFonts w:cs="Arial"/>
            <w:noProof/>
          </w:rPr>
          <w:noBreakHyphen/>
          <w:t>8 Przeciętne roczne zapotrzebowanie energii na ogrzewanie w budownictwie mieszkaniowym w kWh/m</w:t>
        </w:r>
        <w:r w:rsidR="008C2232" w:rsidRPr="008C2232">
          <w:rPr>
            <w:rStyle w:val="Hipercze"/>
            <w:rFonts w:cs="Arial"/>
            <w:noProof/>
            <w:vertAlign w:val="superscript"/>
          </w:rPr>
          <w:t>2</w:t>
        </w:r>
        <w:r w:rsidR="008C2232" w:rsidRPr="008C2232">
          <w:rPr>
            <w:rStyle w:val="Hipercze"/>
            <w:rFonts w:cs="Arial"/>
            <w:noProof/>
          </w:rPr>
          <w:t xml:space="preserve"> powierzchni użytkowej</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_Toc520705547 \h </w:instrText>
        </w:r>
        <w:r w:rsidR="008C2232" w:rsidRPr="008C2232">
          <w:rPr>
            <w:noProof/>
            <w:webHidden/>
          </w:rPr>
        </w:r>
        <w:r w:rsidR="008C2232" w:rsidRPr="008C2232">
          <w:rPr>
            <w:noProof/>
            <w:webHidden/>
          </w:rPr>
          <w:fldChar w:fldCharType="separate"/>
        </w:r>
        <w:r w:rsidR="008246AE">
          <w:rPr>
            <w:noProof/>
            <w:webHidden/>
          </w:rPr>
          <w:t>21</w:t>
        </w:r>
        <w:r w:rsidR="008C2232" w:rsidRPr="008C2232">
          <w:rPr>
            <w:noProof/>
            <w:webHidden/>
          </w:rPr>
          <w:fldChar w:fldCharType="end"/>
        </w:r>
      </w:hyperlink>
    </w:p>
    <w:p w14:paraId="42A8C5C6"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48" w:history="1">
        <w:r w:rsidR="008C2232" w:rsidRPr="008C2232">
          <w:rPr>
            <w:rStyle w:val="Hipercze"/>
            <w:rFonts w:cs="Arial"/>
            <w:noProof/>
          </w:rPr>
          <w:t>Rysunek 1</w:t>
        </w:r>
        <w:r w:rsidR="008C2232" w:rsidRPr="008C2232">
          <w:rPr>
            <w:rStyle w:val="Hipercze"/>
            <w:rFonts w:cs="Arial"/>
            <w:noProof/>
          </w:rPr>
          <w:noBreakHyphen/>
          <w:t>9 Struktura wiekowa budynków wg liczby mieszkań i budynków w Gminie Strumień</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_Toc520705548 \h </w:instrText>
        </w:r>
        <w:r w:rsidR="008C2232" w:rsidRPr="008C2232">
          <w:rPr>
            <w:noProof/>
            <w:webHidden/>
          </w:rPr>
        </w:r>
        <w:r w:rsidR="008C2232" w:rsidRPr="008C2232">
          <w:rPr>
            <w:noProof/>
            <w:webHidden/>
          </w:rPr>
          <w:fldChar w:fldCharType="separate"/>
        </w:r>
        <w:r w:rsidR="008246AE">
          <w:rPr>
            <w:noProof/>
            <w:webHidden/>
          </w:rPr>
          <w:t>24</w:t>
        </w:r>
        <w:r w:rsidR="008C2232" w:rsidRPr="008C2232">
          <w:rPr>
            <w:noProof/>
            <w:webHidden/>
          </w:rPr>
          <w:fldChar w:fldCharType="end"/>
        </w:r>
      </w:hyperlink>
    </w:p>
    <w:p w14:paraId="5FB81652"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49" w:history="1">
        <w:r w:rsidR="008C2232" w:rsidRPr="008C2232">
          <w:rPr>
            <w:rStyle w:val="Hipercze"/>
            <w:rFonts w:cs="Arial"/>
            <w:noProof/>
          </w:rPr>
          <w:t>Rysunek 1</w:t>
        </w:r>
        <w:r w:rsidR="008C2232" w:rsidRPr="008C2232">
          <w:rPr>
            <w:rStyle w:val="Hipercze"/>
            <w:rFonts w:cs="Arial"/>
            <w:noProof/>
          </w:rPr>
          <w:noBreakHyphen/>
          <w:t>10 Udział liczby mieszkań z piecami w poszczególnych grupach wiekowych</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_Toc520705549 \h </w:instrText>
        </w:r>
        <w:r w:rsidR="008C2232" w:rsidRPr="008C2232">
          <w:rPr>
            <w:noProof/>
            <w:webHidden/>
          </w:rPr>
        </w:r>
        <w:r w:rsidR="008C2232" w:rsidRPr="008C2232">
          <w:rPr>
            <w:noProof/>
            <w:webHidden/>
          </w:rPr>
          <w:fldChar w:fldCharType="separate"/>
        </w:r>
        <w:r w:rsidR="008246AE">
          <w:rPr>
            <w:noProof/>
            <w:webHidden/>
          </w:rPr>
          <w:t>25</w:t>
        </w:r>
        <w:r w:rsidR="008C2232" w:rsidRPr="008C2232">
          <w:rPr>
            <w:noProof/>
            <w:webHidden/>
          </w:rPr>
          <w:fldChar w:fldCharType="end"/>
        </w:r>
      </w:hyperlink>
    </w:p>
    <w:p w14:paraId="343D2D05"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0" w:history="1">
        <w:r w:rsidR="008C2232" w:rsidRPr="008C2232">
          <w:rPr>
            <w:rStyle w:val="Hipercze"/>
            <w:rFonts w:cs="Arial"/>
            <w:bCs/>
            <w:noProof/>
          </w:rPr>
          <w:t>Rysunek 2</w:t>
        </w:r>
        <w:r w:rsidR="008C2232" w:rsidRPr="008C2232">
          <w:rPr>
            <w:rStyle w:val="Hipercze"/>
            <w:rFonts w:cs="Arial"/>
            <w:bCs/>
            <w:noProof/>
          </w:rPr>
          <w:noBreakHyphen/>
          <w:t>1</w:t>
        </w:r>
        <w:r w:rsidR="008C2232" w:rsidRPr="008C2232">
          <w:rPr>
            <w:rStyle w:val="Hipercze"/>
            <w:rFonts w:cs="Arial"/>
            <w:noProof/>
          </w:rPr>
          <w:t xml:space="preserve"> Udział poszczególnych grup odbiorców w zapotrzebowaniu na energię w 2017 roku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_Toc520705550 \h </w:instrText>
        </w:r>
        <w:r w:rsidR="008C2232" w:rsidRPr="008C2232">
          <w:rPr>
            <w:noProof/>
            <w:webHidden/>
          </w:rPr>
        </w:r>
        <w:r w:rsidR="008C2232" w:rsidRPr="008C2232">
          <w:rPr>
            <w:noProof/>
            <w:webHidden/>
          </w:rPr>
          <w:fldChar w:fldCharType="separate"/>
        </w:r>
        <w:r w:rsidR="008246AE">
          <w:rPr>
            <w:noProof/>
            <w:webHidden/>
          </w:rPr>
          <w:t>29</w:t>
        </w:r>
        <w:r w:rsidR="008C2232" w:rsidRPr="008C2232">
          <w:rPr>
            <w:noProof/>
            <w:webHidden/>
          </w:rPr>
          <w:fldChar w:fldCharType="end"/>
        </w:r>
      </w:hyperlink>
    </w:p>
    <w:p w14:paraId="29F4DB81"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1" w:history="1">
        <w:r w:rsidR="008C2232" w:rsidRPr="008C2232">
          <w:rPr>
            <w:rStyle w:val="Hipercze"/>
            <w:rFonts w:cs="Arial"/>
            <w:bCs/>
            <w:noProof/>
          </w:rPr>
          <w:t>Rysunek 2</w:t>
        </w:r>
        <w:r w:rsidR="008C2232" w:rsidRPr="008C2232">
          <w:rPr>
            <w:rStyle w:val="Hipercze"/>
            <w:rFonts w:cs="Arial"/>
            <w:bCs/>
            <w:noProof/>
          </w:rPr>
          <w:noBreakHyphen/>
          <w:t>2</w:t>
        </w:r>
        <w:r w:rsidR="008C2232" w:rsidRPr="008C2232">
          <w:rPr>
            <w:rStyle w:val="Hipercze"/>
            <w:rFonts w:cs="Arial"/>
            <w:noProof/>
          </w:rPr>
          <w:t xml:space="preserve"> Udział poszczególnych grup odbiorców w zapotrzebowaniu na moc cieplną w 2017 roku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_Toc520705551 \h </w:instrText>
        </w:r>
        <w:r w:rsidR="008C2232" w:rsidRPr="008C2232">
          <w:rPr>
            <w:noProof/>
            <w:webHidden/>
          </w:rPr>
        </w:r>
        <w:r w:rsidR="008C2232" w:rsidRPr="008C2232">
          <w:rPr>
            <w:noProof/>
            <w:webHidden/>
          </w:rPr>
          <w:fldChar w:fldCharType="separate"/>
        </w:r>
        <w:r w:rsidR="008246AE">
          <w:rPr>
            <w:noProof/>
            <w:webHidden/>
          </w:rPr>
          <w:t>30</w:t>
        </w:r>
        <w:r w:rsidR="008C2232" w:rsidRPr="008C2232">
          <w:rPr>
            <w:noProof/>
            <w:webHidden/>
          </w:rPr>
          <w:fldChar w:fldCharType="end"/>
        </w:r>
      </w:hyperlink>
    </w:p>
    <w:p w14:paraId="3195B0AA"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2" w:history="1">
        <w:r w:rsidR="008C2232" w:rsidRPr="008C2232">
          <w:rPr>
            <w:rStyle w:val="Hipercze"/>
            <w:rFonts w:cs="Arial"/>
            <w:bCs/>
            <w:noProof/>
          </w:rPr>
          <w:t>Rysunek 2</w:t>
        </w:r>
        <w:r w:rsidR="008C2232" w:rsidRPr="008C2232">
          <w:rPr>
            <w:rStyle w:val="Hipercze"/>
            <w:rFonts w:cs="Arial"/>
            <w:bCs/>
            <w:noProof/>
          </w:rPr>
          <w:noBreakHyphen/>
          <w:t>3</w:t>
        </w:r>
        <w:r w:rsidR="008C2232" w:rsidRPr="008C2232">
          <w:rPr>
            <w:rStyle w:val="Hipercze"/>
            <w:rFonts w:cs="Arial"/>
            <w:noProof/>
          </w:rPr>
          <w:t xml:space="preserve"> Udział poszczególnych grup odbiorców w zapotrzebowaniu na ciepło w 2017 roku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_Toc520705552 \h </w:instrText>
        </w:r>
        <w:r w:rsidR="008C2232" w:rsidRPr="008C2232">
          <w:rPr>
            <w:noProof/>
            <w:webHidden/>
          </w:rPr>
        </w:r>
        <w:r w:rsidR="008C2232" w:rsidRPr="008C2232">
          <w:rPr>
            <w:noProof/>
            <w:webHidden/>
          </w:rPr>
          <w:fldChar w:fldCharType="separate"/>
        </w:r>
        <w:r w:rsidR="008246AE">
          <w:rPr>
            <w:noProof/>
            <w:webHidden/>
          </w:rPr>
          <w:t>31</w:t>
        </w:r>
        <w:r w:rsidR="008C2232" w:rsidRPr="008C2232">
          <w:rPr>
            <w:noProof/>
            <w:webHidden/>
          </w:rPr>
          <w:fldChar w:fldCharType="end"/>
        </w:r>
      </w:hyperlink>
    </w:p>
    <w:p w14:paraId="56A74A90"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3" w:history="1">
        <w:r w:rsidR="008C2232" w:rsidRPr="008C2232">
          <w:rPr>
            <w:rStyle w:val="Hipercze"/>
            <w:rFonts w:cs="Arial"/>
            <w:noProof/>
          </w:rPr>
          <w:t>Rysunek 2</w:t>
        </w:r>
        <w:r w:rsidR="008C2232" w:rsidRPr="008C2232">
          <w:rPr>
            <w:rStyle w:val="Hipercze"/>
            <w:rFonts w:cs="Arial"/>
            <w:noProof/>
          </w:rPr>
          <w:noBreakHyphen/>
          <w:t>4 Struktura zużycia paliw i energii na wszystkie cele łącznie w Gminie Strumień w 2017 roku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_Toc520705553 \h </w:instrText>
        </w:r>
        <w:r w:rsidR="008C2232" w:rsidRPr="008C2232">
          <w:rPr>
            <w:noProof/>
            <w:webHidden/>
          </w:rPr>
        </w:r>
        <w:r w:rsidR="008C2232" w:rsidRPr="008C2232">
          <w:rPr>
            <w:noProof/>
            <w:webHidden/>
          </w:rPr>
          <w:fldChar w:fldCharType="separate"/>
        </w:r>
        <w:r w:rsidR="008246AE">
          <w:rPr>
            <w:noProof/>
            <w:webHidden/>
          </w:rPr>
          <w:t>31</w:t>
        </w:r>
        <w:r w:rsidR="008C2232" w:rsidRPr="008C2232">
          <w:rPr>
            <w:noProof/>
            <w:webHidden/>
          </w:rPr>
          <w:fldChar w:fldCharType="end"/>
        </w:r>
      </w:hyperlink>
    </w:p>
    <w:p w14:paraId="6AE46A39"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4" w:history="1">
        <w:r w:rsidR="008C2232" w:rsidRPr="008C2232">
          <w:rPr>
            <w:rStyle w:val="Hipercze"/>
            <w:rFonts w:cs="Arial"/>
            <w:bCs/>
            <w:noProof/>
          </w:rPr>
          <w:t>Rysunek 2</w:t>
        </w:r>
        <w:r w:rsidR="008C2232" w:rsidRPr="008C2232">
          <w:rPr>
            <w:rStyle w:val="Hipercze"/>
            <w:rFonts w:cs="Arial"/>
            <w:bCs/>
            <w:noProof/>
          </w:rPr>
          <w:noBreakHyphen/>
          <w:t>5</w:t>
        </w:r>
        <w:r w:rsidR="008C2232" w:rsidRPr="008C2232">
          <w:rPr>
            <w:rStyle w:val="Hipercze"/>
            <w:rFonts w:cs="Arial"/>
            <w:noProof/>
          </w:rPr>
          <w:t xml:space="preserve"> Struktura zużycia paliw i energii na cele grzewcze (ogrzewanie pomieszczeń, c. w. u., cele bytowe, technologia) w 2017 roku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_Toc520705554 \h </w:instrText>
        </w:r>
        <w:r w:rsidR="008C2232" w:rsidRPr="008C2232">
          <w:rPr>
            <w:noProof/>
            <w:webHidden/>
          </w:rPr>
        </w:r>
        <w:r w:rsidR="008C2232" w:rsidRPr="008C2232">
          <w:rPr>
            <w:noProof/>
            <w:webHidden/>
          </w:rPr>
          <w:fldChar w:fldCharType="separate"/>
        </w:r>
        <w:r w:rsidR="008246AE">
          <w:rPr>
            <w:noProof/>
            <w:webHidden/>
          </w:rPr>
          <w:t>32</w:t>
        </w:r>
        <w:r w:rsidR="008C2232" w:rsidRPr="008C2232">
          <w:rPr>
            <w:noProof/>
            <w:webHidden/>
          </w:rPr>
          <w:fldChar w:fldCharType="end"/>
        </w:r>
      </w:hyperlink>
    </w:p>
    <w:p w14:paraId="57CC0CD5"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5" w:history="1">
        <w:r w:rsidR="008C2232" w:rsidRPr="008C2232">
          <w:rPr>
            <w:rStyle w:val="Hipercze"/>
            <w:rFonts w:cs="Arial"/>
            <w:noProof/>
          </w:rPr>
          <w:t>Rysunek 2</w:t>
        </w:r>
        <w:r w:rsidR="008C2232" w:rsidRPr="008C2232">
          <w:rPr>
            <w:rStyle w:val="Hipercze"/>
            <w:rFonts w:cs="Arial"/>
            <w:noProof/>
          </w:rPr>
          <w:noBreakHyphen/>
          <w:t>6 Struktura liczby odbiorców ciepła sieciowego w 2017 r.</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_Toc520705555 \h </w:instrText>
        </w:r>
        <w:r w:rsidR="008C2232" w:rsidRPr="008C2232">
          <w:rPr>
            <w:noProof/>
            <w:webHidden/>
          </w:rPr>
        </w:r>
        <w:r w:rsidR="008C2232" w:rsidRPr="008C2232">
          <w:rPr>
            <w:noProof/>
            <w:webHidden/>
          </w:rPr>
          <w:fldChar w:fldCharType="separate"/>
        </w:r>
        <w:r w:rsidR="008246AE">
          <w:rPr>
            <w:noProof/>
            <w:webHidden/>
          </w:rPr>
          <w:t>36</w:t>
        </w:r>
        <w:r w:rsidR="008C2232" w:rsidRPr="008C2232">
          <w:rPr>
            <w:noProof/>
            <w:webHidden/>
          </w:rPr>
          <w:fldChar w:fldCharType="end"/>
        </w:r>
      </w:hyperlink>
    </w:p>
    <w:p w14:paraId="4A153872"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6" w:history="1">
        <w:r w:rsidR="008C2232" w:rsidRPr="008C2232">
          <w:rPr>
            <w:rStyle w:val="Hipercze"/>
            <w:rFonts w:cs="Arial"/>
            <w:noProof/>
          </w:rPr>
          <w:t>Rysunek 2</w:t>
        </w:r>
        <w:r w:rsidR="008C2232" w:rsidRPr="008C2232">
          <w:rPr>
            <w:rStyle w:val="Hipercze"/>
            <w:rFonts w:cs="Arial"/>
            <w:noProof/>
          </w:rPr>
          <w:noBreakHyphen/>
          <w:t>7 Struktura sprzedaży ciepła sieciowego w 2017 r.</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_Toc520705556 \h </w:instrText>
        </w:r>
        <w:r w:rsidR="008C2232" w:rsidRPr="008C2232">
          <w:rPr>
            <w:noProof/>
            <w:webHidden/>
          </w:rPr>
        </w:r>
        <w:r w:rsidR="008C2232" w:rsidRPr="008C2232">
          <w:rPr>
            <w:noProof/>
            <w:webHidden/>
          </w:rPr>
          <w:fldChar w:fldCharType="separate"/>
        </w:r>
        <w:r w:rsidR="008246AE">
          <w:rPr>
            <w:noProof/>
            <w:webHidden/>
          </w:rPr>
          <w:t>37</w:t>
        </w:r>
        <w:r w:rsidR="008C2232" w:rsidRPr="008C2232">
          <w:rPr>
            <w:noProof/>
            <w:webHidden/>
          </w:rPr>
          <w:fldChar w:fldCharType="end"/>
        </w:r>
      </w:hyperlink>
    </w:p>
    <w:p w14:paraId="2B234AED"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7" w:history="1">
        <w:r w:rsidR="008C2232" w:rsidRPr="008C2232">
          <w:rPr>
            <w:rStyle w:val="Hipercze"/>
            <w:rFonts w:cs="Arial"/>
            <w:noProof/>
          </w:rPr>
          <w:t>Rysunek 2</w:t>
        </w:r>
        <w:r w:rsidR="008C2232" w:rsidRPr="008C2232">
          <w:rPr>
            <w:rStyle w:val="Hipercze"/>
            <w:rFonts w:cs="Arial"/>
            <w:noProof/>
          </w:rPr>
          <w:noBreakHyphen/>
          <w:t>8 Sprzedaż ciepła sieciowego w latach 2015-2017</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_Toc520705557 \h </w:instrText>
        </w:r>
        <w:r w:rsidR="008C2232" w:rsidRPr="008C2232">
          <w:rPr>
            <w:noProof/>
            <w:webHidden/>
          </w:rPr>
        </w:r>
        <w:r w:rsidR="008C2232" w:rsidRPr="008C2232">
          <w:rPr>
            <w:noProof/>
            <w:webHidden/>
          </w:rPr>
          <w:fldChar w:fldCharType="separate"/>
        </w:r>
        <w:r w:rsidR="008246AE">
          <w:rPr>
            <w:noProof/>
            <w:webHidden/>
          </w:rPr>
          <w:t>37</w:t>
        </w:r>
        <w:r w:rsidR="008C2232" w:rsidRPr="008C2232">
          <w:rPr>
            <w:noProof/>
            <w:webHidden/>
          </w:rPr>
          <w:fldChar w:fldCharType="end"/>
        </w:r>
      </w:hyperlink>
    </w:p>
    <w:p w14:paraId="03FE33F4"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8" w:history="1">
        <w:r w:rsidR="008C2232" w:rsidRPr="008C2232">
          <w:rPr>
            <w:rStyle w:val="Hipercze"/>
            <w:rFonts w:cs="Arial"/>
            <w:noProof/>
          </w:rPr>
          <w:t>Rysunek 2</w:t>
        </w:r>
        <w:r w:rsidR="008C2232" w:rsidRPr="008C2232">
          <w:rPr>
            <w:rStyle w:val="Hipercze"/>
            <w:rFonts w:cs="Arial"/>
            <w:noProof/>
          </w:rPr>
          <w:noBreakHyphen/>
          <w:t>9 Schemat funkcjonowania oddziałów PSG w Polsce</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_Toc520705558 \h </w:instrText>
        </w:r>
        <w:r w:rsidR="008C2232" w:rsidRPr="008C2232">
          <w:rPr>
            <w:noProof/>
            <w:webHidden/>
          </w:rPr>
        </w:r>
        <w:r w:rsidR="008C2232" w:rsidRPr="008C2232">
          <w:rPr>
            <w:noProof/>
            <w:webHidden/>
          </w:rPr>
          <w:fldChar w:fldCharType="separate"/>
        </w:r>
        <w:r w:rsidR="008246AE">
          <w:rPr>
            <w:noProof/>
            <w:webHidden/>
          </w:rPr>
          <w:t>39</w:t>
        </w:r>
        <w:r w:rsidR="008C2232" w:rsidRPr="008C2232">
          <w:rPr>
            <w:noProof/>
            <w:webHidden/>
          </w:rPr>
          <w:fldChar w:fldCharType="end"/>
        </w:r>
      </w:hyperlink>
    </w:p>
    <w:p w14:paraId="4A1BC08D"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59" w:history="1">
        <w:r w:rsidR="008C2232" w:rsidRPr="008C2232">
          <w:rPr>
            <w:rStyle w:val="Hipercze"/>
            <w:rFonts w:cs="Arial"/>
            <w:noProof/>
          </w:rPr>
          <w:t>Rysunek 2</w:t>
        </w:r>
        <w:r w:rsidR="008C2232" w:rsidRPr="008C2232">
          <w:rPr>
            <w:rStyle w:val="Hipercze"/>
            <w:rFonts w:cs="Arial"/>
            <w:noProof/>
          </w:rPr>
          <w:noBreakHyphen/>
          <w:t>10 Zużycie gazu ziemnego przez odbiorców z terenu Gminy Strumień w latach 2016-2017</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_Toc520705559 \h </w:instrText>
        </w:r>
        <w:r w:rsidR="008C2232" w:rsidRPr="008C2232">
          <w:rPr>
            <w:noProof/>
            <w:webHidden/>
          </w:rPr>
        </w:r>
        <w:r w:rsidR="008C2232" w:rsidRPr="008C2232">
          <w:rPr>
            <w:noProof/>
            <w:webHidden/>
          </w:rPr>
          <w:fldChar w:fldCharType="separate"/>
        </w:r>
        <w:r w:rsidR="008246AE">
          <w:rPr>
            <w:noProof/>
            <w:webHidden/>
          </w:rPr>
          <w:t>40</w:t>
        </w:r>
        <w:r w:rsidR="008C2232" w:rsidRPr="008C2232">
          <w:rPr>
            <w:noProof/>
            <w:webHidden/>
          </w:rPr>
          <w:fldChar w:fldCharType="end"/>
        </w:r>
      </w:hyperlink>
    </w:p>
    <w:p w14:paraId="25B6C1CF"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0" w:history="1">
        <w:r w:rsidR="008C2232" w:rsidRPr="008C2232">
          <w:rPr>
            <w:rStyle w:val="Hipercze"/>
            <w:rFonts w:cs="Arial"/>
            <w:noProof/>
          </w:rPr>
          <w:t>Rysunek 2</w:t>
        </w:r>
        <w:r w:rsidR="008C2232" w:rsidRPr="008C2232">
          <w:rPr>
            <w:rStyle w:val="Hipercze"/>
            <w:rFonts w:cs="Arial"/>
            <w:noProof/>
          </w:rPr>
          <w:noBreakHyphen/>
          <w:t>11 Struktura sprzedaży gazu ziemnego w całkowitym zużyciu w poszczególnych grupach taryfowych w 2017 roku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_Toc520705560 \h </w:instrText>
        </w:r>
        <w:r w:rsidR="008C2232" w:rsidRPr="008C2232">
          <w:rPr>
            <w:noProof/>
            <w:webHidden/>
          </w:rPr>
        </w:r>
        <w:r w:rsidR="008C2232" w:rsidRPr="008C2232">
          <w:rPr>
            <w:noProof/>
            <w:webHidden/>
          </w:rPr>
          <w:fldChar w:fldCharType="separate"/>
        </w:r>
        <w:r w:rsidR="008246AE">
          <w:rPr>
            <w:noProof/>
            <w:webHidden/>
          </w:rPr>
          <w:t>41</w:t>
        </w:r>
        <w:r w:rsidR="008C2232" w:rsidRPr="008C2232">
          <w:rPr>
            <w:noProof/>
            <w:webHidden/>
          </w:rPr>
          <w:fldChar w:fldCharType="end"/>
        </w:r>
      </w:hyperlink>
    </w:p>
    <w:p w14:paraId="6F35DAD8"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1" w:history="1">
        <w:r w:rsidR="008C2232" w:rsidRPr="008C2232">
          <w:rPr>
            <w:rStyle w:val="Hipercze"/>
            <w:rFonts w:cs="Arial"/>
            <w:noProof/>
          </w:rPr>
          <w:t>Rysunek 2</w:t>
        </w:r>
        <w:r w:rsidR="008C2232" w:rsidRPr="008C2232">
          <w:rPr>
            <w:rStyle w:val="Hipercze"/>
            <w:rFonts w:cs="Arial"/>
            <w:noProof/>
          </w:rPr>
          <w:noBreakHyphen/>
          <w:t>12 Zasięg terytorialny spółek zajmujących się dystrybucją energii elektrycznej</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_Toc520705561 \h </w:instrText>
        </w:r>
        <w:r w:rsidR="008C2232" w:rsidRPr="008C2232">
          <w:rPr>
            <w:noProof/>
            <w:webHidden/>
          </w:rPr>
        </w:r>
        <w:r w:rsidR="008C2232" w:rsidRPr="008C2232">
          <w:rPr>
            <w:noProof/>
            <w:webHidden/>
          </w:rPr>
          <w:fldChar w:fldCharType="separate"/>
        </w:r>
        <w:r w:rsidR="008246AE">
          <w:rPr>
            <w:noProof/>
            <w:webHidden/>
          </w:rPr>
          <w:t>42</w:t>
        </w:r>
        <w:r w:rsidR="008C2232" w:rsidRPr="008C2232">
          <w:rPr>
            <w:noProof/>
            <w:webHidden/>
          </w:rPr>
          <w:fldChar w:fldCharType="end"/>
        </w:r>
      </w:hyperlink>
    </w:p>
    <w:p w14:paraId="0019769A"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2" w:history="1">
        <w:r w:rsidR="008C2232" w:rsidRPr="008C2232">
          <w:rPr>
            <w:rStyle w:val="Hipercze"/>
            <w:rFonts w:cs="Arial"/>
            <w:noProof/>
          </w:rPr>
          <w:t>Rysunek 2</w:t>
        </w:r>
        <w:r w:rsidR="008C2232" w:rsidRPr="008C2232">
          <w:rPr>
            <w:rStyle w:val="Hipercze"/>
            <w:rFonts w:cs="Arial"/>
            <w:noProof/>
          </w:rPr>
          <w:noBreakHyphen/>
          <w:t>13 Struktura sprzedaży energii elektrycznej w Mieście Strumień w 2017 r.</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_Toc520705562 \h </w:instrText>
        </w:r>
        <w:r w:rsidR="008C2232" w:rsidRPr="008C2232">
          <w:rPr>
            <w:noProof/>
            <w:webHidden/>
          </w:rPr>
        </w:r>
        <w:r w:rsidR="008C2232" w:rsidRPr="008C2232">
          <w:rPr>
            <w:noProof/>
            <w:webHidden/>
          </w:rPr>
          <w:fldChar w:fldCharType="separate"/>
        </w:r>
        <w:r w:rsidR="008246AE">
          <w:rPr>
            <w:noProof/>
            <w:webHidden/>
          </w:rPr>
          <w:t>45</w:t>
        </w:r>
        <w:r w:rsidR="008C2232" w:rsidRPr="008C2232">
          <w:rPr>
            <w:noProof/>
            <w:webHidden/>
          </w:rPr>
          <w:fldChar w:fldCharType="end"/>
        </w:r>
      </w:hyperlink>
    </w:p>
    <w:p w14:paraId="6BE7953C"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3" w:history="1">
        <w:r w:rsidR="008C2232" w:rsidRPr="008C2232">
          <w:rPr>
            <w:rStyle w:val="Hipercze"/>
            <w:rFonts w:cs="Arial"/>
            <w:noProof/>
          </w:rPr>
          <w:t>Rysunek 2</w:t>
        </w:r>
        <w:r w:rsidR="008C2232" w:rsidRPr="008C2232">
          <w:rPr>
            <w:rStyle w:val="Hipercze"/>
            <w:rFonts w:cs="Arial"/>
            <w:noProof/>
          </w:rPr>
          <w:noBreakHyphen/>
          <w:t>14 Zmiana zużycia energii elektrycznej w latach 2014-2016 na terenie Miasta Strumień</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_Toc520705563 \h </w:instrText>
        </w:r>
        <w:r w:rsidR="008C2232" w:rsidRPr="008C2232">
          <w:rPr>
            <w:noProof/>
            <w:webHidden/>
          </w:rPr>
        </w:r>
        <w:r w:rsidR="008C2232" w:rsidRPr="008C2232">
          <w:rPr>
            <w:noProof/>
            <w:webHidden/>
          </w:rPr>
          <w:fldChar w:fldCharType="separate"/>
        </w:r>
        <w:r w:rsidR="008246AE">
          <w:rPr>
            <w:noProof/>
            <w:webHidden/>
          </w:rPr>
          <w:t>46</w:t>
        </w:r>
        <w:r w:rsidR="008C2232" w:rsidRPr="008C2232">
          <w:rPr>
            <w:noProof/>
            <w:webHidden/>
          </w:rPr>
          <w:fldChar w:fldCharType="end"/>
        </w:r>
      </w:hyperlink>
    </w:p>
    <w:p w14:paraId="2E550DD8"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4" w:history="1">
        <w:r w:rsidR="008C2232" w:rsidRPr="008C2232">
          <w:rPr>
            <w:rStyle w:val="Hipercze"/>
            <w:rFonts w:cs="Arial"/>
            <w:noProof/>
          </w:rPr>
          <w:t>Rysunek 2</w:t>
        </w:r>
        <w:r w:rsidR="008C2232" w:rsidRPr="008C2232">
          <w:rPr>
            <w:rStyle w:val="Hipercze"/>
            <w:rFonts w:cs="Arial"/>
            <w:noProof/>
          </w:rPr>
          <w:noBreakHyphen/>
          <w:t>15 Obszary przekroczeń średnich stężeń rocznych pyłu zawieszonego PM10- kryterium ochrony zdrowia</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_Toc520705564 \h </w:instrText>
        </w:r>
        <w:r w:rsidR="008C2232" w:rsidRPr="008C2232">
          <w:rPr>
            <w:noProof/>
            <w:webHidden/>
          </w:rPr>
        </w:r>
        <w:r w:rsidR="008C2232" w:rsidRPr="008C2232">
          <w:rPr>
            <w:noProof/>
            <w:webHidden/>
          </w:rPr>
          <w:fldChar w:fldCharType="separate"/>
        </w:r>
        <w:r w:rsidR="008246AE">
          <w:rPr>
            <w:noProof/>
            <w:webHidden/>
          </w:rPr>
          <w:t>55</w:t>
        </w:r>
        <w:r w:rsidR="008C2232" w:rsidRPr="008C2232">
          <w:rPr>
            <w:noProof/>
            <w:webHidden/>
          </w:rPr>
          <w:fldChar w:fldCharType="end"/>
        </w:r>
      </w:hyperlink>
    </w:p>
    <w:p w14:paraId="1000DFED"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5" w:history="1">
        <w:r w:rsidR="008C2232" w:rsidRPr="008C2232">
          <w:rPr>
            <w:rStyle w:val="Hipercze"/>
            <w:rFonts w:cs="Arial"/>
            <w:noProof/>
          </w:rPr>
          <w:t>Rysunek 2</w:t>
        </w:r>
        <w:r w:rsidR="008C2232" w:rsidRPr="008C2232">
          <w:rPr>
            <w:rStyle w:val="Hipercze"/>
            <w:rFonts w:cs="Arial"/>
            <w:noProof/>
          </w:rPr>
          <w:noBreakHyphen/>
          <w:t>16 Obszary przekroczeń średnich stężeń rocznych pyłu zawieszonego PM2.5 - kryterium ochrona zdrowia ludzi</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_Toc520705565 \h </w:instrText>
        </w:r>
        <w:r w:rsidR="008C2232" w:rsidRPr="008C2232">
          <w:rPr>
            <w:noProof/>
            <w:webHidden/>
          </w:rPr>
        </w:r>
        <w:r w:rsidR="008C2232" w:rsidRPr="008C2232">
          <w:rPr>
            <w:noProof/>
            <w:webHidden/>
          </w:rPr>
          <w:fldChar w:fldCharType="separate"/>
        </w:r>
        <w:r w:rsidR="008246AE">
          <w:rPr>
            <w:noProof/>
            <w:webHidden/>
          </w:rPr>
          <w:t>56</w:t>
        </w:r>
        <w:r w:rsidR="008C2232" w:rsidRPr="008C2232">
          <w:rPr>
            <w:noProof/>
            <w:webHidden/>
          </w:rPr>
          <w:fldChar w:fldCharType="end"/>
        </w:r>
      </w:hyperlink>
    </w:p>
    <w:p w14:paraId="0C9B5361"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6" w:history="1">
        <w:r w:rsidR="008C2232" w:rsidRPr="008C2232">
          <w:rPr>
            <w:rStyle w:val="Hipercze"/>
            <w:rFonts w:cs="Arial"/>
            <w:noProof/>
          </w:rPr>
          <w:t>Rysunek 2</w:t>
        </w:r>
        <w:r w:rsidR="008C2232" w:rsidRPr="008C2232">
          <w:rPr>
            <w:rStyle w:val="Hipercze"/>
            <w:rFonts w:cs="Arial"/>
            <w:noProof/>
          </w:rPr>
          <w:noBreakHyphen/>
          <w:t>17 Obszary przekroczeń średnich stężeń rocznych benzo(a)pirenu - kryterium ochrona zdrowia ludzi</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_Toc520705566 \h </w:instrText>
        </w:r>
        <w:r w:rsidR="008C2232" w:rsidRPr="008C2232">
          <w:rPr>
            <w:noProof/>
            <w:webHidden/>
          </w:rPr>
        </w:r>
        <w:r w:rsidR="008C2232" w:rsidRPr="008C2232">
          <w:rPr>
            <w:noProof/>
            <w:webHidden/>
          </w:rPr>
          <w:fldChar w:fldCharType="separate"/>
        </w:r>
        <w:r w:rsidR="008246AE">
          <w:rPr>
            <w:noProof/>
            <w:webHidden/>
          </w:rPr>
          <w:t>57</w:t>
        </w:r>
        <w:r w:rsidR="008C2232" w:rsidRPr="008C2232">
          <w:rPr>
            <w:noProof/>
            <w:webHidden/>
          </w:rPr>
          <w:fldChar w:fldCharType="end"/>
        </w:r>
      </w:hyperlink>
    </w:p>
    <w:p w14:paraId="3DDA6045"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7" w:history="1">
        <w:r w:rsidR="008C2232" w:rsidRPr="008C2232">
          <w:rPr>
            <w:rStyle w:val="Hipercze"/>
            <w:rFonts w:cs="Arial"/>
            <w:noProof/>
          </w:rPr>
          <w:t>Rysunek 2</w:t>
        </w:r>
        <w:r w:rsidR="008C2232" w:rsidRPr="008C2232">
          <w:rPr>
            <w:rStyle w:val="Hipercze"/>
            <w:rFonts w:cs="Arial"/>
            <w:noProof/>
          </w:rPr>
          <w:noBreakHyphen/>
          <w:t>18 Obszary przekroczeń średnich stężeń rocznych dwutlenku azotu– kryterium ochrona zdrowia ludzi występujące wzdłuż autostrady A4 i drogi DTŚ (Drogowej Trasy Średnicowej)</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_Toc520705567 \h </w:instrText>
        </w:r>
        <w:r w:rsidR="008C2232" w:rsidRPr="008C2232">
          <w:rPr>
            <w:noProof/>
            <w:webHidden/>
          </w:rPr>
        </w:r>
        <w:r w:rsidR="008C2232" w:rsidRPr="008C2232">
          <w:rPr>
            <w:noProof/>
            <w:webHidden/>
          </w:rPr>
          <w:fldChar w:fldCharType="separate"/>
        </w:r>
        <w:r w:rsidR="008246AE">
          <w:rPr>
            <w:noProof/>
            <w:webHidden/>
          </w:rPr>
          <w:t>58</w:t>
        </w:r>
        <w:r w:rsidR="008C2232" w:rsidRPr="008C2232">
          <w:rPr>
            <w:noProof/>
            <w:webHidden/>
          </w:rPr>
          <w:fldChar w:fldCharType="end"/>
        </w:r>
      </w:hyperlink>
    </w:p>
    <w:p w14:paraId="7DABFB19"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8" w:history="1">
        <w:r w:rsidR="008C2232" w:rsidRPr="008C2232">
          <w:rPr>
            <w:rStyle w:val="Hipercze"/>
            <w:rFonts w:cs="Arial"/>
            <w:noProof/>
          </w:rPr>
          <w:t>Rysunek 2</w:t>
        </w:r>
        <w:r w:rsidR="008C2232" w:rsidRPr="008C2232">
          <w:rPr>
            <w:rStyle w:val="Hipercze"/>
            <w:rFonts w:cs="Arial"/>
            <w:noProof/>
          </w:rPr>
          <w:noBreakHyphen/>
          <w:t>19 Strefy w województwie śląskim, dla których dokonano ocenę jakości powietrza</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_Toc520705568 \h </w:instrText>
        </w:r>
        <w:r w:rsidR="008C2232" w:rsidRPr="008C2232">
          <w:rPr>
            <w:noProof/>
            <w:webHidden/>
          </w:rPr>
        </w:r>
        <w:r w:rsidR="008C2232" w:rsidRPr="008C2232">
          <w:rPr>
            <w:noProof/>
            <w:webHidden/>
          </w:rPr>
          <w:fldChar w:fldCharType="separate"/>
        </w:r>
        <w:r w:rsidR="008246AE">
          <w:rPr>
            <w:noProof/>
            <w:webHidden/>
          </w:rPr>
          <w:t>59</w:t>
        </w:r>
        <w:r w:rsidR="008C2232" w:rsidRPr="008C2232">
          <w:rPr>
            <w:noProof/>
            <w:webHidden/>
          </w:rPr>
          <w:fldChar w:fldCharType="end"/>
        </w:r>
      </w:hyperlink>
    </w:p>
    <w:p w14:paraId="49CCEB96"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69" w:history="1">
        <w:r w:rsidR="008C2232" w:rsidRPr="008C2232">
          <w:rPr>
            <w:rStyle w:val="Hipercze"/>
            <w:rFonts w:cs="Arial"/>
            <w:noProof/>
          </w:rPr>
          <w:t>Rysunek 2</w:t>
        </w:r>
        <w:r w:rsidR="008C2232" w:rsidRPr="008C2232">
          <w:rPr>
            <w:rStyle w:val="Hipercze"/>
            <w:rFonts w:cs="Arial"/>
            <w:noProof/>
          </w:rPr>
          <w:noBreakHyphen/>
          <w:t>20 Liczba przekroczeń dopuszczalnego poziomu stężeń 24-godzinnych pyłu zawieszonego PM10 w latach 2014-2016 (wartości w etykietach dot. 2016 roku)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_Toc520705569 \h </w:instrText>
        </w:r>
        <w:r w:rsidR="008C2232" w:rsidRPr="008C2232">
          <w:rPr>
            <w:noProof/>
            <w:webHidden/>
          </w:rPr>
        </w:r>
        <w:r w:rsidR="008C2232" w:rsidRPr="008C2232">
          <w:rPr>
            <w:noProof/>
            <w:webHidden/>
          </w:rPr>
          <w:fldChar w:fldCharType="separate"/>
        </w:r>
        <w:r w:rsidR="008246AE">
          <w:rPr>
            <w:noProof/>
            <w:webHidden/>
          </w:rPr>
          <w:t>60</w:t>
        </w:r>
        <w:r w:rsidR="008C2232" w:rsidRPr="008C2232">
          <w:rPr>
            <w:noProof/>
            <w:webHidden/>
          </w:rPr>
          <w:fldChar w:fldCharType="end"/>
        </w:r>
      </w:hyperlink>
    </w:p>
    <w:p w14:paraId="5576BCEC"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0" w:history="1">
        <w:r w:rsidR="008C2232" w:rsidRPr="008C2232">
          <w:rPr>
            <w:rStyle w:val="Hipercze"/>
            <w:rFonts w:cs="Arial"/>
            <w:noProof/>
          </w:rPr>
          <w:t>Rysunek 2</w:t>
        </w:r>
        <w:r w:rsidR="008C2232" w:rsidRPr="008C2232">
          <w:rPr>
            <w:rStyle w:val="Hipercze"/>
            <w:rFonts w:cs="Arial"/>
            <w:noProof/>
          </w:rPr>
          <w:noBreakHyphen/>
          <w:t>21 Widok panelu głównego aplikacji do szacowania emisji ze środków transportu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_Toc520705570 \h </w:instrText>
        </w:r>
        <w:r w:rsidR="008C2232" w:rsidRPr="008C2232">
          <w:rPr>
            <w:noProof/>
            <w:webHidden/>
          </w:rPr>
        </w:r>
        <w:r w:rsidR="008C2232" w:rsidRPr="008C2232">
          <w:rPr>
            <w:noProof/>
            <w:webHidden/>
          </w:rPr>
          <w:fldChar w:fldCharType="separate"/>
        </w:r>
        <w:r w:rsidR="008246AE">
          <w:rPr>
            <w:noProof/>
            <w:webHidden/>
          </w:rPr>
          <w:t>61</w:t>
        </w:r>
        <w:r w:rsidR="008C2232" w:rsidRPr="008C2232">
          <w:rPr>
            <w:noProof/>
            <w:webHidden/>
          </w:rPr>
          <w:fldChar w:fldCharType="end"/>
        </w:r>
      </w:hyperlink>
    </w:p>
    <w:p w14:paraId="473A84FF"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1" w:history="1">
        <w:r w:rsidR="008C2232" w:rsidRPr="008C2232">
          <w:rPr>
            <w:rStyle w:val="Hipercze"/>
            <w:rFonts w:cs="Arial"/>
            <w:noProof/>
          </w:rPr>
          <w:t>Rysunek 2</w:t>
        </w:r>
        <w:r w:rsidR="008C2232" w:rsidRPr="008C2232">
          <w:rPr>
            <w:rStyle w:val="Hipercze"/>
            <w:rFonts w:cs="Arial"/>
            <w:noProof/>
          </w:rPr>
          <w:noBreakHyphen/>
          <w:t>22 Udział rodzajów źródeł emisji w całkowitej emisji poszczególnych zanieczyszczeń do atmosfery w Gminie Strumień w 2017 roku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_Toc520705571 \h </w:instrText>
        </w:r>
        <w:r w:rsidR="008C2232" w:rsidRPr="008C2232">
          <w:rPr>
            <w:noProof/>
            <w:webHidden/>
          </w:rPr>
        </w:r>
        <w:r w:rsidR="008C2232" w:rsidRPr="008C2232">
          <w:rPr>
            <w:noProof/>
            <w:webHidden/>
          </w:rPr>
          <w:fldChar w:fldCharType="separate"/>
        </w:r>
        <w:r w:rsidR="008246AE">
          <w:rPr>
            <w:noProof/>
            <w:webHidden/>
          </w:rPr>
          <w:t>67</w:t>
        </w:r>
        <w:r w:rsidR="008C2232" w:rsidRPr="008C2232">
          <w:rPr>
            <w:noProof/>
            <w:webHidden/>
          </w:rPr>
          <w:fldChar w:fldCharType="end"/>
        </w:r>
      </w:hyperlink>
    </w:p>
    <w:p w14:paraId="2B0D0D9E"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2" w:history="1">
        <w:r w:rsidR="008C2232" w:rsidRPr="008C2232">
          <w:rPr>
            <w:rStyle w:val="Hipercze"/>
            <w:rFonts w:cs="Arial"/>
            <w:noProof/>
          </w:rPr>
          <w:t>Rysunek 2</w:t>
        </w:r>
        <w:r w:rsidR="008C2232" w:rsidRPr="008C2232">
          <w:rPr>
            <w:rStyle w:val="Hipercze"/>
            <w:rFonts w:cs="Arial"/>
            <w:noProof/>
          </w:rPr>
          <w:noBreakHyphen/>
          <w:t>23 Udział emisji zastępczej z poszczególnych źródeł emisji w całkowitej emisji substancji szkodliwych przeliczonych na emisję równoważną SO</w:t>
        </w:r>
        <w:r w:rsidR="008C2232" w:rsidRPr="008C2232">
          <w:rPr>
            <w:rStyle w:val="Hipercze"/>
            <w:rFonts w:cs="Arial"/>
            <w:noProof/>
            <w:vertAlign w:val="subscript"/>
          </w:rPr>
          <w:t xml:space="preserve">2 </w:t>
        </w:r>
        <w:r w:rsidR="008C2232" w:rsidRPr="008C2232">
          <w:rPr>
            <w:rStyle w:val="Hipercze"/>
            <w:rFonts w:cs="Arial"/>
            <w:noProof/>
          </w:rPr>
          <w:t>w Gminie Strumień w 2017 roku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_Toc520705572 \h </w:instrText>
        </w:r>
        <w:r w:rsidR="008C2232" w:rsidRPr="008C2232">
          <w:rPr>
            <w:noProof/>
            <w:webHidden/>
          </w:rPr>
        </w:r>
        <w:r w:rsidR="008C2232" w:rsidRPr="008C2232">
          <w:rPr>
            <w:noProof/>
            <w:webHidden/>
          </w:rPr>
          <w:fldChar w:fldCharType="separate"/>
        </w:r>
        <w:r w:rsidR="008246AE">
          <w:rPr>
            <w:noProof/>
            <w:webHidden/>
          </w:rPr>
          <w:t>68</w:t>
        </w:r>
        <w:r w:rsidR="008C2232" w:rsidRPr="008C2232">
          <w:rPr>
            <w:noProof/>
            <w:webHidden/>
          </w:rPr>
          <w:fldChar w:fldCharType="end"/>
        </w:r>
      </w:hyperlink>
    </w:p>
    <w:p w14:paraId="2ED03E37"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3" w:history="1">
        <w:r w:rsidR="008C2232" w:rsidRPr="008C2232">
          <w:rPr>
            <w:rStyle w:val="Hipercze"/>
            <w:rFonts w:cs="Arial"/>
            <w:bCs/>
            <w:noProof/>
          </w:rPr>
          <w:t>Rysunek 2</w:t>
        </w:r>
        <w:r w:rsidR="008C2232" w:rsidRPr="008C2232">
          <w:rPr>
            <w:rStyle w:val="Hipercze"/>
            <w:rFonts w:cs="Arial"/>
            <w:bCs/>
            <w:noProof/>
          </w:rPr>
          <w:noBreakHyphen/>
          <w:t>24</w:t>
        </w:r>
        <w:r w:rsidR="008C2232" w:rsidRPr="008C2232">
          <w:rPr>
            <w:rStyle w:val="Hipercze"/>
            <w:rFonts w:cs="Arial"/>
            <w:noProof/>
          </w:rPr>
          <w:t xml:space="preserve"> Porównanie kosztów wytworzenia energii w odniesieniu do energii użytecznej dla różnych nośników</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_Toc520705573 \h </w:instrText>
        </w:r>
        <w:r w:rsidR="008C2232" w:rsidRPr="008C2232">
          <w:rPr>
            <w:noProof/>
            <w:webHidden/>
          </w:rPr>
        </w:r>
        <w:r w:rsidR="008C2232" w:rsidRPr="008C2232">
          <w:rPr>
            <w:noProof/>
            <w:webHidden/>
          </w:rPr>
          <w:fldChar w:fldCharType="separate"/>
        </w:r>
        <w:r w:rsidR="008246AE">
          <w:rPr>
            <w:noProof/>
            <w:webHidden/>
          </w:rPr>
          <w:t>71</w:t>
        </w:r>
        <w:r w:rsidR="008C2232" w:rsidRPr="008C2232">
          <w:rPr>
            <w:noProof/>
            <w:webHidden/>
          </w:rPr>
          <w:fldChar w:fldCharType="end"/>
        </w:r>
      </w:hyperlink>
    </w:p>
    <w:p w14:paraId="05EF9954"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4" w:history="1">
        <w:r w:rsidR="008C2232" w:rsidRPr="008C2232">
          <w:rPr>
            <w:rStyle w:val="Hipercze"/>
            <w:rFonts w:cs="Arial"/>
            <w:bCs/>
            <w:noProof/>
          </w:rPr>
          <w:t>Rysunek 2</w:t>
        </w:r>
        <w:r w:rsidR="008C2232" w:rsidRPr="008C2232">
          <w:rPr>
            <w:rStyle w:val="Hipercze"/>
            <w:rFonts w:cs="Arial"/>
            <w:bCs/>
            <w:noProof/>
          </w:rPr>
          <w:noBreakHyphen/>
          <w:t>25</w:t>
        </w:r>
        <w:r w:rsidR="008C2232" w:rsidRPr="008C2232">
          <w:rPr>
            <w:rStyle w:val="Hipercze"/>
            <w:rFonts w:cs="Arial"/>
            <w:noProof/>
          </w:rPr>
          <w:t xml:space="preserve"> Porównanie rocznych kosztów wytworzenia energii w odniesieniu do jednostkowych wskaźników kosztów energii użytecznej dla różnych nośników</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_Toc520705574 \h </w:instrText>
        </w:r>
        <w:r w:rsidR="008C2232" w:rsidRPr="008C2232">
          <w:rPr>
            <w:noProof/>
            <w:webHidden/>
          </w:rPr>
        </w:r>
        <w:r w:rsidR="008C2232" w:rsidRPr="008C2232">
          <w:rPr>
            <w:noProof/>
            <w:webHidden/>
          </w:rPr>
          <w:fldChar w:fldCharType="separate"/>
        </w:r>
        <w:r w:rsidR="008246AE">
          <w:rPr>
            <w:noProof/>
            <w:webHidden/>
          </w:rPr>
          <w:t>72</w:t>
        </w:r>
        <w:r w:rsidR="008C2232" w:rsidRPr="008C2232">
          <w:rPr>
            <w:noProof/>
            <w:webHidden/>
          </w:rPr>
          <w:fldChar w:fldCharType="end"/>
        </w:r>
      </w:hyperlink>
    </w:p>
    <w:p w14:paraId="53D9DAB8"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5" w:history="1">
        <w:r w:rsidR="008C2232" w:rsidRPr="008C2232">
          <w:rPr>
            <w:rStyle w:val="Hipercze"/>
            <w:rFonts w:cs="Arial"/>
            <w:bCs/>
            <w:noProof/>
          </w:rPr>
          <w:t>Rysunek 3</w:t>
        </w:r>
        <w:r w:rsidR="008C2232" w:rsidRPr="008C2232">
          <w:rPr>
            <w:rStyle w:val="Hipercze"/>
            <w:rFonts w:cs="Arial"/>
            <w:bCs/>
            <w:noProof/>
          </w:rPr>
          <w:noBreakHyphen/>
          <w:t>1 Różnica potencjałów dostępności zasobów odnawialnych źródeł energii</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_Toc520705575 \h </w:instrText>
        </w:r>
        <w:r w:rsidR="008C2232" w:rsidRPr="008C2232">
          <w:rPr>
            <w:noProof/>
            <w:webHidden/>
          </w:rPr>
        </w:r>
        <w:r w:rsidR="008C2232" w:rsidRPr="008C2232">
          <w:rPr>
            <w:noProof/>
            <w:webHidden/>
          </w:rPr>
          <w:fldChar w:fldCharType="separate"/>
        </w:r>
        <w:r w:rsidR="008246AE">
          <w:rPr>
            <w:noProof/>
            <w:webHidden/>
          </w:rPr>
          <w:t>75</w:t>
        </w:r>
        <w:r w:rsidR="008C2232" w:rsidRPr="008C2232">
          <w:rPr>
            <w:noProof/>
            <w:webHidden/>
          </w:rPr>
          <w:fldChar w:fldCharType="end"/>
        </w:r>
      </w:hyperlink>
    </w:p>
    <w:p w14:paraId="67A8AF51"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6" w:history="1">
        <w:r w:rsidR="008C2232" w:rsidRPr="008C2232">
          <w:rPr>
            <w:rStyle w:val="Hipercze"/>
            <w:rFonts w:cs="Arial"/>
            <w:bCs/>
            <w:noProof/>
          </w:rPr>
          <w:t>Rysunek 3</w:t>
        </w:r>
        <w:r w:rsidR="008C2232" w:rsidRPr="008C2232">
          <w:rPr>
            <w:rStyle w:val="Hipercze"/>
            <w:rFonts w:cs="Arial"/>
            <w:bCs/>
            <w:noProof/>
          </w:rPr>
          <w:noBreakHyphen/>
          <w:t>2 Struktura produkcji energii elektrycznej w polskim systemie elektroenergetycznym – stan na grudzień 2016</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_Toc520705576 \h </w:instrText>
        </w:r>
        <w:r w:rsidR="008C2232" w:rsidRPr="008C2232">
          <w:rPr>
            <w:noProof/>
            <w:webHidden/>
          </w:rPr>
        </w:r>
        <w:r w:rsidR="008C2232" w:rsidRPr="008C2232">
          <w:rPr>
            <w:noProof/>
            <w:webHidden/>
          </w:rPr>
          <w:fldChar w:fldCharType="separate"/>
        </w:r>
        <w:r w:rsidR="008246AE">
          <w:rPr>
            <w:noProof/>
            <w:webHidden/>
          </w:rPr>
          <w:t>76</w:t>
        </w:r>
        <w:r w:rsidR="008C2232" w:rsidRPr="008C2232">
          <w:rPr>
            <w:noProof/>
            <w:webHidden/>
          </w:rPr>
          <w:fldChar w:fldCharType="end"/>
        </w:r>
      </w:hyperlink>
    </w:p>
    <w:p w14:paraId="4D5A9489"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7" w:history="1">
        <w:r w:rsidR="008C2232" w:rsidRPr="008C2232">
          <w:rPr>
            <w:rStyle w:val="Hipercze"/>
            <w:rFonts w:cs="Arial"/>
            <w:bCs/>
            <w:noProof/>
          </w:rPr>
          <w:t>Rysunek 3</w:t>
        </w:r>
        <w:r w:rsidR="008C2232" w:rsidRPr="008C2232">
          <w:rPr>
            <w:rStyle w:val="Hipercze"/>
            <w:rFonts w:cs="Arial"/>
            <w:bCs/>
            <w:noProof/>
          </w:rPr>
          <w:noBreakHyphen/>
          <w:t>3 Udział poszczególnych technologii OZE w produkcji energii elektrycznej w Polsce w latach 2005 – 2016</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_Toc520705577 \h </w:instrText>
        </w:r>
        <w:r w:rsidR="008C2232" w:rsidRPr="008C2232">
          <w:rPr>
            <w:noProof/>
            <w:webHidden/>
          </w:rPr>
        </w:r>
        <w:r w:rsidR="008C2232" w:rsidRPr="008C2232">
          <w:rPr>
            <w:noProof/>
            <w:webHidden/>
          </w:rPr>
          <w:fldChar w:fldCharType="separate"/>
        </w:r>
        <w:r w:rsidR="008246AE">
          <w:rPr>
            <w:noProof/>
            <w:webHidden/>
          </w:rPr>
          <w:t>76</w:t>
        </w:r>
        <w:r w:rsidR="008C2232" w:rsidRPr="008C2232">
          <w:rPr>
            <w:noProof/>
            <w:webHidden/>
          </w:rPr>
          <w:fldChar w:fldCharType="end"/>
        </w:r>
      </w:hyperlink>
    </w:p>
    <w:p w14:paraId="27012B01"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8" w:history="1">
        <w:r w:rsidR="008C2232" w:rsidRPr="008C2232">
          <w:rPr>
            <w:rStyle w:val="Hipercze"/>
            <w:rFonts w:cs="Arial"/>
            <w:bCs/>
            <w:noProof/>
            <w:spacing w:val="-2"/>
          </w:rPr>
          <w:t>Rysunek 3</w:t>
        </w:r>
        <w:r w:rsidR="008C2232" w:rsidRPr="008C2232">
          <w:rPr>
            <w:rStyle w:val="Hipercze"/>
            <w:rFonts w:cs="Arial"/>
            <w:bCs/>
            <w:noProof/>
            <w:spacing w:val="-2"/>
          </w:rPr>
          <w:noBreakHyphen/>
          <w:t>4 Zasoby energii wiatrowej na terenie woj. śląskiego – potencjał teoretyczny</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_Toc520705578 \h </w:instrText>
        </w:r>
        <w:r w:rsidR="008C2232" w:rsidRPr="008C2232">
          <w:rPr>
            <w:noProof/>
            <w:webHidden/>
          </w:rPr>
        </w:r>
        <w:r w:rsidR="008C2232" w:rsidRPr="008C2232">
          <w:rPr>
            <w:noProof/>
            <w:webHidden/>
          </w:rPr>
          <w:fldChar w:fldCharType="separate"/>
        </w:r>
        <w:r w:rsidR="008246AE">
          <w:rPr>
            <w:noProof/>
            <w:webHidden/>
          </w:rPr>
          <w:t>78</w:t>
        </w:r>
        <w:r w:rsidR="008C2232" w:rsidRPr="008C2232">
          <w:rPr>
            <w:noProof/>
            <w:webHidden/>
          </w:rPr>
          <w:fldChar w:fldCharType="end"/>
        </w:r>
      </w:hyperlink>
    </w:p>
    <w:p w14:paraId="72DB9A08"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79" w:history="1">
        <w:r w:rsidR="008C2232" w:rsidRPr="008C2232">
          <w:rPr>
            <w:rStyle w:val="Hipercze"/>
            <w:rFonts w:cs="Arial"/>
            <w:bCs/>
            <w:noProof/>
            <w:spacing w:val="-2"/>
          </w:rPr>
          <w:t>Rysunek 3</w:t>
        </w:r>
        <w:r w:rsidR="008C2232" w:rsidRPr="008C2232">
          <w:rPr>
            <w:rStyle w:val="Hipercze"/>
            <w:rFonts w:cs="Arial"/>
            <w:bCs/>
            <w:noProof/>
            <w:spacing w:val="-2"/>
          </w:rPr>
          <w:noBreakHyphen/>
          <w:t>5 Zasoby energii geotermalnej na terenie województwa śląskiego</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_Toc520705579 \h </w:instrText>
        </w:r>
        <w:r w:rsidR="008C2232" w:rsidRPr="008C2232">
          <w:rPr>
            <w:noProof/>
            <w:webHidden/>
          </w:rPr>
        </w:r>
        <w:r w:rsidR="008C2232" w:rsidRPr="008C2232">
          <w:rPr>
            <w:noProof/>
            <w:webHidden/>
          </w:rPr>
          <w:fldChar w:fldCharType="separate"/>
        </w:r>
        <w:r w:rsidR="008246AE">
          <w:rPr>
            <w:noProof/>
            <w:webHidden/>
          </w:rPr>
          <w:t>82</w:t>
        </w:r>
        <w:r w:rsidR="008C2232" w:rsidRPr="008C2232">
          <w:rPr>
            <w:noProof/>
            <w:webHidden/>
          </w:rPr>
          <w:fldChar w:fldCharType="end"/>
        </w:r>
      </w:hyperlink>
    </w:p>
    <w:p w14:paraId="6DB1087C"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0" w:history="1">
        <w:r w:rsidR="008C2232" w:rsidRPr="008C2232">
          <w:rPr>
            <w:rStyle w:val="Hipercze"/>
            <w:rFonts w:cs="Arial"/>
            <w:bCs/>
            <w:noProof/>
            <w:spacing w:val="-2"/>
          </w:rPr>
          <w:t>Rysunek 3</w:t>
        </w:r>
        <w:r w:rsidR="008C2232" w:rsidRPr="008C2232">
          <w:rPr>
            <w:rStyle w:val="Hipercze"/>
            <w:rFonts w:cs="Arial"/>
            <w:bCs/>
            <w:noProof/>
            <w:spacing w:val="-2"/>
          </w:rPr>
          <w:noBreakHyphen/>
          <w:t>6 Schemat instalacji pompy ciepła z wymiennikiem gruntowym</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_Toc520705580 \h </w:instrText>
        </w:r>
        <w:r w:rsidR="008C2232" w:rsidRPr="008C2232">
          <w:rPr>
            <w:noProof/>
            <w:webHidden/>
          </w:rPr>
        </w:r>
        <w:r w:rsidR="008C2232" w:rsidRPr="008C2232">
          <w:rPr>
            <w:noProof/>
            <w:webHidden/>
          </w:rPr>
          <w:fldChar w:fldCharType="separate"/>
        </w:r>
        <w:r w:rsidR="008246AE">
          <w:rPr>
            <w:noProof/>
            <w:webHidden/>
          </w:rPr>
          <w:t>84</w:t>
        </w:r>
        <w:r w:rsidR="008C2232" w:rsidRPr="008C2232">
          <w:rPr>
            <w:noProof/>
            <w:webHidden/>
          </w:rPr>
          <w:fldChar w:fldCharType="end"/>
        </w:r>
      </w:hyperlink>
    </w:p>
    <w:p w14:paraId="3B9F6652"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1" w:history="1">
        <w:r w:rsidR="008C2232" w:rsidRPr="008C2232">
          <w:rPr>
            <w:rStyle w:val="Hipercze"/>
            <w:rFonts w:cs="Arial"/>
            <w:bCs/>
            <w:noProof/>
            <w:spacing w:val="-2"/>
          </w:rPr>
          <w:t>Rysunek 3</w:t>
        </w:r>
        <w:r w:rsidR="008C2232" w:rsidRPr="008C2232">
          <w:rPr>
            <w:rStyle w:val="Hipercze"/>
            <w:rFonts w:cs="Arial"/>
            <w:bCs/>
            <w:noProof/>
            <w:spacing w:val="-2"/>
          </w:rPr>
          <w:noBreakHyphen/>
          <w:t>7 Schemat złoża gruntowego wymiennika ciepła</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_Toc520705581 \h </w:instrText>
        </w:r>
        <w:r w:rsidR="008C2232" w:rsidRPr="008C2232">
          <w:rPr>
            <w:noProof/>
            <w:webHidden/>
          </w:rPr>
        </w:r>
        <w:r w:rsidR="008C2232" w:rsidRPr="008C2232">
          <w:rPr>
            <w:noProof/>
            <w:webHidden/>
          </w:rPr>
          <w:fldChar w:fldCharType="separate"/>
        </w:r>
        <w:r w:rsidR="008246AE">
          <w:rPr>
            <w:noProof/>
            <w:webHidden/>
          </w:rPr>
          <w:t>85</w:t>
        </w:r>
        <w:r w:rsidR="008C2232" w:rsidRPr="008C2232">
          <w:rPr>
            <w:noProof/>
            <w:webHidden/>
          </w:rPr>
          <w:fldChar w:fldCharType="end"/>
        </w:r>
      </w:hyperlink>
    </w:p>
    <w:p w14:paraId="6D253991"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2" w:history="1">
        <w:r w:rsidR="008C2232" w:rsidRPr="008C2232">
          <w:rPr>
            <w:rStyle w:val="Hipercze"/>
            <w:rFonts w:cs="Arial"/>
            <w:bCs/>
            <w:noProof/>
            <w:spacing w:val="-2"/>
          </w:rPr>
          <w:t>Rysunek 3</w:t>
        </w:r>
        <w:r w:rsidR="008C2232" w:rsidRPr="008C2232">
          <w:rPr>
            <w:rStyle w:val="Hipercze"/>
            <w:rFonts w:cs="Arial"/>
            <w:bCs/>
            <w:noProof/>
            <w:spacing w:val="-2"/>
          </w:rPr>
          <w:noBreakHyphen/>
          <w:t>8 Techniczne zasoby energii słonecznej (z uwzględnieniem sprawności przetwarzania energii) na terenie województwa śląskiego</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_Toc520705582 \h </w:instrText>
        </w:r>
        <w:r w:rsidR="008C2232" w:rsidRPr="008C2232">
          <w:rPr>
            <w:noProof/>
            <w:webHidden/>
          </w:rPr>
        </w:r>
        <w:r w:rsidR="008C2232" w:rsidRPr="008C2232">
          <w:rPr>
            <w:noProof/>
            <w:webHidden/>
          </w:rPr>
          <w:fldChar w:fldCharType="separate"/>
        </w:r>
        <w:r w:rsidR="008246AE">
          <w:rPr>
            <w:noProof/>
            <w:webHidden/>
          </w:rPr>
          <w:t>88</w:t>
        </w:r>
        <w:r w:rsidR="008C2232" w:rsidRPr="008C2232">
          <w:rPr>
            <w:noProof/>
            <w:webHidden/>
          </w:rPr>
          <w:fldChar w:fldCharType="end"/>
        </w:r>
      </w:hyperlink>
    </w:p>
    <w:p w14:paraId="481E7174"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3" w:history="1">
        <w:r w:rsidR="008C2232" w:rsidRPr="008C2232">
          <w:rPr>
            <w:rStyle w:val="Hipercze"/>
            <w:rFonts w:cs="Arial"/>
            <w:bCs/>
            <w:noProof/>
            <w:spacing w:val="-2"/>
          </w:rPr>
          <w:t>Rysunek 3</w:t>
        </w:r>
        <w:r w:rsidR="008C2232" w:rsidRPr="008C2232">
          <w:rPr>
            <w:rStyle w:val="Hipercze"/>
            <w:rFonts w:cs="Arial"/>
            <w:bCs/>
            <w:noProof/>
            <w:spacing w:val="-2"/>
          </w:rPr>
          <w:noBreakHyphen/>
          <w:t>9 Schemat funkcjonalny instalacji z obiegiem wymuszonym (system aktywny pośredni)</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_Toc520705583 \h </w:instrText>
        </w:r>
        <w:r w:rsidR="008C2232" w:rsidRPr="008C2232">
          <w:rPr>
            <w:noProof/>
            <w:webHidden/>
          </w:rPr>
        </w:r>
        <w:r w:rsidR="008C2232" w:rsidRPr="008C2232">
          <w:rPr>
            <w:noProof/>
            <w:webHidden/>
          </w:rPr>
          <w:fldChar w:fldCharType="separate"/>
        </w:r>
        <w:r w:rsidR="008246AE">
          <w:rPr>
            <w:noProof/>
            <w:webHidden/>
          </w:rPr>
          <w:t>90</w:t>
        </w:r>
        <w:r w:rsidR="008C2232" w:rsidRPr="008C2232">
          <w:rPr>
            <w:noProof/>
            <w:webHidden/>
          </w:rPr>
          <w:fldChar w:fldCharType="end"/>
        </w:r>
      </w:hyperlink>
    </w:p>
    <w:p w14:paraId="52F339B2"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4" w:history="1">
        <w:r w:rsidR="008C2232" w:rsidRPr="008C2232">
          <w:rPr>
            <w:rStyle w:val="Hipercze"/>
            <w:rFonts w:cs="Arial"/>
            <w:bCs/>
            <w:noProof/>
          </w:rPr>
          <w:t>Rysunek 5</w:t>
        </w:r>
        <w:r w:rsidR="008C2232" w:rsidRPr="008C2232">
          <w:rPr>
            <w:rStyle w:val="Hipercze"/>
            <w:rFonts w:cs="Arial"/>
            <w:bCs/>
            <w:noProof/>
          </w:rPr>
          <w:noBreakHyphen/>
          <w:t>1</w:t>
        </w:r>
        <w:r w:rsidR="008C2232" w:rsidRPr="008C2232">
          <w:rPr>
            <w:rStyle w:val="Hipercze"/>
            <w:rFonts w:cs="Arial"/>
            <w:noProof/>
          </w:rPr>
          <w:t xml:space="preserve"> Prognozowane zmiany zużycia energii elektrycznej do roku 2035</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_Toc520705584 \h </w:instrText>
        </w:r>
        <w:r w:rsidR="008C2232" w:rsidRPr="008C2232">
          <w:rPr>
            <w:noProof/>
            <w:webHidden/>
          </w:rPr>
        </w:r>
        <w:r w:rsidR="008C2232" w:rsidRPr="008C2232">
          <w:rPr>
            <w:noProof/>
            <w:webHidden/>
          </w:rPr>
          <w:fldChar w:fldCharType="separate"/>
        </w:r>
        <w:r w:rsidR="008246AE">
          <w:rPr>
            <w:noProof/>
            <w:webHidden/>
          </w:rPr>
          <w:t>110</w:t>
        </w:r>
        <w:r w:rsidR="008C2232" w:rsidRPr="008C2232">
          <w:rPr>
            <w:noProof/>
            <w:webHidden/>
          </w:rPr>
          <w:fldChar w:fldCharType="end"/>
        </w:r>
      </w:hyperlink>
    </w:p>
    <w:p w14:paraId="57F9313D"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5" w:history="1">
        <w:r w:rsidR="008C2232" w:rsidRPr="008C2232">
          <w:rPr>
            <w:rStyle w:val="Hipercze"/>
            <w:rFonts w:cs="Arial"/>
            <w:noProof/>
          </w:rPr>
          <w:t>Rysunek 5</w:t>
        </w:r>
        <w:r w:rsidR="008C2232" w:rsidRPr="008C2232">
          <w:rPr>
            <w:rStyle w:val="Hipercze"/>
            <w:rFonts w:cs="Arial"/>
            <w:noProof/>
          </w:rPr>
          <w:noBreakHyphen/>
          <w:t>2 Prognozowane zmiany zużycia gazu ziemnego do roku 2035</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_Toc520705585 \h </w:instrText>
        </w:r>
        <w:r w:rsidR="008C2232" w:rsidRPr="008C2232">
          <w:rPr>
            <w:noProof/>
            <w:webHidden/>
          </w:rPr>
        </w:r>
        <w:r w:rsidR="008C2232" w:rsidRPr="008C2232">
          <w:rPr>
            <w:noProof/>
            <w:webHidden/>
          </w:rPr>
          <w:fldChar w:fldCharType="separate"/>
        </w:r>
        <w:r w:rsidR="008246AE">
          <w:rPr>
            <w:noProof/>
            <w:webHidden/>
          </w:rPr>
          <w:t>110</w:t>
        </w:r>
        <w:r w:rsidR="008C2232" w:rsidRPr="008C2232">
          <w:rPr>
            <w:noProof/>
            <w:webHidden/>
          </w:rPr>
          <w:fldChar w:fldCharType="end"/>
        </w:r>
      </w:hyperlink>
    </w:p>
    <w:p w14:paraId="0DE2C742"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6" w:history="1">
        <w:r w:rsidR="008C2232" w:rsidRPr="008C2232">
          <w:rPr>
            <w:rStyle w:val="Hipercze"/>
            <w:rFonts w:cs="Arial"/>
            <w:noProof/>
          </w:rPr>
          <w:t>Rysunek 5</w:t>
        </w:r>
        <w:r w:rsidR="008C2232" w:rsidRPr="008C2232">
          <w:rPr>
            <w:rStyle w:val="Hipercze"/>
            <w:rFonts w:cs="Arial"/>
            <w:noProof/>
          </w:rPr>
          <w:noBreakHyphen/>
          <w:t>3 Prognozowane zmiany zużycia ciepła sieciowego do roku 2035</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_Toc520705586 \h </w:instrText>
        </w:r>
        <w:r w:rsidR="008C2232" w:rsidRPr="008C2232">
          <w:rPr>
            <w:noProof/>
            <w:webHidden/>
          </w:rPr>
        </w:r>
        <w:r w:rsidR="008C2232" w:rsidRPr="008C2232">
          <w:rPr>
            <w:noProof/>
            <w:webHidden/>
          </w:rPr>
          <w:fldChar w:fldCharType="separate"/>
        </w:r>
        <w:r w:rsidR="008246AE">
          <w:rPr>
            <w:noProof/>
            <w:webHidden/>
          </w:rPr>
          <w:t>111</w:t>
        </w:r>
        <w:r w:rsidR="008C2232" w:rsidRPr="008C2232">
          <w:rPr>
            <w:noProof/>
            <w:webHidden/>
          </w:rPr>
          <w:fldChar w:fldCharType="end"/>
        </w:r>
      </w:hyperlink>
    </w:p>
    <w:p w14:paraId="5002D723"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7" w:history="1">
        <w:r w:rsidR="008C2232" w:rsidRPr="008C2232">
          <w:rPr>
            <w:rStyle w:val="Hipercze"/>
            <w:rFonts w:cs="Arial"/>
            <w:bCs/>
            <w:noProof/>
          </w:rPr>
          <w:t>Rysunek 6</w:t>
        </w:r>
        <w:r w:rsidR="008C2232" w:rsidRPr="008C2232">
          <w:rPr>
            <w:rStyle w:val="Hipercze"/>
            <w:rFonts w:cs="Arial"/>
            <w:bCs/>
            <w:noProof/>
          </w:rPr>
          <w:noBreakHyphen/>
          <w:t xml:space="preserve">1 </w:t>
        </w:r>
        <w:r w:rsidR="008C2232" w:rsidRPr="008C2232">
          <w:rPr>
            <w:rStyle w:val="Hipercze"/>
            <w:rFonts w:cs="Arial"/>
            <w:noProof/>
          </w:rPr>
          <w:t>Schemat działań w ramach zarządzania energią</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_Toc520705587 \h </w:instrText>
        </w:r>
        <w:r w:rsidR="008C2232" w:rsidRPr="008C2232">
          <w:rPr>
            <w:noProof/>
            <w:webHidden/>
          </w:rPr>
        </w:r>
        <w:r w:rsidR="008C2232" w:rsidRPr="008C2232">
          <w:rPr>
            <w:noProof/>
            <w:webHidden/>
          </w:rPr>
          <w:fldChar w:fldCharType="separate"/>
        </w:r>
        <w:r w:rsidR="008246AE">
          <w:rPr>
            <w:noProof/>
            <w:webHidden/>
          </w:rPr>
          <w:t>117</w:t>
        </w:r>
        <w:r w:rsidR="008C2232" w:rsidRPr="008C2232">
          <w:rPr>
            <w:noProof/>
            <w:webHidden/>
          </w:rPr>
          <w:fldChar w:fldCharType="end"/>
        </w:r>
      </w:hyperlink>
    </w:p>
    <w:p w14:paraId="18044158" w14:textId="77777777" w:rsidR="008C2232" w:rsidRP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8" w:history="1">
        <w:r w:rsidR="008C2232" w:rsidRPr="008C2232">
          <w:rPr>
            <w:rStyle w:val="Hipercze"/>
            <w:rFonts w:cs="Arial"/>
            <w:bCs/>
            <w:noProof/>
          </w:rPr>
          <w:t>Rysunek 6</w:t>
        </w:r>
        <w:r w:rsidR="008C2232" w:rsidRPr="008C2232">
          <w:rPr>
            <w:rStyle w:val="Hipercze"/>
            <w:rFonts w:cs="Arial"/>
            <w:bCs/>
            <w:noProof/>
          </w:rPr>
          <w:noBreakHyphen/>
          <w:t>2 Przykładowy algorytm monitoringu</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_Toc520705588 \h </w:instrText>
        </w:r>
        <w:r w:rsidR="008C2232" w:rsidRPr="008C2232">
          <w:rPr>
            <w:noProof/>
            <w:webHidden/>
          </w:rPr>
        </w:r>
        <w:r w:rsidR="008C2232" w:rsidRPr="008C2232">
          <w:rPr>
            <w:noProof/>
            <w:webHidden/>
          </w:rPr>
          <w:fldChar w:fldCharType="separate"/>
        </w:r>
        <w:r w:rsidR="008246AE">
          <w:rPr>
            <w:noProof/>
            <w:webHidden/>
          </w:rPr>
          <w:t>121</w:t>
        </w:r>
        <w:r w:rsidR="008C2232" w:rsidRPr="008C2232">
          <w:rPr>
            <w:noProof/>
            <w:webHidden/>
          </w:rPr>
          <w:fldChar w:fldCharType="end"/>
        </w:r>
      </w:hyperlink>
    </w:p>
    <w:p w14:paraId="764B8875" w14:textId="77777777" w:rsidR="008C2232" w:rsidRDefault="00AA678B">
      <w:pPr>
        <w:pStyle w:val="Spisilustracji"/>
        <w:tabs>
          <w:tab w:val="right" w:leader="dot" w:pos="9063"/>
        </w:tabs>
        <w:rPr>
          <w:rFonts w:asciiTheme="minorHAnsi" w:eastAsiaTheme="minorEastAsia" w:hAnsiTheme="minorHAnsi" w:cstheme="minorBidi"/>
          <w:smallCaps w:val="0"/>
          <w:noProof/>
          <w:sz w:val="22"/>
          <w:szCs w:val="22"/>
        </w:rPr>
      </w:pPr>
      <w:hyperlink w:anchor="_Toc520705589" w:history="1">
        <w:r w:rsidR="008C2232" w:rsidRPr="008C2232">
          <w:rPr>
            <w:rStyle w:val="Hipercze"/>
            <w:rFonts w:cs="Arial"/>
            <w:bCs/>
            <w:noProof/>
          </w:rPr>
          <w:t>Rysunek 6</w:t>
        </w:r>
        <w:r w:rsidR="008C2232" w:rsidRPr="008C2232">
          <w:rPr>
            <w:rStyle w:val="Hipercze"/>
            <w:rFonts w:cs="Arial"/>
            <w:bCs/>
            <w:noProof/>
          </w:rPr>
          <w:noBreakHyphen/>
          <w:t>3 Przykładowe porównanie, starej i nowej instalacji grzewczej</w:t>
        </w:r>
        <w:r w:rsidR="008C2232" w:rsidRPr="008C2232">
          <w:rPr>
            <w:noProof/>
            <w:webHidden/>
          </w:rPr>
          <w:tab/>
        </w:r>
        <w:r w:rsidR="008C2232" w:rsidRPr="008C2232">
          <w:rPr>
            <w:noProof/>
            <w:webHidden/>
          </w:rPr>
          <w:fldChar w:fldCharType="begin"/>
        </w:r>
        <w:r w:rsidR="008C2232" w:rsidRPr="008C2232">
          <w:rPr>
            <w:noProof/>
            <w:webHidden/>
          </w:rPr>
          <w:instrText xml:space="preserve"> PAGEREF _Toc520705589 \h </w:instrText>
        </w:r>
        <w:r w:rsidR="008C2232" w:rsidRPr="008C2232">
          <w:rPr>
            <w:noProof/>
            <w:webHidden/>
          </w:rPr>
        </w:r>
        <w:r w:rsidR="008C2232" w:rsidRPr="008C2232">
          <w:rPr>
            <w:noProof/>
            <w:webHidden/>
          </w:rPr>
          <w:fldChar w:fldCharType="separate"/>
        </w:r>
        <w:r w:rsidR="008246AE">
          <w:rPr>
            <w:noProof/>
            <w:webHidden/>
          </w:rPr>
          <w:t>124</w:t>
        </w:r>
        <w:r w:rsidR="008C2232" w:rsidRPr="008C2232">
          <w:rPr>
            <w:noProof/>
            <w:webHidden/>
          </w:rPr>
          <w:fldChar w:fldCharType="end"/>
        </w:r>
      </w:hyperlink>
    </w:p>
    <w:p w14:paraId="411CC071" w14:textId="77777777" w:rsidR="00920E76" w:rsidRPr="008E2121" w:rsidRDefault="00A60745" w:rsidP="006E0C8A">
      <w:pPr>
        <w:pStyle w:val="Spisilustracji"/>
        <w:tabs>
          <w:tab w:val="right" w:leader="dot" w:pos="9403"/>
        </w:tabs>
        <w:ind w:left="0" w:firstLine="0"/>
        <w:rPr>
          <w:rFonts w:cs="Arial"/>
          <w:color w:val="1F497D" w:themeColor="text2"/>
          <w:kern w:val="28"/>
          <w:sz w:val="32"/>
          <w:highlight w:val="red"/>
        </w:rPr>
      </w:pPr>
      <w:r w:rsidRPr="008E2121">
        <w:rPr>
          <w:rFonts w:cs="Arial"/>
          <w:color w:val="1F497D" w:themeColor="text2"/>
          <w:highlight w:val="red"/>
        </w:rPr>
        <w:fldChar w:fldCharType="end"/>
      </w:r>
    </w:p>
    <w:p w14:paraId="070F98B4" w14:textId="294BA9DC" w:rsidR="00B95FD8" w:rsidRPr="00C123F9" w:rsidRDefault="008515F8" w:rsidP="008553D7">
      <w:pPr>
        <w:pStyle w:val="Nagwek1"/>
        <w:numPr>
          <w:ilvl w:val="0"/>
          <w:numId w:val="34"/>
        </w:numPr>
        <w:spacing w:after="480" w:line="276" w:lineRule="auto"/>
        <w:ind w:left="425" w:hanging="425"/>
        <w:jc w:val="both"/>
        <w:rPr>
          <w:rFonts w:cs="Arial"/>
          <w:b w:val="0"/>
          <w:i w:val="0"/>
          <w:color w:val="1F497D" w:themeColor="text2"/>
        </w:rPr>
      </w:pPr>
      <w:r w:rsidRPr="008E2121">
        <w:rPr>
          <w:rFonts w:cs="Arial"/>
          <w:b w:val="0"/>
          <w:i w:val="0"/>
          <w:color w:val="1F497D" w:themeColor="text2"/>
          <w:highlight w:val="red"/>
        </w:rPr>
        <w:br w:type="column"/>
      </w:r>
      <w:bookmarkStart w:id="24" w:name="_Toc520705436"/>
      <w:r w:rsidR="00B95FD8" w:rsidRPr="00C123F9">
        <w:rPr>
          <w:rFonts w:cs="Arial"/>
          <w:b w:val="0"/>
          <w:i w:val="0"/>
          <w:color w:val="1F497D" w:themeColor="text2"/>
        </w:rPr>
        <w:lastRenderedPageBreak/>
        <w:t>Wstęp</w:t>
      </w:r>
      <w:bookmarkEnd w:id="24"/>
    </w:p>
    <w:p w14:paraId="7C61E935" w14:textId="77777777" w:rsidR="0050013E" w:rsidRPr="00C123F9" w:rsidRDefault="0050013E" w:rsidP="00987075">
      <w:pPr>
        <w:pStyle w:val="Nagwek2"/>
        <w:rPr>
          <w:rFonts w:ascii="Arial" w:hAnsi="Arial" w:cs="Arial"/>
          <w:color w:val="1F497D" w:themeColor="text2"/>
        </w:rPr>
      </w:pPr>
      <w:bookmarkStart w:id="25" w:name="_Toc5957002"/>
      <w:bookmarkStart w:id="26" w:name="_Toc5957232"/>
      <w:bookmarkStart w:id="27" w:name="_Toc5957433"/>
      <w:bookmarkStart w:id="28" w:name="_Toc6216580"/>
      <w:bookmarkStart w:id="29" w:name="_Toc6281593"/>
      <w:bookmarkStart w:id="30" w:name="_Toc6363130"/>
      <w:bookmarkStart w:id="31" w:name="_Toc6472899"/>
      <w:bookmarkStart w:id="32" w:name="_Toc6799160"/>
      <w:bookmarkStart w:id="33" w:name="_Toc6807013"/>
      <w:bookmarkStart w:id="34" w:name="_Toc9734742"/>
      <w:bookmarkStart w:id="35" w:name="_Toc11484910"/>
      <w:bookmarkStart w:id="36" w:name="_Toc13883512"/>
      <w:bookmarkStart w:id="37" w:name="_Toc14764538"/>
      <w:bookmarkStart w:id="38" w:name="_Toc15265925"/>
      <w:bookmarkStart w:id="39" w:name="_Toc17095448"/>
      <w:bookmarkStart w:id="40" w:name="_Toc17102276"/>
      <w:bookmarkStart w:id="41" w:name="_Toc18389057"/>
      <w:bookmarkStart w:id="42" w:name="_Toc23316138"/>
      <w:bookmarkStart w:id="43" w:name="_Toc17180178"/>
      <w:bookmarkStart w:id="44" w:name="_Toc39370551"/>
      <w:bookmarkStart w:id="45" w:name="_Toc39909489"/>
      <w:bookmarkStart w:id="46" w:name="_Toc50264558"/>
      <w:bookmarkStart w:id="47" w:name="_Toc52070543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C123F9">
        <w:rPr>
          <w:rFonts w:ascii="Arial" w:hAnsi="Arial" w:cs="Arial"/>
          <w:color w:val="1F497D" w:themeColor="text2"/>
        </w:rPr>
        <w:t>Podstawa opracowania</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C123F9">
        <w:rPr>
          <w:rFonts w:ascii="Arial" w:hAnsi="Arial" w:cs="Arial"/>
          <w:color w:val="1F497D" w:themeColor="text2"/>
        </w:rPr>
        <w:t xml:space="preserve"> dokumentu</w:t>
      </w:r>
      <w:bookmarkEnd w:id="47"/>
    </w:p>
    <w:p w14:paraId="533CA2D2" w14:textId="34F9BB62" w:rsidR="002657AA" w:rsidRPr="00C123F9" w:rsidRDefault="00767B64" w:rsidP="00591E36">
      <w:pPr>
        <w:jc w:val="both"/>
        <w:rPr>
          <w:rFonts w:cs="Arial"/>
          <w:color w:val="1F497D" w:themeColor="text2"/>
        </w:rPr>
      </w:pPr>
      <w:r w:rsidRPr="00C123F9">
        <w:rPr>
          <w:rFonts w:cs="Arial"/>
          <w:color w:val="1F497D" w:themeColor="text2"/>
        </w:rPr>
        <w:t>Dokument został wykonany zgodnie z obowiązują</w:t>
      </w:r>
      <w:r w:rsidR="00FD58B4" w:rsidRPr="00C123F9">
        <w:rPr>
          <w:rFonts w:cs="Arial"/>
          <w:color w:val="1F497D" w:themeColor="text2"/>
        </w:rPr>
        <w:t>cymi przepisami, w tym Ustawy z </w:t>
      </w:r>
      <w:r w:rsidRPr="00C123F9">
        <w:rPr>
          <w:rFonts w:cs="Arial"/>
          <w:color w:val="1F497D" w:themeColor="text2"/>
        </w:rPr>
        <w:t>10.04.1997 r. „Prawo energetyczne” (Dz. U. z 2017 r., poz. 220, Art.19).</w:t>
      </w:r>
    </w:p>
    <w:p w14:paraId="583F22D6" w14:textId="03901D67" w:rsidR="0050013E" w:rsidRPr="00E339C2" w:rsidRDefault="0050013E" w:rsidP="00BF18AC">
      <w:pPr>
        <w:jc w:val="both"/>
        <w:rPr>
          <w:rFonts w:cs="Arial"/>
          <w:color w:val="1F497D" w:themeColor="text2"/>
        </w:rPr>
      </w:pPr>
      <w:r w:rsidRPr="00C123F9">
        <w:rPr>
          <w:rFonts w:cs="Arial"/>
          <w:color w:val="1F497D" w:themeColor="text2"/>
        </w:rPr>
        <w:t>Podstawą formalną opracowania</w:t>
      </w:r>
      <w:r w:rsidR="007170C1" w:rsidRPr="00C123F9">
        <w:rPr>
          <w:rFonts w:cs="Arial"/>
          <w:color w:val="1F497D" w:themeColor="text2"/>
        </w:rPr>
        <w:t xml:space="preserve"> </w:t>
      </w:r>
      <w:r w:rsidR="00FD58B4" w:rsidRPr="00C123F9">
        <w:rPr>
          <w:rFonts w:cs="Arial"/>
          <w:color w:val="1F497D" w:themeColor="text2"/>
        </w:rPr>
        <w:t xml:space="preserve">aktualizacji </w:t>
      </w:r>
      <w:r w:rsidR="007170C1" w:rsidRPr="00C123F9">
        <w:rPr>
          <w:rFonts w:cs="Arial"/>
          <w:color w:val="1F497D" w:themeColor="text2"/>
        </w:rPr>
        <w:t xml:space="preserve">dokumentu </w:t>
      </w:r>
      <w:r w:rsidRPr="00C123F9">
        <w:rPr>
          <w:rFonts w:cs="Arial"/>
          <w:color w:val="1F497D" w:themeColor="text2"/>
        </w:rPr>
        <w:t>"</w:t>
      </w:r>
      <w:r w:rsidR="00E24E65">
        <w:rPr>
          <w:rFonts w:cs="Arial"/>
          <w:color w:val="1F497D" w:themeColor="text2"/>
        </w:rPr>
        <w:t xml:space="preserve">Aktualizacja </w:t>
      </w:r>
      <w:r w:rsidR="00E24E65">
        <w:rPr>
          <w:rFonts w:cs="Arial"/>
          <w:iCs/>
          <w:color w:val="1F497D" w:themeColor="text2"/>
          <w:szCs w:val="16"/>
        </w:rPr>
        <w:t>z</w:t>
      </w:r>
      <w:r w:rsidR="00A60559" w:rsidRPr="00C123F9">
        <w:rPr>
          <w:rFonts w:cs="Arial"/>
          <w:iCs/>
          <w:color w:val="1F497D" w:themeColor="text2"/>
          <w:szCs w:val="16"/>
        </w:rPr>
        <w:t>ałoże</w:t>
      </w:r>
      <w:r w:rsidR="00E24E65">
        <w:rPr>
          <w:rFonts w:cs="Arial"/>
          <w:iCs/>
          <w:color w:val="1F497D" w:themeColor="text2"/>
          <w:szCs w:val="16"/>
        </w:rPr>
        <w:t>ń</w:t>
      </w:r>
      <w:r w:rsidR="00C123F9" w:rsidRPr="00C123F9">
        <w:rPr>
          <w:rFonts w:cs="Arial"/>
          <w:iCs/>
          <w:color w:val="1F497D" w:themeColor="text2"/>
          <w:szCs w:val="16"/>
        </w:rPr>
        <w:t xml:space="preserve"> do planu zaopatrzenia w </w:t>
      </w:r>
      <w:r w:rsidRPr="00C123F9">
        <w:rPr>
          <w:rFonts w:cs="Arial"/>
          <w:iCs/>
          <w:color w:val="1F497D" w:themeColor="text2"/>
          <w:szCs w:val="16"/>
        </w:rPr>
        <w:t>ciepło, energię elektryczną i</w:t>
      </w:r>
      <w:r w:rsidR="00B954CB" w:rsidRPr="00C123F9">
        <w:rPr>
          <w:rFonts w:cs="Arial"/>
          <w:iCs/>
          <w:color w:val="1F497D" w:themeColor="text2"/>
          <w:szCs w:val="16"/>
        </w:rPr>
        <w:t xml:space="preserve"> </w:t>
      </w:r>
      <w:r w:rsidRPr="00C123F9">
        <w:rPr>
          <w:rFonts w:cs="Arial"/>
          <w:iCs/>
          <w:color w:val="1F497D" w:themeColor="text2"/>
          <w:szCs w:val="16"/>
        </w:rPr>
        <w:t xml:space="preserve">paliwa gazowe </w:t>
      </w:r>
      <w:r w:rsidR="007170C1" w:rsidRPr="00C123F9">
        <w:rPr>
          <w:rFonts w:cs="Arial"/>
          <w:iCs/>
          <w:color w:val="1F497D" w:themeColor="text2"/>
          <w:szCs w:val="16"/>
        </w:rPr>
        <w:t xml:space="preserve">dla </w:t>
      </w:r>
      <w:r w:rsidR="00C123F9" w:rsidRPr="00C123F9">
        <w:rPr>
          <w:rFonts w:cs="Arial"/>
          <w:iCs/>
          <w:color w:val="1F497D" w:themeColor="text2"/>
          <w:szCs w:val="16"/>
        </w:rPr>
        <w:t xml:space="preserve">Gminy Strumień na lata 2018-2035 </w:t>
      </w:r>
      <w:r w:rsidR="00730837" w:rsidRPr="00C123F9">
        <w:rPr>
          <w:rFonts w:cs="Arial"/>
          <w:iCs/>
          <w:color w:val="1F497D" w:themeColor="text2"/>
          <w:szCs w:val="16"/>
        </w:rPr>
        <w:t>"</w:t>
      </w:r>
      <w:r w:rsidR="00730837" w:rsidRPr="00C123F9">
        <w:rPr>
          <w:rFonts w:cs="Arial"/>
          <w:color w:val="1F497D" w:themeColor="text2"/>
        </w:rPr>
        <w:t xml:space="preserve"> jest </w:t>
      </w:r>
      <w:r w:rsidR="00C123F9" w:rsidRPr="00E339C2">
        <w:rPr>
          <w:rFonts w:cs="Arial"/>
          <w:color w:val="1F497D" w:themeColor="text2"/>
        </w:rPr>
        <w:t>zlecenie Burmistrza Strumienia</w:t>
      </w:r>
      <w:r w:rsidR="00E339C2" w:rsidRPr="00E339C2">
        <w:rPr>
          <w:rFonts w:cs="Arial"/>
          <w:color w:val="1F497D" w:themeColor="text2"/>
        </w:rPr>
        <w:t xml:space="preserve"> z 2.03.2018 r.</w:t>
      </w:r>
    </w:p>
    <w:p w14:paraId="09284FB3" w14:textId="77777777" w:rsidR="0050013E" w:rsidRPr="00E339C2" w:rsidRDefault="0050013E" w:rsidP="0050013E">
      <w:pPr>
        <w:pStyle w:val="Tekstpodstawowy"/>
        <w:rPr>
          <w:rFonts w:ascii="Arial" w:hAnsi="Arial" w:cs="Arial"/>
          <w:color w:val="1F497D" w:themeColor="text2"/>
        </w:rPr>
      </w:pPr>
    </w:p>
    <w:p w14:paraId="6A864557" w14:textId="52079757" w:rsidR="0050013E" w:rsidRPr="00E339C2" w:rsidRDefault="0050013E" w:rsidP="0050013E">
      <w:pPr>
        <w:pStyle w:val="Tekstpodstawowy"/>
        <w:rPr>
          <w:rFonts w:ascii="Arial" w:hAnsi="Arial" w:cs="Arial"/>
          <w:color w:val="1F497D" w:themeColor="text2"/>
        </w:rPr>
      </w:pPr>
      <w:r w:rsidRPr="00E339C2">
        <w:rPr>
          <w:rFonts w:ascii="Arial" w:hAnsi="Arial" w:cs="Arial"/>
          <w:color w:val="1F497D" w:themeColor="text2"/>
        </w:rPr>
        <w:t>Niniejsze opracowanie zawiera</w:t>
      </w:r>
      <w:r w:rsidR="002C3FAC" w:rsidRPr="00E339C2">
        <w:rPr>
          <w:rFonts w:ascii="Arial" w:hAnsi="Arial" w:cs="Arial"/>
          <w:color w:val="1F497D" w:themeColor="text2"/>
        </w:rPr>
        <w:t xml:space="preserve"> zgodnie z Ust</w:t>
      </w:r>
      <w:r w:rsidR="00A60559" w:rsidRPr="00E339C2">
        <w:rPr>
          <w:rFonts w:ascii="Arial" w:hAnsi="Arial" w:cs="Arial"/>
          <w:color w:val="1F497D" w:themeColor="text2"/>
        </w:rPr>
        <w:t>awą Prawo energetyczne oraz ww.</w:t>
      </w:r>
      <w:r w:rsidR="00734DB8" w:rsidRPr="00E339C2">
        <w:rPr>
          <w:rFonts w:ascii="Arial" w:hAnsi="Arial" w:cs="Arial"/>
          <w:color w:val="1F497D" w:themeColor="text2"/>
        </w:rPr>
        <w:t xml:space="preserve"> </w:t>
      </w:r>
      <w:r w:rsidR="00E339C2" w:rsidRPr="00E339C2">
        <w:rPr>
          <w:rFonts w:ascii="Arial" w:hAnsi="Arial" w:cs="Arial"/>
          <w:color w:val="1F497D" w:themeColor="text2"/>
        </w:rPr>
        <w:t>zleceniem</w:t>
      </w:r>
      <w:r w:rsidRPr="00E339C2">
        <w:rPr>
          <w:rFonts w:ascii="Arial" w:hAnsi="Arial" w:cs="Arial"/>
          <w:color w:val="1F497D" w:themeColor="text2"/>
        </w:rPr>
        <w:t>:</w:t>
      </w:r>
    </w:p>
    <w:p w14:paraId="3C1F071A" w14:textId="77777777" w:rsidR="0050013E" w:rsidRPr="00E339C2" w:rsidRDefault="005C65A5" w:rsidP="008553D7">
      <w:pPr>
        <w:pStyle w:val="Tekstpodstawowy"/>
        <w:numPr>
          <w:ilvl w:val="0"/>
          <w:numId w:val="30"/>
        </w:numPr>
        <w:rPr>
          <w:rFonts w:ascii="Arial" w:hAnsi="Arial" w:cs="Arial"/>
          <w:color w:val="1F497D" w:themeColor="text2"/>
        </w:rPr>
      </w:pPr>
      <w:r w:rsidRPr="00E339C2">
        <w:rPr>
          <w:rFonts w:ascii="Arial" w:hAnsi="Arial" w:cs="Arial"/>
          <w:color w:val="1F497D" w:themeColor="text2"/>
        </w:rPr>
        <w:t>o</w:t>
      </w:r>
      <w:r w:rsidR="0050013E" w:rsidRPr="00E339C2">
        <w:rPr>
          <w:rFonts w:ascii="Arial" w:hAnsi="Arial" w:cs="Arial"/>
          <w:color w:val="1F497D" w:themeColor="text2"/>
        </w:rPr>
        <w:t>cenę stanu aktualnego i przewidywanych zmian zapotrzebowania na ciepło, energię elektryczną i</w:t>
      </w:r>
      <w:r w:rsidR="00872DFC" w:rsidRPr="00E339C2">
        <w:rPr>
          <w:rFonts w:ascii="Arial" w:hAnsi="Arial" w:cs="Arial"/>
          <w:color w:val="1F497D" w:themeColor="text2"/>
        </w:rPr>
        <w:t> </w:t>
      </w:r>
      <w:r w:rsidR="0050013E" w:rsidRPr="00E339C2">
        <w:rPr>
          <w:rFonts w:ascii="Arial" w:hAnsi="Arial" w:cs="Arial"/>
          <w:color w:val="1F497D" w:themeColor="text2"/>
        </w:rPr>
        <w:t>paliwa gazowe;</w:t>
      </w:r>
    </w:p>
    <w:p w14:paraId="0D604AE3" w14:textId="77777777" w:rsidR="0050013E" w:rsidRPr="00E339C2" w:rsidRDefault="005C65A5" w:rsidP="008553D7">
      <w:pPr>
        <w:pStyle w:val="Tekstpodstawowy"/>
        <w:numPr>
          <w:ilvl w:val="0"/>
          <w:numId w:val="30"/>
        </w:numPr>
        <w:rPr>
          <w:rFonts w:ascii="Arial" w:hAnsi="Arial" w:cs="Arial"/>
          <w:color w:val="1F497D" w:themeColor="text2"/>
        </w:rPr>
      </w:pPr>
      <w:r w:rsidRPr="00E339C2">
        <w:rPr>
          <w:rFonts w:ascii="Arial" w:hAnsi="Arial" w:cs="Arial"/>
          <w:color w:val="1F497D" w:themeColor="text2"/>
        </w:rPr>
        <w:t>p</w:t>
      </w:r>
      <w:r w:rsidR="0050013E" w:rsidRPr="00E339C2">
        <w:rPr>
          <w:rFonts w:ascii="Arial" w:hAnsi="Arial" w:cs="Arial"/>
          <w:color w:val="1F497D" w:themeColor="text2"/>
        </w:rPr>
        <w:t>rzedsięwzięcia racjonalizujące użytkowanie ciepła, energii elektrycznej i paliw gazowych;</w:t>
      </w:r>
    </w:p>
    <w:p w14:paraId="4225A328" w14:textId="77777777" w:rsidR="00BF55FE" w:rsidRPr="00E339C2" w:rsidRDefault="00BF55FE" w:rsidP="008553D7">
      <w:pPr>
        <w:pStyle w:val="Tekstpodstawowy"/>
        <w:numPr>
          <w:ilvl w:val="0"/>
          <w:numId w:val="30"/>
        </w:numPr>
        <w:rPr>
          <w:rFonts w:ascii="Arial" w:hAnsi="Arial" w:cs="Arial"/>
          <w:color w:val="1F497D" w:themeColor="text2"/>
        </w:rPr>
      </w:pPr>
      <w:r w:rsidRPr="00E339C2">
        <w:rPr>
          <w:rFonts w:ascii="Arial" w:hAnsi="Arial" w:cs="Arial"/>
          <w:color w:val="1F497D" w:themeColor="text2"/>
        </w:rPr>
        <w:t>możliwości wykorzystania istniejących nadwyżek i lokal</w:t>
      </w:r>
      <w:r w:rsidR="00872DFC" w:rsidRPr="00E339C2">
        <w:rPr>
          <w:rFonts w:ascii="Arial" w:hAnsi="Arial" w:cs="Arial"/>
          <w:color w:val="1F497D" w:themeColor="text2"/>
        </w:rPr>
        <w:t>nych zasobów paliw i energii, z </w:t>
      </w:r>
      <w:r w:rsidRPr="00E339C2">
        <w:rPr>
          <w:rFonts w:ascii="Arial" w:hAnsi="Arial" w:cs="Arial"/>
          <w:color w:val="1F497D" w:themeColor="text2"/>
        </w:rPr>
        <w:t>uwzględnieniem energii elektrycznej i ciepła wytwarzanych w odnawialnych źródłach energii, energ</w:t>
      </w:r>
      <w:r w:rsidR="00C56091" w:rsidRPr="00E339C2">
        <w:rPr>
          <w:rFonts w:ascii="Arial" w:hAnsi="Arial" w:cs="Arial"/>
          <w:color w:val="1F497D" w:themeColor="text2"/>
        </w:rPr>
        <w:t>ii elektrycznej i ciepła użytkowego wytwarzanych w kogeneracji oraz zagospodarowania ciepła odpadowego z instalacji przemysłowych;</w:t>
      </w:r>
    </w:p>
    <w:p w14:paraId="38F11451" w14:textId="77777777" w:rsidR="0050013E" w:rsidRPr="00E339C2" w:rsidRDefault="00BF18AC" w:rsidP="008553D7">
      <w:pPr>
        <w:pStyle w:val="Tekstpodstawowy"/>
        <w:numPr>
          <w:ilvl w:val="0"/>
          <w:numId w:val="30"/>
        </w:numPr>
        <w:rPr>
          <w:rFonts w:ascii="Arial" w:hAnsi="Arial" w:cs="Arial"/>
          <w:color w:val="1F497D" w:themeColor="text2"/>
        </w:rPr>
      </w:pPr>
      <w:r w:rsidRPr="00E339C2">
        <w:rPr>
          <w:rFonts w:ascii="Arial" w:hAnsi="Arial" w:cs="Arial"/>
          <w:color w:val="1F497D" w:themeColor="text2"/>
        </w:rPr>
        <w:t xml:space="preserve">możliwości </w:t>
      </w:r>
      <w:r w:rsidR="00C56091" w:rsidRPr="00E339C2">
        <w:rPr>
          <w:rFonts w:ascii="Arial" w:hAnsi="Arial" w:cs="Arial"/>
          <w:color w:val="1F497D" w:themeColor="text2"/>
        </w:rPr>
        <w:t>stosowania środków poprawy efektywności ener</w:t>
      </w:r>
      <w:r w:rsidR="00A60559" w:rsidRPr="00E339C2">
        <w:rPr>
          <w:rFonts w:ascii="Arial" w:hAnsi="Arial" w:cs="Arial"/>
          <w:color w:val="1F497D" w:themeColor="text2"/>
        </w:rPr>
        <w:t>getycznej w rozumieniu ustawy z </w:t>
      </w:r>
      <w:r w:rsidR="00C56091" w:rsidRPr="00E339C2">
        <w:rPr>
          <w:rFonts w:ascii="Arial" w:hAnsi="Arial" w:cs="Arial"/>
          <w:color w:val="1F497D" w:themeColor="text2"/>
        </w:rPr>
        <w:t xml:space="preserve">dnia </w:t>
      </w:r>
      <w:r w:rsidR="00DE4049" w:rsidRPr="00E339C2">
        <w:rPr>
          <w:rFonts w:ascii="Arial" w:hAnsi="Arial" w:cs="Arial"/>
          <w:color w:val="1F497D" w:themeColor="text2"/>
        </w:rPr>
        <w:t>20 maja 2016</w:t>
      </w:r>
      <w:r w:rsidR="00C56091" w:rsidRPr="00E339C2">
        <w:rPr>
          <w:rFonts w:ascii="Arial" w:hAnsi="Arial" w:cs="Arial"/>
          <w:color w:val="1F497D" w:themeColor="text2"/>
        </w:rPr>
        <w:t xml:space="preserve"> r. o efektywności energetycznej</w:t>
      </w:r>
      <w:r w:rsidR="0050013E" w:rsidRPr="00E339C2">
        <w:rPr>
          <w:rFonts w:ascii="Arial" w:hAnsi="Arial" w:cs="Arial"/>
          <w:color w:val="1F497D" w:themeColor="text2"/>
        </w:rPr>
        <w:t>;</w:t>
      </w:r>
    </w:p>
    <w:p w14:paraId="13A538A7" w14:textId="77777777" w:rsidR="0050013E" w:rsidRPr="00E339C2" w:rsidRDefault="005C65A5" w:rsidP="008553D7">
      <w:pPr>
        <w:pStyle w:val="Tekstpodstawowy"/>
        <w:numPr>
          <w:ilvl w:val="0"/>
          <w:numId w:val="30"/>
        </w:numPr>
        <w:rPr>
          <w:rFonts w:ascii="Arial" w:hAnsi="Arial" w:cs="Arial"/>
          <w:color w:val="1F497D" w:themeColor="text2"/>
        </w:rPr>
      </w:pPr>
      <w:r w:rsidRPr="00E339C2">
        <w:rPr>
          <w:rFonts w:ascii="Arial" w:hAnsi="Arial" w:cs="Arial"/>
          <w:color w:val="1F497D" w:themeColor="text2"/>
        </w:rPr>
        <w:t>z</w:t>
      </w:r>
      <w:r w:rsidR="0050013E" w:rsidRPr="00E339C2">
        <w:rPr>
          <w:rFonts w:ascii="Arial" w:hAnsi="Arial" w:cs="Arial"/>
          <w:color w:val="1F497D" w:themeColor="text2"/>
        </w:rPr>
        <w:t xml:space="preserve">akres współpracy z </w:t>
      </w:r>
      <w:r w:rsidR="00954A60" w:rsidRPr="00E339C2">
        <w:rPr>
          <w:rFonts w:ascii="Arial" w:hAnsi="Arial" w:cs="Arial"/>
          <w:color w:val="1F497D" w:themeColor="text2"/>
        </w:rPr>
        <w:t xml:space="preserve">sąsiednimi </w:t>
      </w:r>
      <w:r w:rsidR="0050013E" w:rsidRPr="00E339C2">
        <w:rPr>
          <w:rFonts w:ascii="Arial" w:hAnsi="Arial" w:cs="Arial"/>
          <w:color w:val="1F497D" w:themeColor="text2"/>
        </w:rPr>
        <w:t>gminami.</w:t>
      </w:r>
    </w:p>
    <w:p w14:paraId="447B0E3F" w14:textId="77777777" w:rsidR="0050013E" w:rsidRPr="00E339C2" w:rsidRDefault="0050013E" w:rsidP="0050013E">
      <w:pPr>
        <w:pStyle w:val="Tekstpodstawowy"/>
        <w:rPr>
          <w:rFonts w:ascii="Arial" w:hAnsi="Arial" w:cs="Arial"/>
          <w:color w:val="1F497D" w:themeColor="text2"/>
        </w:rPr>
      </w:pPr>
    </w:p>
    <w:p w14:paraId="5A8B0636" w14:textId="36A17E58" w:rsidR="007D2503" w:rsidRPr="00E339C2" w:rsidRDefault="0050013E" w:rsidP="00D92962">
      <w:pPr>
        <w:pStyle w:val="Tekstpodstawowy"/>
        <w:rPr>
          <w:rFonts w:ascii="Arial" w:hAnsi="Arial" w:cs="Arial"/>
          <w:color w:val="1F497D" w:themeColor="text2"/>
        </w:rPr>
      </w:pPr>
      <w:r w:rsidRPr="00E339C2">
        <w:rPr>
          <w:rFonts w:ascii="Arial" w:hAnsi="Arial" w:cs="Arial"/>
          <w:color w:val="1F497D" w:themeColor="text2"/>
        </w:rPr>
        <w:t>Niniejsza dokumentacja została wykonana zgodnie z</w:t>
      </w:r>
      <w:r w:rsidR="00E339C2" w:rsidRPr="00E339C2">
        <w:rPr>
          <w:rFonts w:ascii="Arial" w:hAnsi="Arial" w:cs="Arial"/>
          <w:color w:val="1F497D" w:themeColor="text2"/>
        </w:rPr>
        <w:t>e</w:t>
      </w:r>
      <w:r w:rsidRPr="00E339C2">
        <w:rPr>
          <w:rFonts w:ascii="Arial" w:hAnsi="Arial" w:cs="Arial"/>
          <w:color w:val="1F497D" w:themeColor="text2"/>
        </w:rPr>
        <w:t xml:space="preserve"> </w:t>
      </w:r>
      <w:r w:rsidR="00E339C2" w:rsidRPr="00E339C2">
        <w:rPr>
          <w:rFonts w:ascii="Arial" w:hAnsi="Arial" w:cs="Arial"/>
          <w:color w:val="1F497D" w:themeColor="text2"/>
        </w:rPr>
        <w:t>zleceniem</w:t>
      </w:r>
      <w:r w:rsidRPr="00E339C2">
        <w:rPr>
          <w:rFonts w:ascii="Arial" w:hAnsi="Arial" w:cs="Arial"/>
          <w:color w:val="1F497D" w:themeColor="text2"/>
        </w:rPr>
        <w:t>, obowiązującymi przepisami i</w:t>
      </w:r>
      <w:r w:rsidR="00A60559" w:rsidRPr="00E339C2">
        <w:rPr>
          <w:rFonts w:ascii="Arial" w:hAnsi="Arial" w:cs="Arial"/>
          <w:color w:val="1F497D" w:themeColor="text2"/>
        </w:rPr>
        <w:t> </w:t>
      </w:r>
      <w:r w:rsidRPr="00E339C2">
        <w:rPr>
          <w:rFonts w:ascii="Arial" w:hAnsi="Arial" w:cs="Arial"/>
          <w:color w:val="1F497D" w:themeColor="text2"/>
        </w:rPr>
        <w:t>zasadami wiedzy technicznej. Dokumentacja wydana jest w stanie zupełny</w:t>
      </w:r>
      <w:r w:rsidR="00730837" w:rsidRPr="00E339C2">
        <w:rPr>
          <w:rFonts w:ascii="Arial" w:hAnsi="Arial" w:cs="Arial"/>
          <w:color w:val="1F497D" w:themeColor="text2"/>
        </w:rPr>
        <w:t>m ze względu na cel oznaczony w </w:t>
      </w:r>
      <w:r w:rsidRPr="00E339C2">
        <w:rPr>
          <w:rFonts w:ascii="Arial" w:hAnsi="Arial" w:cs="Arial"/>
          <w:color w:val="1F497D" w:themeColor="text2"/>
        </w:rPr>
        <w:t>umowie.</w:t>
      </w:r>
    </w:p>
    <w:p w14:paraId="3D4F7EFC" w14:textId="5DA16E09" w:rsidR="007D2503" w:rsidRPr="00EF3BC1" w:rsidRDefault="007D2503" w:rsidP="00D92962">
      <w:pPr>
        <w:pStyle w:val="Tekstpodstawowy"/>
        <w:rPr>
          <w:rFonts w:ascii="Arial" w:hAnsi="Arial" w:cs="Arial"/>
          <w:color w:val="1F497D" w:themeColor="text2"/>
          <w:szCs w:val="22"/>
        </w:rPr>
      </w:pPr>
      <w:r w:rsidRPr="00E339C2">
        <w:rPr>
          <w:rFonts w:ascii="Arial" w:hAnsi="Arial" w:cs="Arial"/>
          <w:color w:val="1F497D" w:themeColor="text2"/>
          <w:szCs w:val="22"/>
        </w:rPr>
        <w:t xml:space="preserve">Zgodnie z art. 46 oraz art.48 </w:t>
      </w:r>
      <w:r w:rsidRPr="00E339C2">
        <w:rPr>
          <w:rFonts w:ascii="Arial" w:hAnsi="Arial" w:cs="Arial"/>
          <w:bCs w:val="0"/>
          <w:color w:val="1F497D" w:themeColor="text2"/>
          <w:szCs w:val="22"/>
        </w:rPr>
        <w:t>ustawy z dnia</w:t>
      </w:r>
      <w:r w:rsidR="0092343D" w:rsidRPr="00E339C2">
        <w:rPr>
          <w:rFonts w:ascii="Arial" w:hAnsi="Arial" w:cs="Arial"/>
          <w:bCs w:val="0"/>
          <w:color w:val="1F497D" w:themeColor="text2"/>
          <w:szCs w:val="22"/>
        </w:rPr>
        <w:t xml:space="preserve"> 3 października 2008</w:t>
      </w:r>
      <w:r w:rsidR="00E339C2" w:rsidRPr="00E339C2">
        <w:rPr>
          <w:rFonts w:ascii="Arial" w:hAnsi="Arial" w:cs="Arial"/>
          <w:bCs w:val="0"/>
          <w:color w:val="1F497D" w:themeColor="text2"/>
          <w:szCs w:val="22"/>
        </w:rPr>
        <w:t xml:space="preserve"> </w:t>
      </w:r>
      <w:r w:rsidRPr="00E339C2">
        <w:rPr>
          <w:rFonts w:ascii="Arial" w:hAnsi="Arial" w:cs="Arial"/>
          <w:bCs w:val="0"/>
          <w:color w:val="1F497D" w:themeColor="text2"/>
          <w:szCs w:val="22"/>
        </w:rPr>
        <w:t xml:space="preserve">r. </w:t>
      </w:r>
      <w:r w:rsidRPr="00E339C2">
        <w:rPr>
          <w:rFonts w:ascii="Arial" w:hAnsi="Arial" w:cs="Arial"/>
          <w:bCs w:val="0"/>
          <w:i/>
          <w:iCs/>
          <w:color w:val="1F497D" w:themeColor="text2"/>
          <w:szCs w:val="22"/>
        </w:rPr>
        <w:t xml:space="preserve">o udostępnianiu informacji o środowisku i jego ochronie, udziale społeczeństwa w ochronie środowiska oraz o ocenach oddziaływania na środowisko </w:t>
      </w:r>
      <w:r w:rsidRPr="00E339C2">
        <w:rPr>
          <w:rFonts w:ascii="Arial" w:hAnsi="Arial" w:cs="Arial"/>
          <w:color w:val="1F497D" w:themeColor="text2"/>
          <w:szCs w:val="22"/>
        </w:rPr>
        <w:t>wystąpiono do Regionalnego Dyrektora Ochrony Środowiska w Katowicach i</w:t>
      </w:r>
      <w:r w:rsidR="005E6E4C" w:rsidRPr="00E339C2">
        <w:rPr>
          <w:rFonts w:ascii="Arial" w:hAnsi="Arial" w:cs="Arial"/>
          <w:color w:val="1F497D" w:themeColor="text2"/>
          <w:szCs w:val="22"/>
        </w:rPr>
        <w:t xml:space="preserve"> </w:t>
      </w:r>
      <w:r w:rsidR="00FC5ED6" w:rsidRPr="00E339C2">
        <w:rPr>
          <w:rFonts w:ascii="Arial" w:hAnsi="Arial" w:cs="Arial"/>
          <w:color w:val="1F497D" w:themeColor="text2"/>
          <w:szCs w:val="22"/>
        </w:rPr>
        <w:t>Ś</w:t>
      </w:r>
      <w:r w:rsidRPr="00E339C2">
        <w:rPr>
          <w:rFonts w:ascii="Arial" w:hAnsi="Arial" w:cs="Arial"/>
          <w:color w:val="1F497D" w:themeColor="text2"/>
          <w:szCs w:val="22"/>
        </w:rPr>
        <w:t>ląskiego Państwowego Wojewódzkiego Inspektora Sanitarnego w</w:t>
      </w:r>
      <w:r w:rsidR="00FC5ED6" w:rsidRPr="00E339C2">
        <w:rPr>
          <w:rFonts w:ascii="Arial" w:hAnsi="Arial" w:cs="Arial"/>
          <w:color w:val="1F497D" w:themeColor="text2"/>
          <w:szCs w:val="22"/>
        </w:rPr>
        <w:t> </w:t>
      </w:r>
      <w:r w:rsidRPr="00EF3BC1">
        <w:rPr>
          <w:rFonts w:ascii="Arial" w:hAnsi="Arial" w:cs="Arial"/>
          <w:color w:val="1F497D" w:themeColor="text2"/>
          <w:szCs w:val="22"/>
        </w:rPr>
        <w:t>Katowicach z</w:t>
      </w:r>
      <w:r w:rsidR="00E339C2" w:rsidRPr="00EF3BC1">
        <w:rPr>
          <w:rFonts w:ascii="Arial" w:hAnsi="Arial" w:cs="Arial"/>
          <w:color w:val="1F497D" w:themeColor="text2"/>
          <w:szCs w:val="22"/>
        </w:rPr>
        <w:t xml:space="preserve"> </w:t>
      </w:r>
      <w:r w:rsidRPr="00EF3BC1">
        <w:rPr>
          <w:rFonts w:ascii="Arial" w:hAnsi="Arial" w:cs="Arial"/>
          <w:color w:val="1F497D" w:themeColor="text2"/>
          <w:szCs w:val="22"/>
        </w:rPr>
        <w:t>wnioskiem o</w:t>
      </w:r>
      <w:r w:rsidR="005E6E4C" w:rsidRPr="00EF3BC1">
        <w:rPr>
          <w:rFonts w:ascii="Arial" w:hAnsi="Arial" w:cs="Arial"/>
          <w:color w:val="1F497D" w:themeColor="text2"/>
          <w:szCs w:val="22"/>
        </w:rPr>
        <w:t xml:space="preserve"> </w:t>
      </w:r>
      <w:r w:rsidRPr="00EF3BC1">
        <w:rPr>
          <w:rFonts w:ascii="Arial" w:hAnsi="Arial" w:cs="Arial"/>
          <w:color w:val="1F497D" w:themeColor="text2"/>
          <w:szCs w:val="22"/>
        </w:rPr>
        <w:t xml:space="preserve">uzgodnienie odstąpienia co do przeprowadzenia strategicznej oceny oddziaływania na środowisko dla projektu </w:t>
      </w:r>
      <w:r w:rsidR="005937C4" w:rsidRPr="00EF3BC1">
        <w:rPr>
          <w:rFonts w:ascii="Arial" w:hAnsi="Arial" w:cs="Arial"/>
          <w:color w:val="1F497D" w:themeColor="text2"/>
          <w:szCs w:val="22"/>
        </w:rPr>
        <w:t xml:space="preserve">aktualizacji </w:t>
      </w:r>
      <w:r w:rsidRPr="00EF3BC1">
        <w:rPr>
          <w:rFonts w:ascii="Arial" w:hAnsi="Arial" w:cs="Arial"/>
          <w:color w:val="1F497D" w:themeColor="text2"/>
          <w:szCs w:val="22"/>
        </w:rPr>
        <w:t>„</w:t>
      </w:r>
      <w:r w:rsidR="005E6E4C" w:rsidRPr="00EF3BC1">
        <w:rPr>
          <w:rFonts w:ascii="Arial" w:hAnsi="Arial" w:cs="Arial"/>
          <w:color w:val="1F497D" w:themeColor="text2"/>
          <w:szCs w:val="22"/>
        </w:rPr>
        <w:t>Z</w:t>
      </w:r>
      <w:r w:rsidR="005937C4" w:rsidRPr="00EF3BC1">
        <w:rPr>
          <w:rFonts w:ascii="Arial" w:hAnsi="Arial" w:cs="Arial"/>
          <w:color w:val="1F497D" w:themeColor="text2"/>
          <w:szCs w:val="22"/>
        </w:rPr>
        <w:t>ałożeń do planu zaopatrzenia w </w:t>
      </w:r>
      <w:r w:rsidRPr="00EF3BC1">
        <w:rPr>
          <w:rFonts w:ascii="Arial" w:hAnsi="Arial" w:cs="Arial"/>
          <w:color w:val="1F497D" w:themeColor="text2"/>
          <w:szCs w:val="22"/>
        </w:rPr>
        <w:t>ciepło, energię elektryczną i</w:t>
      </w:r>
      <w:r w:rsidR="005E6E4C" w:rsidRPr="00EF3BC1">
        <w:rPr>
          <w:rFonts w:ascii="Arial" w:hAnsi="Arial" w:cs="Arial"/>
          <w:color w:val="1F497D" w:themeColor="text2"/>
          <w:szCs w:val="22"/>
        </w:rPr>
        <w:t xml:space="preserve"> </w:t>
      </w:r>
      <w:r w:rsidRPr="00EF3BC1">
        <w:rPr>
          <w:rFonts w:ascii="Arial" w:hAnsi="Arial" w:cs="Arial"/>
          <w:color w:val="1F497D" w:themeColor="text2"/>
          <w:szCs w:val="22"/>
        </w:rPr>
        <w:t xml:space="preserve">paliwa gazowe dla </w:t>
      </w:r>
      <w:r w:rsidR="005E6E4C" w:rsidRPr="00EF3BC1">
        <w:rPr>
          <w:rFonts w:ascii="Arial" w:hAnsi="Arial" w:cs="Arial"/>
          <w:color w:val="1F497D" w:themeColor="text2"/>
          <w:szCs w:val="22"/>
        </w:rPr>
        <w:t xml:space="preserve">Gminy </w:t>
      </w:r>
      <w:r w:rsidR="005937C4" w:rsidRPr="00EF3BC1">
        <w:rPr>
          <w:rFonts w:ascii="Arial" w:hAnsi="Arial" w:cs="Arial"/>
          <w:color w:val="1F497D" w:themeColor="text2"/>
          <w:szCs w:val="22"/>
        </w:rPr>
        <w:t>Strumień na lata 2018-2035”</w:t>
      </w:r>
      <w:r w:rsidRPr="00EF3BC1">
        <w:rPr>
          <w:rFonts w:ascii="Arial" w:hAnsi="Arial" w:cs="Arial"/>
          <w:color w:val="1F497D" w:themeColor="text2"/>
          <w:szCs w:val="22"/>
        </w:rPr>
        <w:t>.</w:t>
      </w:r>
    </w:p>
    <w:p w14:paraId="44E0192E" w14:textId="77777777" w:rsidR="00FE66E6" w:rsidRPr="00EF3BC1" w:rsidRDefault="00FE66E6" w:rsidP="007D2503">
      <w:pPr>
        <w:pStyle w:val="Tekstpodstawowy"/>
        <w:rPr>
          <w:rFonts w:ascii="Arial" w:hAnsi="Arial" w:cs="Arial"/>
          <w:color w:val="1F497D" w:themeColor="text2"/>
          <w:szCs w:val="22"/>
        </w:rPr>
      </w:pPr>
    </w:p>
    <w:p w14:paraId="7B8228B8" w14:textId="30209B2C" w:rsidR="00B8649A" w:rsidRPr="00EF3BC1" w:rsidRDefault="00B8649A" w:rsidP="007D2503">
      <w:pPr>
        <w:pStyle w:val="Tekstpodstawowy"/>
        <w:rPr>
          <w:rFonts w:ascii="Arial" w:hAnsi="Arial" w:cs="Arial"/>
          <w:color w:val="1F497D" w:themeColor="text2"/>
          <w:szCs w:val="22"/>
        </w:rPr>
      </w:pPr>
      <w:r w:rsidRPr="00EF3BC1">
        <w:rPr>
          <w:rFonts w:ascii="Arial" w:hAnsi="Arial" w:cs="Arial"/>
          <w:color w:val="1F497D" w:themeColor="text2"/>
          <w:szCs w:val="22"/>
        </w:rPr>
        <w:t>Zgodnie z pismem z</w:t>
      </w:r>
      <w:r w:rsidR="007D2503" w:rsidRPr="00EF3BC1">
        <w:rPr>
          <w:rFonts w:ascii="Arial" w:hAnsi="Arial" w:cs="Arial"/>
          <w:color w:val="1F497D" w:themeColor="text2"/>
          <w:szCs w:val="22"/>
        </w:rPr>
        <w:t>nak NS-NZ.042</w:t>
      </w:r>
      <w:r w:rsidRPr="00EF3BC1">
        <w:rPr>
          <w:rFonts w:ascii="Arial" w:hAnsi="Arial" w:cs="Arial"/>
          <w:color w:val="1F497D" w:themeColor="text2"/>
          <w:szCs w:val="22"/>
        </w:rPr>
        <w:t>.30.2018</w:t>
      </w:r>
      <w:r w:rsidR="007D2503" w:rsidRPr="00EF3BC1">
        <w:rPr>
          <w:rFonts w:ascii="Arial" w:hAnsi="Arial" w:cs="Arial"/>
          <w:color w:val="1F497D" w:themeColor="text2"/>
          <w:szCs w:val="22"/>
        </w:rPr>
        <w:t xml:space="preserve"> </w:t>
      </w:r>
      <w:r w:rsidR="00EF3BC1" w:rsidRPr="00EF3BC1">
        <w:rPr>
          <w:rFonts w:ascii="Arial" w:hAnsi="Arial" w:cs="Arial"/>
          <w:color w:val="1F497D" w:themeColor="text2"/>
          <w:szCs w:val="22"/>
        </w:rPr>
        <w:t xml:space="preserve">z 30.04.2018 r. </w:t>
      </w:r>
      <w:r w:rsidR="007D2503" w:rsidRPr="00EF3BC1">
        <w:rPr>
          <w:rFonts w:ascii="Arial" w:hAnsi="Arial" w:cs="Arial"/>
          <w:color w:val="1F497D" w:themeColor="text2"/>
          <w:szCs w:val="22"/>
        </w:rPr>
        <w:t>Śląski Państwow</w:t>
      </w:r>
      <w:r w:rsidR="00EF3BC1" w:rsidRPr="00EF3BC1">
        <w:rPr>
          <w:rFonts w:ascii="Arial" w:hAnsi="Arial" w:cs="Arial"/>
          <w:color w:val="1F497D" w:themeColor="text2"/>
          <w:szCs w:val="22"/>
        </w:rPr>
        <w:t>y</w:t>
      </w:r>
      <w:r w:rsidR="007D2503" w:rsidRPr="00EF3BC1">
        <w:rPr>
          <w:rFonts w:ascii="Arial" w:hAnsi="Arial" w:cs="Arial"/>
          <w:color w:val="1F497D" w:themeColor="text2"/>
          <w:szCs w:val="22"/>
        </w:rPr>
        <w:t xml:space="preserve"> Wojewódzki Inspektor Sanitarn</w:t>
      </w:r>
      <w:r w:rsidR="00EF3BC1" w:rsidRPr="00EF3BC1">
        <w:rPr>
          <w:rFonts w:ascii="Arial" w:hAnsi="Arial" w:cs="Arial"/>
          <w:color w:val="1F497D" w:themeColor="text2"/>
          <w:szCs w:val="22"/>
        </w:rPr>
        <w:t>y</w:t>
      </w:r>
      <w:r w:rsidR="007D2503" w:rsidRPr="00EF3BC1">
        <w:rPr>
          <w:rFonts w:ascii="Arial" w:hAnsi="Arial" w:cs="Arial"/>
          <w:color w:val="1F497D" w:themeColor="text2"/>
          <w:szCs w:val="22"/>
        </w:rPr>
        <w:t xml:space="preserve"> w</w:t>
      </w:r>
      <w:r w:rsidR="00EE501B" w:rsidRPr="00EF3BC1">
        <w:rPr>
          <w:rFonts w:ascii="Arial" w:hAnsi="Arial" w:cs="Arial"/>
          <w:color w:val="1F497D" w:themeColor="text2"/>
          <w:szCs w:val="22"/>
        </w:rPr>
        <w:t xml:space="preserve"> </w:t>
      </w:r>
      <w:r w:rsidR="007D2503" w:rsidRPr="00EF3BC1">
        <w:rPr>
          <w:rFonts w:ascii="Arial" w:hAnsi="Arial" w:cs="Arial"/>
          <w:color w:val="1F497D" w:themeColor="text2"/>
          <w:szCs w:val="22"/>
        </w:rPr>
        <w:t>Katowicach</w:t>
      </w:r>
      <w:r w:rsidRPr="00EF3BC1">
        <w:rPr>
          <w:rFonts w:ascii="Arial" w:hAnsi="Arial" w:cs="Arial"/>
          <w:color w:val="1F497D" w:themeColor="text2"/>
          <w:szCs w:val="22"/>
        </w:rPr>
        <w:t xml:space="preserve"> uzna</w:t>
      </w:r>
      <w:r w:rsidR="00EF3BC1" w:rsidRPr="00EF3BC1">
        <w:rPr>
          <w:rFonts w:ascii="Arial" w:hAnsi="Arial" w:cs="Arial"/>
          <w:color w:val="1F497D" w:themeColor="text2"/>
          <w:szCs w:val="22"/>
        </w:rPr>
        <w:t>ł</w:t>
      </w:r>
      <w:r w:rsidRPr="00EF3BC1">
        <w:rPr>
          <w:rFonts w:ascii="Arial" w:hAnsi="Arial" w:cs="Arial"/>
          <w:color w:val="1F497D" w:themeColor="text2"/>
          <w:szCs w:val="22"/>
        </w:rPr>
        <w:t xml:space="preserve"> za zasadne odstąpienie od przeprowadzenia strategicznej oceny oddziaływania na środowisko dla „Projektu aktualizacji założeń do planu zaopatrzenia w ciepło, energię elektryczną i paliwa gazowe dla Gminy Strumień na lata 2018-2035”.</w:t>
      </w:r>
    </w:p>
    <w:p w14:paraId="64830DB2" w14:textId="77777777" w:rsidR="00B8649A" w:rsidRPr="00EF3BC1" w:rsidRDefault="00B8649A" w:rsidP="007D2503">
      <w:pPr>
        <w:pStyle w:val="Tekstpodstawowy"/>
        <w:rPr>
          <w:rFonts w:ascii="Arial" w:hAnsi="Arial" w:cs="Arial"/>
          <w:color w:val="1F497D" w:themeColor="text2"/>
          <w:szCs w:val="22"/>
        </w:rPr>
      </w:pPr>
    </w:p>
    <w:p w14:paraId="6751845B" w14:textId="6CA48D4D" w:rsidR="007D2503" w:rsidRPr="00EF3BC1" w:rsidRDefault="00B8649A" w:rsidP="00FE66E6">
      <w:pPr>
        <w:pStyle w:val="Tekstpodstawowy"/>
        <w:rPr>
          <w:rFonts w:ascii="Arial" w:hAnsi="Arial" w:cs="Arial"/>
          <w:color w:val="1F497D" w:themeColor="text2"/>
          <w:szCs w:val="22"/>
        </w:rPr>
      </w:pPr>
      <w:r w:rsidRPr="00EF3BC1">
        <w:rPr>
          <w:rFonts w:ascii="Arial" w:hAnsi="Arial" w:cs="Arial"/>
          <w:color w:val="1F497D" w:themeColor="text2"/>
          <w:szCs w:val="22"/>
        </w:rPr>
        <w:lastRenderedPageBreak/>
        <w:t xml:space="preserve">Zgodnie z pismem znak WOOŚ.410.143.2018.AB.1 </w:t>
      </w:r>
      <w:r w:rsidR="00FE66E6" w:rsidRPr="00EF3BC1">
        <w:rPr>
          <w:rFonts w:ascii="Arial" w:hAnsi="Arial" w:cs="Arial"/>
          <w:color w:val="1F497D" w:themeColor="text2"/>
          <w:szCs w:val="22"/>
        </w:rPr>
        <w:t xml:space="preserve">z 19.04.2018 r. </w:t>
      </w:r>
      <w:r w:rsidRPr="00EF3BC1">
        <w:rPr>
          <w:rFonts w:ascii="Arial" w:hAnsi="Arial" w:cs="Arial"/>
          <w:color w:val="1F497D" w:themeColor="text2"/>
          <w:szCs w:val="22"/>
        </w:rPr>
        <w:t>Regionaln</w:t>
      </w:r>
      <w:r w:rsidR="00FE66E6" w:rsidRPr="00EF3BC1">
        <w:rPr>
          <w:rFonts w:ascii="Arial" w:hAnsi="Arial" w:cs="Arial"/>
          <w:color w:val="1F497D" w:themeColor="text2"/>
          <w:szCs w:val="22"/>
        </w:rPr>
        <w:t>y</w:t>
      </w:r>
      <w:r w:rsidRPr="00EF3BC1">
        <w:rPr>
          <w:rFonts w:ascii="Arial" w:hAnsi="Arial" w:cs="Arial"/>
          <w:color w:val="1F497D" w:themeColor="text2"/>
          <w:szCs w:val="22"/>
        </w:rPr>
        <w:t xml:space="preserve"> Dyrekto</w:t>
      </w:r>
      <w:r w:rsidR="00FE66E6" w:rsidRPr="00EF3BC1">
        <w:rPr>
          <w:rFonts w:ascii="Arial" w:hAnsi="Arial" w:cs="Arial"/>
          <w:color w:val="1F497D" w:themeColor="text2"/>
          <w:szCs w:val="22"/>
        </w:rPr>
        <w:t>r</w:t>
      </w:r>
      <w:r w:rsidRPr="00EF3BC1">
        <w:rPr>
          <w:rFonts w:ascii="Arial" w:hAnsi="Arial" w:cs="Arial"/>
          <w:color w:val="1F497D" w:themeColor="text2"/>
          <w:szCs w:val="22"/>
        </w:rPr>
        <w:t xml:space="preserve"> Ochrony Środowiska</w:t>
      </w:r>
      <w:r w:rsidR="00FE66E6" w:rsidRPr="00EF3BC1">
        <w:rPr>
          <w:rFonts w:ascii="Arial" w:hAnsi="Arial" w:cs="Arial"/>
          <w:color w:val="1F497D" w:themeColor="text2"/>
          <w:szCs w:val="22"/>
        </w:rPr>
        <w:t xml:space="preserve"> poinformował, iż w cel</w:t>
      </w:r>
      <w:r w:rsidR="004B0CDA" w:rsidRPr="003A3826">
        <w:rPr>
          <w:rFonts w:ascii="Arial" w:hAnsi="Arial" w:cs="Arial"/>
          <w:szCs w:val="22"/>
        </w:rPr>
        <w:t>u</w:t>
      </w:r>
      <w:r w:rsidR="00FE66E6" w:rsidRPr="004B0CDA">
        <w:rPr>
          <w:rFonts w:ascii="Arial" w:hAnsi="Arial" w:cs="Arial"/>
          <w:color w:val="FF0000"/>
          <w:szCs w:val="22"/>
        </w:rPr>
        <w:t xml:space="preserve"> </w:t>
      </w:r>
      <w:r w:rsidR="00FE66E6" w:rsidRPr="00EF3BC1">
        <w:rPr>
          <w:rFonts w:ascii="Arial" w:hAnsi="Arial" w:cs="Arial"/>
          <w:color w:val="1F497D" w:themeColor="text2"/>
          <w:szCs w:val="22"/>
        </w:rPr>
        <w:t>przepro</w:t>
      </w:r>
      <w:r w:rsidR="00A45DA0">
        <w:rPr>
          <w:rFonts w:ascii="Arial" w:hAnsi="Arial" w:cs="Arial"/>
          <w:color w:val="1F497D" w:themeColor="text2"/>
          <w:szCs w:val="22"/>
        </w:rPr>
        <w:t>wadzenia analizy uwarunkowań, o </w:t>
      </w:r>
      <w:r w:rsidR="00FE66E6" w:rsidRPr="00EF3BC1">
        <w:rPr>
          <w:rFonts w:ascii="Arial" w:hAnsi="Arial" w:cs="Arial"/>
          <w:color w:val="1F497D" w:themeColor="text2"/>
          <w:szCs w:val="22"/>
        </w:rPr>
        <w:t>których mowa w art. 49 ustawy z dn. 3 października 2008 r. o udostępn</w:t>
      </w:r>
      <w:r w:rsidR="00A45DA0">
        <w:rPr>
          <w:rFonts w:ascii="Arial" w:hAnsi="Arial" w:cs="Arial"/>
          <w:color w:val="1F497D" w:themeColor="text2"/>
          <w:szCs w:val="22"/>
        </w:rPr>
        <w:t>ianiu informacji o </w:t>
      </w:r>
      <w:r w:rsidR="00EF3BC1" w:rsidRPr="00EF3BC1">
        <w:rPr>
          <w:rFonts w:ascii="Arial" w:hAnsi="Arial" w:cs="Arial"/>
          <w:color w:val="1F497D" w:themeColor="text2"/>
          <w:szCs w:val="22"/>
        </w:rPr>
        <w:t>środowisku i </w:t>
      </w:r>
      <w:r w:rsidR="00FE66E6" w:rsidRPr="00EF3BC1">
        <w:rPr>
          <w:rFonts w:ascii="Arial" w:hAnsi="Arial" w:cs="Arial"/>
          <w:color w:val="1F497D" w:themeColor="text2"/>
          <w:szCs w:val="22"/>
        </w:rPr>
        <w:t>jego ochronie, udziale społeczeństwa w ochronie środowiska oraz ocenach oddziaływania na środowisko (Dz. U. z 2017, poz. 1405 ze zm.) należy przedłożyć przedmiotowy projekt aktualizacji założeń.</w:t>
      </w:r>
    </w:p>
    <w:p w14:paraId="43339B39" w14:textId="77777777" w:rsidR="00EF3BC1" w:rsidRPr="00EF3BC1" w:rsidRDefault="00EF3BC1" w:rsidP="00FE66E6">
      <w:pPr>
        <w:pStyle w:val="Tekstpodstawowy"/>
        <w:rPr>
          <w:rFonts w:ascii="Arial" w:hAnsi="Arial" w:cs="Arial"/>
          <w:color w:val="1F497D" w:themeColor="text2"/>
          <w:szCs w:val="22"/>
        </w:rPr>
      </w:pPr>
    </w:p>
    <w:p w14:paraId="53289A9C" w14:textId="1B1CE67F" w:rsidR="008C4814" w:rsidRPr="005937C4" w:rsidRDefault="008C4814" w:rsidP="0050013E">
      <w:pPr>
        <w:pStyle w:val="Tekstpodstawowy"/>
        <w:rPr>
          <w:rFonts w:ascii="Arial" w:hAnsi="Arial" w:cs="Arial"/>
          <w:color w:val="1F497D" w:themeColor="text2"/>
        </w:rPr>
      </w:pPr>
      <w:r w:rsidRPr="00EF3BC1">
        <w:rPr>
          <w:rFonts w:ascii="Arial" w:hAnsi="Arial" w:cs="Arial"/>
          <w:color w:val="1F497D" w:themeColor="text2"/>
        </w:rPr>
        <w:t>Opracowan</w:t>
      </w:r>
      <w:r w:rsidR="005937C4" w:rsidRPr="00EF3BC1">
        <w:rPr>
          <w:rFonts w:ascii="Arial" w:hAnsi="Arial" w:cs="Arial"/>
          <w:color w:val="1F497D" w:themeColor="text2"/>
        </w:rPr>
        <w:t>a</w:t>
      </w:r>
      <w:r w:rsidRPr="00EF3BC1">
        <w:rPr>
          <w:rFonts w:ascii="Arial" w:hAnsi="Arial" w:cs="Arial"/>
          <w:color w:val="1F497D" w:themeColor="text2"/>
        </w:rPr>
        <w:t xml:space="preserve"> </w:t>
      </w:r>
      <w:r w:rsidR="00E24E65">
        <w:rPr>
          <w:rFonts w:ascii="Arial" w:hAnsi="Arial" w:cs="Arial"/>
          <w:color w:val="1F497D" w:themeColor="text2"/>
        </w:rPr>
        <w:t>„A</w:t>
      </w:r>
      <w:r w:rsidR="005937C4" w:rsidRPr="00EF3BC1">
        <w:rPr>
          <w:rFonts w:ascii="Arial" w:hAnsi="Arial" w:cs="Arial"/>
          <w:color w:val="1F497D" w:themeColor="text2"/>
        </w:rPr>
        <w:t xml:space="preserve">ktualizacja </w:t>
      </w:r>
      <w:r w:rsidR="00E24E65">
        <w:rPr>
          <w:rFonts w:ascii="Arial" w:hAnsi="Arial" w:cs="Arial"/>
          <w:color w:val="1F497D" w:themeColor="text2"/>
        </w:rPr>
        <w:t>z</w:t>
      </w:r>
      <w:r w:rsidRPr="00EF3BC1">
        <w:rPr>
          <w:rFonts w:ascii="Arial" w:hAnsi="Arial" w:cs="Arial"/>
          <w:color w:val="1F497D" w:themeColor="text2"/>
        </w:rPr>
        <w:t>ałożeń do planu zaopatrzenia w ciepło, energię elektryczną i</w:t>
      </w:r>
      <w:r w:rsidR="007D2503" w:rsidRPr="00EF3BC1">
        <w:rPr>
          <w:rFonts w:ascii="Arial" w:hAnsi="Arial" w:cs="Arial"/>
          <w:color w:val="1F497D" w:themeColor="text2"/>
        </w:rPr>
        <w:t> </w:t>
      </w:r>
      <w:r w:rsidRPr="00EF3BC1">
        <w:rPr>
          <w:rFonts w:ascii="Arial" w:hAnsi="Arial" w:cs="Arial"/>
          <w:color w:val="1F497D" w:themeColor="text2"/>
        </w:rPr>
        <w:t xml:space="preserve">paliwa gazowe dla </w:t>
      </w:r>
      <w:r w:rsidR="005E6E4C" w:rsidRPr="00EF3BC1">
        <w:rPr>
          <w:rFonts w:ascii="Arial" w:hAnsi="Arial" w:cs="Arial"/>
          <w:color w:val="1F497D" w:themeColor="text2"/>
        </w:rPr>
        <w:t xml:space="preserve">Gminy </w:t>
      </w:r>
      <w:r w:rsidR="005937C4" w:rsidRPr="00EF3BC1">
        <w:rPr>
          <w:rFonts w:ascii="Arial" w:hAnsi="Arial" w:cs="Arial"/>
          <w:color w:val="1F497D" w:themeColor="text2"/>
        </w:rPr>
        <w:t>Strumień na lata</w:t>
      </w:r>
      <w:r w:rsidR="00295059">
        <w:rPr>
          <w:rFonts w:ascii="Arial" w:hAnsi="Arial" w:cs="Arial"/>
          <w:color w:val="1F497D" w:themeColor="text2"/>
        </w:rPr>
        <w:t xml:space="preserve"> 2018 – 2035 - projekt</w:t>
      </w:r>
      <w:r w:rsidRPr="00EF3BC1">
        <w:rPr>
          <w:rFonts w:ascii="Arial" w:hAnsi="Arial" w:cs="Arial"/>
          <w:color w:val="1F497D" w:themeColor="text2"/>
        </w:rPr>
        <w:t>”</w:t>
      </w:r>
      <w:r w:rsidR="00A45DA0">
        <w:rPr>
          <w:rFonts w:ascii="Arial" w:hAnsi="Arial" w:cs="Arial"/>
          <w:color w:val="1F497D" w:themeColor="text2"/>
        </w:rPr>
        <w:t xml:space="preserve"> na podstawie art. 19 ust. 5= </w:t>
      </w:r>
      <w:r w:rsidR="00591E36" w:rsidRPr="00EF3BC1">
        <w:rPr>
          <w:rFonts w:ascii="Arial" w:hAnsi="Arial" w:cs="Arial"/>
          <w:color w:val="1F497D" w:themeColor="text2"/>
        </w:rPr>
        <w:t>ustawy z dnia 10 kwietnia 1997</w:t>
      </w:r>
      <w:r w:rsidR="005E6E4C" w:rsidRPr="00EF3BC1">
        <w:rPr>
          <w:rFonts w:ascii="Arial" w:hAnsi="Arial" w:cs="Arial"/>
          <w:color w:val="1F497D" w:themeColor="text2"/>
        </w:rPr>
        <w:t xml:space="preserve"> </w:t>
      </w:r>
      <w:r w:rsidR="00591E36" w:rsidRPr="00EF3BC1">
        <w:rPr>
          <w:rFonts w:ascii="Arial" w:hAnsi="Arial" w:cs="Arial"/>
          <w:color w:val="1F497D" w:themeColor="text2"/>
        </w:rPr>
        <w:t>r. Prawo</w:t>
      </w:r>
      <w:r w:rsidR="00591E36" w:rsidRPr="005937C4">
        <w:rPr>
          <w:rFonts w:ascii="Arial" w:hAnsi="Arial" w:cs="Arial"/>
          <w:color w:val="1F497D" w:themeColor="text2"/>
        </w:rPr>
        <w:t xml:space="preserve"> energetyczne (Dz. U. z 2017 r., poz. 220)</w:t>
      </w:r>
      <w:r w:rsidRPr="005937C4">
        <w:rPr>
          <w:rFonts w:ascii="Arial" w:hAnsi="Arial" w:cs="Arial"/>
          <w:color w:val="1F497D" w:themeColor="text2"/>
        </w:rPr>
        <w:t xml:space="preserve"> </w:t>
      </w:r>
      <w:r w:rsidR="00591E36" w:rsidRPr="005937C4">
        <w:rPr>
          <w:rFonts w:ascii="Arial" w:hAnsi="Arial" w:cs="Arial"/>
          <w:color w:val="1F497D" w:themeColor="text2"/>
        </w:rPr>
        <w:t>podlega opiniowaniu przez Samorząd Województwa w zakresie koordynacji współpracy z innymi gminami oraz w zakresie zgodności z</w:t>
      </w:r>
      <w:r w:rsidR="007D2503" w:rsidRPr="005937C4">
        <w:rPr>
          <w:rFonts w:ascii="Arial" w:hAnsi="Arial" w:cs="Arial"/>
          <w:color w:val="1F497D" w:themeColor="text2"/>
        </w:rPr>
        <w:t> </w:t>
      </w:r>
      <w:r w:rsidR="00591E36" w:rsidRPr="005937C4">
        <w:rPr>
          <w:rFonts w:ascii="Arial" w:hAnsi="Arial" w:cs="Arial"/>
          <w:color w:val="1F497D" w:themeColor="text2"/>
        </w:rPr>
        <w:t>polityką energetyczną państwa.</w:t>
      </w:r>
    </w:p>
    <w:p w14:paraId="2DD6B858" w14:textId="77777777" w:rsidR="00EF3BC1" w:rsidRDefault="00EF3BC1" w:rsidP="00591E36">
      <w:pPr>
        <w:pStyle w:val="Tekstpodstawowy"/>
        <w:rPr>
          <w:rFonts w:ascii="Arial" w:hAnsi="Arial" w:cs="Arial"/>
          <w:color w:val="1F497D" w:themeColor="text2"/>
        </w:rPr>
      </w:pPr>
    </w:p>
    <w:p w14:paraId="57C033C7" w14:textId="28C26BF5" w:rsidR="00591E36" w:rsidRPr="005937C4" w:rsidRDefault="00591E36" w:rsidP="00591E36">
      <w:pPr>
        <w:pStyle w:val="Tekstpodstawowy"/>
        <w:rPr>
          <w:rFonts w:ascii="Arial" w:hAnsi="Arial" w:cs="Arial"/>
          <w:color w:val="1F497D" w:themeColor="text2"/>
        </w:rPr>
      </w:pPr>
      <w:r w:rsidRPr="005937C4">
        <w:rPr>
          <w:rFonts w:ascii="Arial" w:hAnsi="Arial" w:cs="Arial"/>
          <w:color w:val="1F497D" w:themeColor="text2"/>
        </w:rPr>
        <w:t xml:space="preserve">Na podstawie art. 19 ust. 8 ustawy z dnia 10 kwietnia 1997 </w:t>
      </w:r>
      <w:r w:rsidR="00C32822" w:rsidRPr="005937C4">
        <w:rPr>
          <w:rFonts w:ascii="Arial" w:hAnsi="Arial" w:cs="Arial"/>
          <w:color w:val="1F497D" w:themeColor="text2"/>
        </w:rPr>
        <w:t>r. Prawo energetyczne (Dz. U. z </w:t>
      </w:r>
      <w:r w:rsidRPr="005937C4">
        <w:rPr>
          <w:rFonts w:ascii="Arial" w:hAnsi="Arial" w:cs="Arial"/>
          <w:color w:val="1F497D" w:themeColor="text2"/>
        </w:rPr>
        <w:t>2017 r., poz. 220) dokumentacja wykładana jest do publicznego wglądu na okres 21 dni.</w:t>
      </w:r>
    </w:p>
    <w:p w14:paraId="038F42B9" w14:textId="77777777" w:rsidR="00591E36" w:rsidRPr="008E2121" w:rsidRDefault="00591E36" w:rsidP="0050013E">
      <w:pPr>
        <w:pStyle w:val="Tekstpodstawowy"/>
        <w:rPr>
          <w:rFonts w:ascii="Arial" w:hAnsi="Arial" w:cs="Arial"/>
          <w:color w:val="1F497D" w:themeColor="text2"/>
          <w:highlight w:val="red"/>
        </w:rPr>
      </w:pPr>
    </w:p>
    <w:p w14:paraId="4397D5D4" w14:textId="48CD9573" w:rsidR="0067467F" w:rsidRPr="009F4F41" w:rsidRDefault="0050013E" w:rsidP="00987075">
      <w:pPr>
        <w:pStyle w:val="Nagwek2"/>
        <w:rPr>
          <w:rFonts w:ascii="Arial" w:hAnsi="Arial" w:cs="Arial"/>
          <w:color w:val="1F497D" w:themeColor="text2"/>
        </w:rPr>
      </w:pPr>
      <w:bookmarkStart w:id="48" w:name="_Toc520705438"/>
      <w:r w:rsidRPr="009F4F41">
        <w:rPr>
          <w:rFonts w:ascii="Arial" w:hAnsi="Arial" w:cs="Arial"/>
          <w:color w:val="1F497D" w:themeColor="text2"/>
        </w:rPr>
        <w:t>Chara</w:t>
      </w:r>
      <w:r w:rsidR="005C65A5" w:rsidRPr="009F4F41">
        <w:rPr>
          <w:rFonts w:ascii="Arial" w:hAnsi="Arial" w:cs="Arial"/>
          <w:color w:val="1F497D" w:themeColor="text2"/>
        </w:rPr>
        <w:t xml:space="preserve">kterystyka </w:t>
      </w:r>
      <w:r w:rsidR="005E6E4C" w:rsidRPr="009F4F41">
        <w:rPr>
          <w:rFonts w:ascii="Arial" w:hAnsi="Arial" w:cs="Arial"/>
          <w:color w:val="1F497D" w:themeColor="text2"/>
        </w:rPr>
        <w:t xml:space="preserve">Gminy </w:t>
      </w:r>
      <w:r w:rsidR="009F4F41" w:rsidRPr="009F4F41">
        <w:rPr>
          <w:rFonts w:ascii="Arial" w:hAnsi="Arial" w:cs="Arial"/>
          <w:color w:val="1F497D" w:themeColor="text2"/>
        </w:rPr>
        <w:t>Strumień</w:t>
      </w:r>
      <w:bookmarkEnd w:id="48"/>
    </w:p>
    <w:p w14:paraId="32F2F571" w14:textId="77777777" w:rsidR="0067467F" w:rsidRPr="009F4F41" w:rsidRDefault="00456F01"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49" w:name="_Toc520705439"/>
      <w:r w:rsidRPr="009F4F41">
        <w:rPr>
          <w:rFonts w:ascii="Arial" w:hAnsi="Arial" w:cs="Arial"/>
          <w:bCs/>
          <w:color w:val="1F497D" w:themeColor="text2"/>
          <w:lang w:eastAsia="en-US"/>
        </w:rPr>
        <w:t>Lokalizacja</w:t>
      </w:r>
      <w:bookmarkEnd w:id="49"/>
    </w:p>
    <w:p w14:paraId="5D766FC6" w14:textId="039D4731" w:rsidR="005E6E4C" w:rsidRPr="009F4F41" w:rsidRDefault="005E6E4C" w:rsidP="005E6E4C">
      <w:pPr>
        <w:spacing w:line="288" w:lineRule="auto"/>
        <w:ind w:firstLine="442"/>
        <w:jc w:val="both"/>
        <w:rPr>
          <w:rFonts w:cs="Arial"/>
          <w:color w:val="1F497D" w:themeColor="text2"/>
        </w:rPr>
      </w:pPr>
      <w:bookmarkStart w:id="50" w:name="_Toc225155555"/>
      <w:r w:rsidRPr="009F4F41">
        <w:rPr>
          <w:rFonts w:cs="Arial"/>
          <w:color w:val="1F497D" w:themeColor="text2"/>
        </w:rPr>
        <w:t xml:space="preserve">Gmina </w:t>
      </w:r>
      <w:r w:rsidR="009F4F41" w:rsidRPr="009F4F41">
        <w:rPr>
          <w:rFonts w:cs="Arial"/>
          <w:color w:val="1F497D" w:themeColor="text2"/>
        </w:rPr>
        <w:t>Strumień</w:t>
      </w:r>
      <w:r w:rsidRPr="009F4F41">
        <w:rPr>
          <w:rFonts w:cs="Arial"/>
          <w:color w:val="1F497D" w:themeColor="text2"/>
        </w:rPr>
        <w:t xml:space="preserve"> położona jest w południowej Polsce, w</w:t>
      </w:r>
      <w:r w:rsidR="009F4F41" w:rsidRPr="009F4F41">
        <w:rPr>
          <w:rFonts w:cs="Arial"/>
          <w:color w:val="1F497D" w:themeColor="text2"/>
        </w:rPr>
        <w:t xml:space="preserve"> </w:t>
      </w:r>
      <w:r w:rsidR="009F4F41">
        <w:rPr>
          <w:rFonts w:cs="Arial"/>
          <w:color w:val="1F497D" w:themeColor="text2"/>
        </w:rPr>
        <w:t>województwie śląskim, w </w:t>
      </w:r>
      <w:r w:rsidRPr="009F4F41">
        <w:rPr>
          <w:rFonts w:cs="Arial"/>
          <w:color w:val="1F497D" w:themeColor="text2"/>
        </w:rPr>
        <w:t xml:space="preserve">powiecie </w:t>
      </w:r>
      <w:r w:rsidR="009F4F41" w:rsidRPr="009F4F41">
        <w:rPr>
          <w:rFonts w:cs="Arial"/>
          <w:color w:val="1F497D" w:themeColor="text2"/>
        </w:rPr>
        <w:t>cieszyńskim</w:t>
      </w:r>
      <w:r w:rsidRPr="009F4F41">
        <w:rPr>
          <w:rFonts w:cs="Arial"/>
          <w:color w:val="1F497D" w:themeColor="text2"/>
        </w:rPr>
        <w:t xml:space="preserve">. </w:t>
      </w:r>
      <w:r w:rsidR="009F4F41" w:rsidRPr="009F4F41">
        <w:rPr>
          <w:rFonts w:cs="Arial"/>
          <w:color w:val="1F497D" w:themeColor="text2"/>
        </w:rPr>
        <w:t xml:space="preserve">Geograficznie gmina leży w obrębie Kotliny Raciborsko-Oświęcimskiej, która stanowi obniżenie dzielące obszar Beskidów i Pogórza Śląskiego, na południe od Wyżyny Śląskiej i Krakowskiej. </w:t>
      </w:r>
      <w:r w:rsidR="00DE1AD1">
        <w:rPr>
          <w:rFonts w:cs="Arial"/>
          <w:color w:val="1F497D" w:themeColor="text2"/>
        </w:rPr>
        <w:t xml:space="preserve">Gmina </w:t>
      </w:r>
      <w:r w:rsidR="009F4F41" w:rsidRPr="009F4F41">
        <w:rPr>
          <w:rFonts w:cs="Arial"/>
          <w:color w:val="1F497D" w:themeColor="text2"/>
        </w:rPr>
        <w:t>Strumień</w:t>
      </w:r>
      <w:r w:rsidRPr="009F4F41">
        <w:rPr>
          <w:rFonts w:cs="Arial"/>
          <w:color w:val="1F497D" w:themeColor="text2"/>
        </w:rPr>
        <w:t xml:space="preserve"> jest gminą miejsko-wiejską, w jej obrębie administracyjnym znajduje się miasto </w:t>
      </w:r>
      <w:r w:rsidR="009F4F41" w:rsidRPr="009F4F41">
        <w:rPr>
          <w:rFonts w:cs="Arial"/>
          <w:color w:val="1F497D" w:themeColor="text2"/>
        </w:rPr>
        <w:t>Strumień</w:t>
      </w:r>
      <w:r w:rsidRPr="009F4F41">
        <w:rPr>
          <w:rFonts w:cs="Arial"/>
          <w:color w:val="1F497D" w:themeColor="text2"/>
        </w:rPr>
        <w:t xml:space="preserve"> oraz </w:t>
      </w:r>
      <w:r w:rsidR="009F4F41" w:rsidRPr="009F4F41">
        <w:rPr>
          <w:rFonts w:cs="Arial"/>
          <w:color w:val="1F497D" w:themeColor="text2"/>
        </w:rPr>
        <w:t xml:space="preserve">sześć </w:t>
      </w:r>
      <w:r w:rsidRPr="009F4F41">
        <w:rPr>
          <w:rFonts w:cs="Arial"/>
          <w:color w:val="1F497D" w:themeColor="text2"/>
        </w:rPr>
        <w:t>sołectw</w:t>
      </w:r>
      <w:r w:rsidR="009F4F41" w:rsidRPr="009F4F41">
        <w:rPr>
          <w:rFonts w:cs="Arial"/>
          <w:color w:val="1F497D" w:themeColor="text2"/>
        </w:rPr>
        <w:t>:</w:t>
      </w:r>
      <w:r w:rsidRPr="009F4F41">
        <w:rPr>
          <w:rFonts w:cs="Arial"/>
          <w:color w:val="1F497D" w:themeColor="text2"/>
        </w:rPr>
        <w:t xml:space="preserve"> </w:t>
      </w:r>
      <w:r w:rsidR="009F4F41" w:rsidRPr="009F4F41">
        <w:rPr>
          <w:rFonts w:cs="Arial"/>
          <w:color w:val="1F497D" w:themeColor="text2"/>
        </w:rPr>
        <w:t>Bąków, Drogomyśl, Pruchna, Zabłocie, Zabłocie Solanka, Zbytków.</w:t>
      </w:r>
    </w:p>
    <w:p w14:paraId="0611C198" w14:textId="77777777" w:rsidR="005E6E4C" w:rsidRPr="009F4F41" w:rsidRDefault="005E6E4C" w:rsidP="005E6E4C">
      <w:pPr>
        <w:autoSpaceDE w:val="0"/>
        <w:autoSpaceDN w:val="0"/>
        <w:adjustRightInd w:val="0"/>
        <w:spacing w:line="360" w:lineRule="auto"/>
        <w:ind w:firstLine="426"/>
        <w:jc w:val="both"/>
        <w:rPr>
          <w:rFonts w:cs="Arial"/>
          <w:bCs/>
          <w:color w:val="1F497D" w:themeColor="text2"/>
          <w:spacing w:val="-2"/>
        </w:rPr>
      </w:pPr>
    </w:p>
    <w:p w14:paraId="23AAE549" w14:textId="77777777" w:rsidR="005E6E4C" w:rsidRPr="009F4F41" w:rsidRDefault="005E6E4C" w:rsidP="005E6E4C">
      <w:pPr>
        <w:autoSpaceDE w:val="0"/>
        <w:autoSpaceDN w:val="0"/>
        <w:adjustRightInd w:val="0"/>
        <w:spacing w:line="360" w:lineRule="auto"/>
        <w:ind w:firstLine="426"/>
        <w:jc w:val="both"/>
        <w:rPr>
          <w:rFonts w:cs="Arial"/>
          <w:bCs/>
          <w:color w:val="1F497D" w:themeColor="text2"/>
          <w:spacing w:val="-2"/>
        </w:rPr>
      </w:pPr>
      <w:r w:rsidRPr="009F4F41">
        <w:rPr>
          <w:rFonts w:cs="Arial"/>
          <w:bCs/>
          <w:color w:val="1F497D" w:themeColor="text2"/>
          <w:spacing w:val="-2"/>
        </w:rPr>
        <w:t>Gmina graniczy z następującymi gminami:</w:t>
      </w:r>
    </w:p>
    <w:p w14:paraId="6E2AD9A3" w14:textId="561D12E2" w:rsidR="005E6E4C" w:rsidRPr="009F4F41" w:rsidRDefault="005E6E4C" w:rsidP="008553D7">
      <w:pPr>
        <w:pStyle w:val="Akapitzlist"/>
        <w:numPr>
          <w:ilvl w:val="0"/>
          <w:numId w:val="50"/>
        </w:numPr>
        <w:spacing w:before="120"/>
        <w:jc w:val="both"/>
        <w:rPr>
          <w:rFonts w:ascii="Arial" w:hAnsi="Arial" w:cs="Arial"/>
          <w:bCs/>
          <w:color w:val="1F497D" w:themeColor="text2"/>
          <w:spacing w:val="-2"/>
          <w:sz w:val="22"/>
          <w:szCs w:val="22"/>
        </w:rPr>
      </w:pPr>
      <w:r w:rsidRPr="009F4F41">
        <w:rPr>
          <w:rFonts w:ascii="Arial" w:hAnsi="Arial" w:cs="Arial"/>
          <w:bCs/>
          <w:color w:val="1F497D" w:themeColor="text2"/>
          <w:spacing w:val="-2"/>
          <w:sz w:val="22"/>
          <w:szCs w:val="22"/>
        </w:rPr>
        <w:t xml:space="preserve">gminą wiejską </w:t>
      </w:r>
      <w:r w:rsidR="009F4F41" w:rsidRPr="009F4F41">
        <w:rPr>
          <w:rFonts w:ascii="Arial" w:hAnsi="Arial" w:cs="Arial"/>
          <w:bCs/>
          <w:color w:val="1F497D" w:themeColor="text2"/>
          <w:spacing w:val="-2"/>
          <w:sz w:val="22"/>
          <w:szCs w:val="22"/>
        </w:rPr>
        <w:t>Chybie</w:t>
      </w:r>
      <w:r w:rsidRPr="009F4F41">
        <w:rPr>
          <w:rFonts w:ascii="Arial" w:hAnsi="Arial" w:cs="Arial"/>
          <w:bCs/>
          <w:color w:val="1F497D" w:themeColor="text2"/>
          <w:spacing w:val="-2"/>
          <w:sz w:val="22"/>
          <w:szCs w:val="22"/>
        </w:rPr>
        <w:t>,</w:t>
      </w:r>
    </w:p>
    <w:p w14:paraId="346A3B59" w14:textId="77777777" w:rsidR="009F4F41" w:rsidRPr="009F4F41" w:rsidRDefault="009F4F41" w:rsidP="008553D7">
      <w:pPr>
        <w:pStyle w:val="Akapitzlist"/>
        <w:numPr>
          <w:ilvl w:val="0"/>
          <w:numId w:val="50"/>
        </w:numPr>
        <w:spacing w:before="120"/>
        <w:jc w:val="both"/>
        <w:rPr>
          <w:rFonts w:ascii="Arial" w:hAnsi="Arial" w:cs="Arial"/>
          <w:bCs/>
          <w:color w:val="1F497D" w:themeColor="text2"/>
          <w:spacing w:val="-2"/>
          <w:sz w:val="22"/>
          <w:szCs w:val="22"/>
        </w:rPr>
      </w:pPr>
      <w:r w:rsidRPr="009F4F41">
        <w:rPr>
          <w:rFonts w:ascii="Arial" w:hAnsi="Arial" w:cs="Arial"/>
          <w:bCs/>
          <w:color w:val="1F497D" w:themeColor="text2"/>
          <w:spacing w:val="-2"/>
          <w:sz w:val="22"/>
          <w:szCs w:val="22"/>
        </w:rPr>
        <w:t>gminą wiejską Dębowiec,</w:t>
      </w:r>
    </w:p>
    <w:p w14:paraId="32F212FB" w14:textId="77777777" w:rsidR="009F4F41" w:rsidRPr="009F4F41" w:rsidRDefault="009F4F41" w:rsidP="008553D7">
      <w:pPr>
        <w:pStyle w:val="Akapitzlist"/>
        <w:numPr>
          <w:ilvl w:val="0"/>
          <w:numId w:val="50"/>
        </w:numPr>
        <w:spacing w:before="120"/>
        <w:jc w:val="both"/>
        <w:rPr>
          <w:rFonts w:ascii="Arial" w:hAnsi="Arial" w:cs="Arial"/>
          <w:bCs/>
          <w:color w:val="1F497D" w:themeColor="text2"/>
          <w:spacing w:val="-2"/>
          <w:sz w:val="22"/>
          <w:szCs w:val="22"/>
        </w:rPr>
      </w:pPr>
      <w:r w:rsidRPr="009F4F41">
        <w:rPr>
          <w:rFonts w:ascii="Arial" w:hAnsi="Arial" w:cs="Arial"/>
          <w:bCs/>
          <w:color w:val="1F497D" w:themeColor="text2"/>
          <w:spacing w:val="-2"/>
          <w:sz w:val="22"/>
          <w:szCs w:val="22"/>
        </w:rPr>
        <w:t>gminą wiejską Goczałkowice-Zdrój,</w:t>
      </w:r>
    </w:p>
    <w:p w14:paraId="1EDA3B31" w14:textId="485B96C8" w:rsidR="009F4F41" w:rsidRPr="009F4F41" w:rsidRDefault="009F4F41" w:rsidP="008553D7">
      <w:pPr>
        <w:pStyle w:val="Akapitzlist"/>
        <w:numPr>
          <w:ilvl w:val="0"/>
          <w:numId w:val="50"/>
        </w:numPr>
        <w:spacing w:before="120"/>
        <w:jc w:val="both"/>
        <w:rPr>
          <w:rFonts w:ascii="Arial" w:hAnsi="Arial" w:cs="Arial"/>
          <w:bCs/>
          <w:color w:val="1F497D" w:themeColor="text2"/>
          <w:spacing w:val="-2"/>
          <w:sz w:val="22"/>
          <w:szCs w:val="22"/>
        </w:rPr>
      </w:pPr>
      <w:r w:rsidRPr="009F4F41">
        <w:rPr>
          <w:rFonts w:ascii="Arial" w:hAnsi="Arial" w:cs="Arial"/>
          <w:bCs/>
          <w:color w:val="1F497D" w:themeColor="text2"/>
          <w:spacing w:val="-2"/>
          <w:sz w:val="22"/>
          <w:szCs w:val="22"/>
        </w:rPr>
        <w:t>gminą wiejską Hażlach,</w:t>
      </w:r>
    </w:p>
    <w:p w14:paraId="351D83F1" w14:textId="2D418125" w:rsidR="009F4F41" w:rsidRPr="009F4F41" w:rsidRDefault="009F4F41" w:rsidP="008553D7">
      <w:pPr>
        <w:pStyle w:val="Akapitzlist"/>
        <w:numPr>
          <w:ilvl w:val="0"/>
          <w:numId w:val="50"/>
        </w:numPr>
        <w:spacing w:before="120"/>
        <w:jc w:val="both"/>
        <w:rPr>
          <w:rFonts w:ascii="Arial" w:hAnsi="Arial" w:cs="Arial"/>
          <w:bCs/>
          <w:color w:val="1F497D" w:themeColor="text2"/>
          <w:spacing w:val="-2"/>
          <w:sz w:val="22"/>
          <w:szCs w:val="22"/>
        </w:rPr>
      </w:pPr>
      <w:r w:rsidRPr="009F4F41">
        <w:rPr>
          <w:rFonts w:ascii="Arial" w:hAnsi="Arial" w:cs="Arial"/>
          <w:bCs/>
          <w:color w:val="1F497D" w:themeColor="text2"/>
          <w:spacing w:val="-2"/>
          <w:sz w:val="22"/>
          <w:szCs w:val="22"/>
        </w:rPr>
        <w:t>gminą wiejską Pawłowice,</w:t>
      </w:r>
    </w:p>
    <w:p w14:paraId="7CB45583" w14:textId="4E3EE389" w:rsidR="009F4F41" w:rsidRPr="009F4F41" w:rsidRDefault="009F4F41" w:rsidP="008553D7">
      <w:pPr>
        <w:pStyle w:val="Akapitzlist"/>
        <w:numPr>
          <w:ilvl w:val="0"/>
          <w:numId w:val="50"/>
        </w:numPr>
        <w:spacing w:before="120"/>
        <w:jc w:val="both"/>
        <w:rPr>
          <w:rFonts w:ascii="Arial" w:hAnsi="Arial" w:cs="Arial"/>
          <w:bCs/>
          <w:color w:val="1F497D" w:themeColor="text2"/>
          <w:spacing w:val="-2"/>
          <w:sz w:val="22"/>
          <w:szCs w:val="22"/>
        </w:rPr>
      </w:pPr>
      <w:r w:rsidRPr="009F4F41">
        <w:rPr>
          <w:rFonts w:ascii="Arial" w:hAnsi="Arial" w:cs="Arial"/>
          <w:bCs/>
          <w:color w:val="1F497D" w:themeColor="text2"/>
          <w:spacing w:val="-2"/>
          <w:sz w:val="22"/>
          <w:szCs w:val="22"/>
        </w:rPr>
        <w:t>gminą miejsko-wiejską Pszczyna,</w:t>
      </w:r>
    </w:p>
    <w:p w14:paraId="45043A57" w14:textId="26C99184" w:rsidR="009F4F41" w:rsidRPr="005B3D08" w:rsidRDefault="009F4F41" w:rsidP="008553D7">
      <w:pPr>
        <w:pStyle w:val="Akapitzlist"/>
        <w:numPr>
          <w:ilvl w:val="0"/>
          <w:numId w:val="50"/>
        </w:numPr>
        <w:spacing w:before="120"/>
        <w:jc w:val="both"/>
        <w:rPr>
          <w:rFonts w:ascii="Arial" w:hAnsi="Arial" w:cs="Arial"/>
          <w:bCs/>
          <w:color w:val="1F497D" w:themeColor="text2"/>
          <w:spacing w:val="-2"/>
          <w:sz w:val="22"/>
          <w:szCs w:val="22"/>
        </w:rPr>
      </w:pPr>
      <w:r w:rsidRPr="009F4F41">
        <w:rPr>
          <w:rFonts w:ascii="Arial" w:hAnsi="Arial" w:cs="Arial"/>
          <w:bCs/>
          <w:color w:val="1F497D" w:themeColor="text2"/>
          <w:spacing w:val="-2"/>
          <w:sz w:val="22"/>
          <w:szCs w:val="22"/>
        </w:rPr>
        <w:t>gminą miejsko</w:t>
      </w:r>
      <w:r w:rsidRPr="005B3D08">
        <w:rPr>
          <w:rFonts w:ascii="Arial" w:hAnsi="Arial" w:cs="Arial"/>
          <w:bCs/>
          <w:color w:val="1F497D" w:themeColor="text2"/>
          <w:spacing w:val="-2"/>
          <w:sz w:val="22"/>
          <w:szCs w:val="22"/>
        </w:rPr>
        <w:t>-wiejską Skoczów,</w:t>
      </w:r>
    </w:p>
    <w:p w14:paraId="4ACB072B" w14:textId="712A4833" w:rsidR="005E6E4C" w:rsidRPr="005B3D08" w:rsidRDefault="009F4F41" w:rsidP="009F4F41">
      <w:pPr>
        <w:pStyle w:val="Akapitzlist"/>
        <w:numPr>
          <w:ilvl w:val="0"/>
          <w:numId w:val="50"/>
        </w:numPr>
        <w:spacing w:before="120"/>
        <w:jc w:val="both"/>
        <w:rPr>
          <w:rFonts w:ascii="Arial" w:hAnsi="Arial" w:cs="Arial"/>
          <w:bCs/>
          <w:color w:val="1F497D" w:themeColor="text2"/>
          <w:spacing w:val="-2"/>
        </w:rPr>
      </w:pPr>
      <w:r w:rsidRPr="005B3D08">
        <w:rPr>
          <w:rFonts w:ascii="Arial" w:hAnsi="Arial" w:cs="Arial"/>
          <w:bCs/>
          <w:color w:val="1F497D" w:themeColor="text2"/>
          <w:spacing w:val="-2"/>
          <w:sz w:val="22"/>
          <w:szCs w:val="22"/>
        </w:rPr>
        <w:t>gminą wiejską Zebrzydowice.</w:t>
      </w:r>
    </w:p>
    <w:p w14:paraId="69DEDF00" w14:textId="77777777" w:rsidR="005E6E4C" w:rsidRPr="005B3D08" w:rsidRDefault="005E6E4C" w:rsidP="005E6E4C">
      <w:pPr>
        <w:pStyle w:val="Akapitzlist"/>
        <w:spacing w:before="120"/>
        <w:ind w:left="1230"/>
        <w:jc w:val="both"/>
        <w:rPr>
          <w:rFonts w:ascii="Arial" w:hAnsi="Arial" w:cs="Arial"/>
          <w:bCs/>
          <w:color w:val="1F497D" w:themeColor="text2"/>
          <w:spacing w:val="-2"/>
        </w:rPr>
      </w:pPr>
      <w:r w:rsidRPr="005B3D08">
        <w:rPr>
          <w:rFonts w:ascii="Arial" w:hAnsi="Arial" w:cs="Arial"/>
          <w:bCs/>
          <w:color w:val="1F497D" w:themeColor="text2"/>
          <w:spacing w:val="-2"/>
        </w:rPr>
        <w:t xml:space="preserve"> </w:t>
      </w:r>
    </w:p>
    <w:p w14:paraId="15EFB409" w14:textId="595068F2" w:rsidR="0084656D" w:rsidRPr="005B3D08" w:rsidRDefault="001F5BF1" w:rsidP="005E6E4C">
      <w:pPr>
        <w:ind w:firstLine="426"/>
        <w:jc w:val="both"/>
        <w:rPr>
          <w:rFonts w:cs="Arial"/>
          <w:color w:val="1F497D" w:themeColor="text2"/>
        </w:rPr>
      </w:pPr>
      <w:r w:rsidRPr="005B3D08">
        <w:rPr>
          <w:rFonts w:cs="Arial"/>
          <w:color w:val="1F497D" w:themeColor="text2"/>
        </w:rPr>
        <w:t xml:space="preserve">Licząca </w:t>
      </w:r>
      <w:r w:rsidR="004E2142" w:rsidRPr="005B3D08">
        <w:rPr>
          <w:rFonts w:cs="Arial"/>
          <w:color w:val="1F497D" w:themeColor="text2"/>
        </w:rPr>
        <w:t>13 049</w:t>
      </w:r>
      <w:r w:rsidRPr="005B3D08">
        <w:rPr>
          <w:rFonts w:cs="Arial"/>
          <w:color w:val="1F497D" w:themeColor="text2"/>
        </w:rPr>
        <w:t xml:space="preserve"> mieszkańców Gmina </w:t>
      </w:r>
      <w:r w:rsidR="004E2142" w:rsidRPr="005B3D08">
        <w:rPr>
          <w:rFonts w:cs="Arial"/>
          <w:color w:val="1F497D" w:themeColor="text2"/>
        </w:rPr>
        <w:t>Strumień</w:t>
      </w:r>
      <w:r w:rsidR="0084656D" w:rsidRPr="005B3D08">
        <w:rPr>
          <w:rFonts w:cs="Arial"/>
          <w:color w:val="1F497D" w:themeColor="text2"/>
        </w:rPr>
        <w:t xml:space="preserve"> </w:t>
      </w:r>
      <w:r w:rsidR="006A6E96" w:rsidRPr="005B3D08">
        <w:rPr>
          <w:rFonts w:cs="Arial"/>
          <w:color w:val="1F497D" w:themeColor="text2"/>
        </w:rPr>
        <w:t>zajmuje powierzchnię 5854 ha</w:t>
      </w:r>
      <w:r w:rsidR="005B3D08" w:rsidRPr="005B3D08">
        <w:rPr>
          <w:rFonts w:cs="Arial"/>
          <w:color w:val="1F497D" w:themeColor="text2"/>
        </w:rPr>
        <w:t>, przez co gęstość jej zaludnienia wynosi ok. 223 osoby/km</w:t>
      </w:r>
      <w:r w:rsidR="002502A3" w:rsidRPr="005B3D08">
        <w:rPr>
          <w:rFonts w:cs="Arial"/>
          <w:color w:val="1F497D" w:themeColor="text2"/>
          <w:vertAlign w:val="superscript"/>
        </w:rPr>
        <w:t>2</w:t>
      </w:r>
      <w:r w:rsidR="002502A3" w:rsidRPr="005B3D08">
        <w:rPr>
          <w:rFonts w:cs="Arial"/>
          <w:color w:val="1F497D" w:themeColor="text2"/>
        </w:rPr>
        <w:t xml:space="preserve"> (GUS 2016 r.).</w:t>
      </w:r>
    </w:p>
    <w:p w14:paraId="261DEFCC" w14:textId="7CD70179" w:rsidR="005E6E4C" w:rsidRPr="005B3D08" w:rsidRDefault="005E6E4C" w:rsidP="005E6E4C">
      <w:pPr>
        <w:ind w:firstLine="426"/>
        <w:jc w:val="both"/>
        <w:rPr>
          <w:rFonts w:cs="Arial"/>
          <w:color w:val="1F497D" w:themeColor="text2"/>
        </w:rPr>
      </w:pPr>
    </w:p>
    <w:p w14:paraId="6585350E" w14:textId="6DA952A2" w:rsidR="005E6E4C" w:rsidRPr="002B3DD3" w:rsidRDefault="005B3D08" w:rsidP="005E6E4C">
      <w:pPr>
        <w:pStyle w:val="Legenda"/>
        <w:jc w:val="center"/>
        <w:rPr>
          <w:rFonts w:ascii="Arial" w:hAnsi="Arial" w:cs="Arial"/>
          <w:color w:val="1F497D" w:themeColor="text2"/>
        </w:rPr>
      </w:pPr>
      <w:r w:rsidRPr="002B3DD3">
        <w:rPr>
          <w:rFonts w:ascii="Arial" w:hAnsi="Arial" w:cs="Arial"/>
          <w:noProof/>
          <w:color w:val="1F497D" w:themeColor="text2"/>
        </w:rPr>
        <w:drawing>
          <wp:inline distT="0" distB="0" distL="0" distR="0" wp14:anchorId="0F031811" wp14:editId="16AC5E46">
            <wp:extent cx="3545205" cy="5012055"/>
            <wp:effectExtent l="0" t="0" r="0" b="0"/>
            <wp:docPr id="3" name="Obraz 3" descr="\\192.168.0.150\pub\Projekty\Projekty zalozen\Strumien_PZE\2018\gminy.pl_Strum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150\pub\Projekty\Projekty zalozen\Strumien_PZE\2018\gminy.pl_Strumi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5205" cy="5012055"/>
                    </a:xfrm>
                    <a:prstGeom prst="rect">
                      <a:avLst/>
                    </a:prstGeom>
                    <a:noFill/>
                    <a:ln>
                      <a:noFill/>
                    </a:ln>
                  </pic:spPr>
                </pic:pic>
              </a:graphicData>
            </a:graphic>
          </wp:inline>
        </w:drawing>
      </w:r>
    </w:p>
    <w:p w14:paraId="44EAC719" w14:textId="4F020FF6" w:rsidR="005E6E4C" w:rsidRPr="002B3DD3" w:rsidRDefault="005E6E4C" w:rsidP="00A714B6">
      <w:pPr>
        <w:pStyle w:val="Legenda"/>
        <w:jc w:val="center"/>
        <w:rPr>
          <w:rFonts w:ascii="Arial" w:hAnsi="Arial" w:cs="Arial"/>
          <w:color w:val="1F497D" w:themeColor="text2"/>
          <w:szCs w:val="20"/>
        </w:rPr>
      </w:pPr>
      <w:bookmarkStart w:id="51" w:name="_Toc486329881"/>
      <w:bookmarkStart w:id="52" w:name="_Toc501435553"/>
      <w:bookmarkStart w:id="53" w:name="_Toc520705540"/>
      <w:r w:rsidRPr="002B3DD3">
        <w:rPr>
          <w:rFonts w:ascii="Arial" w:hAnsi="Arial" w:cs="Arial"/>
          <w:color w:val="1F497D" w:themeColor="text2"/>
          <w:szCs w:val="20"/>
        </w:rPr>
        <w:t xml:space="preserve">Rysunek </w:t>
      </w:r>
      <w:r w:rsidRPr="002B3DD3">
        <w:rPr>
          <w:rFonts w:ascii="Arial" w:hAnsi="Arial" w:cs="Arial"/>
          <w:color w:val="1F497D" w:themeColor="text2"/>
          <w:szCs w:val="20"/>
        </w:rPr>
        <w:fldChar w:fldCharType="begin"/>
      </w:r>
      <w:r w:rsidRPr="002B3DD3">
        <w:rPr>
          <w:rFonts w:ascii="Arial" w:hAnsi="Arial" w:cs="Arial"/>
          <w:color w:val="1F497D" w:themeColor="text2"/>
          <w:szCs w:val="20"/>
        </w:rPr>
        <w:instrText xml:space="preserve"> STYLEREF 1 \s </w:instrText>
      </w:r>
      <w:r w:rsidRPr="002B3DD3">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2B3DD3">
        <w:rPr>
          <w:rFonts w:ascii="Arial" w:hAnsi="Arial" w:cs="Arial"/>
          <w:color w:val="1F497D" w:themeColor="text2"/>
          <w:szCs w:val="20"/>
        </w:rPr>
        <w:fldChar w:fldCharType="end"/>
      </w:r>
      <w:r w:rsidRPr="002B3DD3">
        <w:rPr>
          <w:rFonts w:ascii="Arial" w:hAnsi="Arial" w:cs="Arial"/>
          <w:color w:val="1F497D" w:themeColor="text2"/>
          <w:szCs w:val="20"/>
        </w:rPr>
        <w:noBreakHyphen/>
      </w:r>
      <w:r w:rsidRPr="002B3DD3">
        <w:rPr>
          <w:rFonts w:ascii="Arial" w:hAnsi="Arial" w:cs="Arial"/>
          <w:color w:val="1F497D" w:themeColor="text2"/>
          <w:szCs w:val="20"/>
        </w:rPr>
        <w:fldChar w:fldCharType="begin"/>
      </w:r>
      <w:r w:rsidRPr="002B3DD3">
        <w:rPr>
          <w:rFonts w:ascii="Arial" w:hAnsi="Arial" w:cs="Arial"/>
          <w:color w:val="1F497D" w:themeColor="text2"/>
          <w:szCs w:val="20"/>
        </w:rPr>
        <w:instrText xml:space="preserve"> SEQ Rysunek \* ARABIC \s 1 </w:instrText>
      </w:r>
      <w:r w:rsidRPr="002B3DD3">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2B3DD3">
        <w:rPr>
          <w:rFonts w:ascii="Arial" w:hAnsi="Arial" w:cs="Arial"/>
          <w:color w:val="1F497D" w:themeColor="text2"/>
          <w:szCs w:val="20"/>
        </w:rPr>
        <w:fldChar w:fldCharType="end"/>
      </w:r>
      <w:r w:rsidRPr="002B3DD3">
        <w:rPr>
          <w:rFonts w:ascii="Arial" w:hAnsi="Arial" w:cs="Arial"/>
          <w:color w:val="1F497D" w:themeColor="text2"/>
          <w:szCs w:val="20"/>
        </w:rPr>
        <w:t xml:space="preserve"> Lokalizacja Gminy </w:t>
      </w:r>
      <w:r w:rsidR="005B3D08" w:rsidRPr="002B3DD3">
        <w:rPr>
          <w:rFonts w:ascii="Arial" w:hAnsi="Arial" w:cs="Arial"/>
          <w:color w:val="1F497D" w:themeColor="text2"/>
          <w:szCs w:val="20"/>
        </w:rPr>
        <w:t>Strumień</w:t>
      </w:r>
      <w:r w:rsidRPr="002B3DD3">
        <w:rPr>
          <w:rFonts w:ascii="Arial" w:hAnsi="Arial" w:cs="Arial"/>
          <w:color w:val="1F497D" w:themeColor="text2"/>
          <w:szCs w:val="20"/>
        </w:rPr>
        <w:t xml:space="preserve"> na tle powiatu </w:t>
      </w:r>
      <w:r w:rsidR="005B3D08" w:rsidRPr="002B3DD3">
        <w:rPr>
          <w:rFonts w:ascii="Arial" w:hAnsi="Arial" w:cs="Arial"/>
          <w:color w:val="1F497D" w:themeColor="text2"/>
          <w:szCs w:val="20"/>
        </w:rPr>
        <w:t>cieszyńskiego</w:t>
      </w:r>
      <w:bookmarkEnd w:id="51"/>
      <w:bookmarkEnd w:id="52"/>
      <w:bookmarkEnd w:id="53"/>
    </w:p>
    <w:p w14:paraId="7DE4F394" w14:textId="77777777" w:rsidR="005E6E4C" w:rsidRPr="002B3DD3" w:rsidRDefault="005E6E4C" w:rsidP="00A714B6">
      <w:pPr>
        <w:pStyle w:val="Legenda"/>
        <w:jc w:val="center"/>
        <w:rPr>
          <w:rFonts w:ascii="Arial" w:hAnsi="Arial" w:cs="Arial"/>
          <w:b w:val="0"/>
          <w:color w:val="1F497D" w:themeColor="text2"/>
          <w:szCs w:val="20"/>
        </w:rPr>
      </w:pPr>
      <w:r w:rsidRPr="002B3DD3">
        <w:rPr>
          <w:rFonts w:ascii="Arial" w:hAnsi="Arial" w:cs="Arial"/>
          <w:b w:val="0"/>
          <w:color w:val="1F497D" w:themeColor="text2"/>
          <w:szCs w:val="20"/>
        </w:rPr>
        <w:t>Źródło: www.gminy.pl</w:t>
      </w:r>
    </w:p>
    <w:p w14:paraId="53616B60" w14:textId="77777777" w:rsidR="005E6E4C" w:rsidRPr="002B3DD3" w:rsidRDefault="005E6E4C" w:rsidP="005E6E4C">
      <w:pPr>
        <w:pStyle w:val="Tekstpodstawowy"/>
        <w:rPr>
          <w:rFonts w:ascii="Arial" w:hAnsi="Arial" w:cs="Arial"/>
          <w:color w:val="1F497D" w:themeColor="text2"/>
        </w:rPr>
      </w:pPr>
    </w:p>
    <w:p w14:paraId="5B613065" w14:textId="77777777" w:rsidR="005E6E4C" w:rsidRPr="002B3DD3" w:rsidRDefault="005E6E4C" w:rsidP="005E6E4C">
      <w:pPr>
        <w:pStyle w:val="Tekstpodstawowy"/>
        <w:rPr>
          <w:rFonts w:ascii="Arial" w:hAnsi="Arial" w:cs="Arial"/>
          <w:color w:val="1F497D" w:themeColor="text2"/>
        </w:rPr>
      </w:pPr>
    </w:p>
    <w:tbl>
      <w:tblPr>
        <w:tblW w:w="0" w:type="auto"/>
        <w:tblCellMar>
          <w:left w:w="70" w:type="dxa"/>
          <w:right w:w="70" w:type="dxa"/>
        </w:tblCellMar>
        <w:tblLook w:val="0000" w:firstRow="0" w:lastRow="0" w:firstColumn="0" w:lastColumn="0" w:noHBand="0" w:noVBand="0"/>
      </w:tblPr>
      <w:tblGrid>
        <w:gridCol w:w="9213"/>
      </w:tblGrid>
      <w:tr w:rsidR="005E6E4C" w:rsidRPr="002B3DD3" w14:paraId="6AFC9461" w14:textId="77777777" w:rsidTr="00282EA4">
        <w:trPr>
          <w:trHeight w:val="5028"/>
        </w:trPr>
        <w:tc>
          <w:tcPr>
            <w:tcW w:w="9553" w:type="dxa"/>
          </w:tcPr>
          <w:p w14:paraId="3A8A6976" w14:textId="6AF3D967" w:rsidR="005E6E4C" w:rsidRPr="002B3DD3" w:rsidRDefault="005B3D08" w:rsidP="00282EA4">
            <w:pPr>
              <w:pStyle w:val="Tekstpodstawowy"/>
              <w:rPr>
                <w:rFonts w:ascii="Arial" w:hAnsi="Arial" w:cs="Arial"/>
                <w:color w:val="1F497D" w:themeColor="text2"/>
              </w:rPr>
            </w:pPr>
            <w:r w:rsidRPr="002B3DD3">
              <w:rPr>
                <w:rFonts w:ascii="Arial" w:hAnsi="Arial" w:cs="Arial"/>
                <w:noProof/>
                <w:color w:val="1F497D" w:themeColor="text2"/>
              </w:rPr>
              <w:lastRenderedPageBreak/>
              <w:drawing>
                <wp:inline distT="0" distB="0" distL="0" distR="0" wp14:anchorId="267EA9C9" wp14:editId="3B313CBC">
                  <wp:extent cx="6124575" cy="5538470"/>
                  <wp:effectExtent l="0" t="0" r="9525" b="5080"/>
                  <wp:docPr id="28" name="Obraz 28" descr="\\192.168.0.150\pub\Projekty\Projekty zalozen\Strumien_PZE\2018\google_Strum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50\pub\Projekty\Projekty zalozen\Strumien_PZE\2018\google_Strumi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5538470"/>
                          </a:xfrm>
                          <a:prstGeom prst="rect">
                            <a:avLst/>
                          </a:prstGeom>
                          <a:noFill/>
                          <a:ln>
                            <a:noFill/>
                          </a:ln>
                        </pic:spPr>
                      </pic:pic>
                    </a:graphicData>
                  </a:graphic>
                </wp:inline>
              </w:drawing>
            </w:r>
          </w:p>
        </w:tc>
      </w:tr>
    </w:tbl>
    <w:p w14:paraId="76D53623" w14:textId="25527BED" w:rsidR="005E6E4C" w:rsidRPr="002B3DD3" w:rsidRDefault="005E6E4C" w:rsidP="00A714B6">
      <w:pPr>
        <w:pStyle w:val="Legenda"/>
        <w:jc w:val="center"/>
        <w:rPr>
          <w:rFonts w:ascii="Arial" w:hAnsi="Arial" w:cs="Arial"/>
          <w:color w:val="1F497D" w:themeColor="text2"/>
          <w:szCs w:val="20"/>
        </w:rPr>
      </w:pPr>
      <w:bookmarkStart w:id="54" w:name="_Toc486329882"/>
      <w:bookmarkStart w:id="55" w:name="_Toc501435554"/>
      <w:bookmarkStart w:id="56" w:name="_Toc520705541"/>
      <w:r w:rsidRPr="002B3DD3">
        <w:rPr>
          <w:rFonts w:ascii="Arial" w:hAnsi="Arial" w:cs="Arial"/>
          <w:color w:val="1F497D" w:themeColor="text2"/>
          <w:szCs w:val="20"/>
        </w:rPr>
        <w:t xml:space="preserve">Rysunek </w:t>
      </w:r>
      <w:r w:rsidRPr="002B3DD3">
        <w:rPr>
          <w:rFonts w:ascii="Arial" w:hAnsi="Arial" w:cs="Arial"/>
          <w:color w:val="1F497D" w:themeColor="text2"/>
          <w:szCs w:val="20"/>
        </w:rPr>
        <w:fldChar w:fldCharType="begin"/>
      </w:r>
      <w:r w:rsidRPr="002B3DD3">
        <w:rPr>
          <w:rFonts w:ascii="Arial" w:hAnsi="Arial" w:cs="Arial"/>
          <w:color w:val="1F497D" w:themeColor="text2"/>
          <w:szCs w:val="20"/>
        </w:rPr>
        <w:instrText xml:space="preserve"> STYLEREF 1 \s </w:instrText>
      </w:r>
      <w:r w:rsidRPr="002B3DD3">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2B3DD3">
        <w:rPr>
          <w:rFonts w:ascii="Arial" w:hAnsi="Arial" w:cs="Arial"/>
          <w:color w:val="1F497D" w:themeColor="text2"/>
          <w:szCs w:val="20"/>
        </w:rPr>
        <w:fldChar w:fldCharType="end"/>
      </w:r>
      <w:r w:rsidRPr="002B3DD3">
        <w:rPr>
          <w:rFonts w:ascii="Arial" w:hAnsi="Arial" w:cs="Arial"/>
          <w:color w:val="1F497D" w:themeColor="text2"/>
          <w:szCs w:val="20"/>
        </w:rPr>
        <w:noBreakHyphen/>
      </w:r>
      <w:r w:rsidRPr="002B3DD3">
        <w:rPr>
          <w:rFonts w:ascii="Arial" w:hAnsi="Arial" w:cs="Arial"/>
          <w:color w:val="1F497D" w:themeColor="text2"/>
          <w:szCs w:val="20"/>
        </w:rPr>
        <w:fldChar w:fldCharType="begin"/>
      </w:r>
      <w:r w:rsidRPr="002B3DD3">
        <w:rPr>
          <w:rFonts w:ascii="Arial" w:hAnsi="Arial" w:cs="Arial"/>
          <w:color w:val="1F497D" w:themeColor="text2"/>
          <w:szCs w:val="20"/>
        </w:rPr>
        <w:instrText xml:space="preserve"> SEQ Rysunek \* ARABIC \s 1 </w:instrText>
      </w:r>
      <w:r w:rsidRPr="002B3DD3">
        <w:rPr>
          <w:rFonts w:ascii="Arial" w:hAnsi="Arial" w:cs="Arial"/>
          <w:color w:val="1F497D" w:themeColor="text2"/>
          <w:szCs w:val="20"/>
        </w:rPr>
        <w:fldChar w:fldCharType="separate"/>
      </w:r>
      <w:r w:rsidR="008246AE">
        <w:rPr>
          <w:rFonts w:ascii="Arial" w:hAnsi="Arial" w:cs="Arial"/>
          <w:noProof/>
          <w:color w:val="1F497D" w:themeColor="text2"/>
          <w:szCs w:val="20"/>
        </w:rPr>
        <w:t>2</w:t>
      </w:r>
      <w:r w:rsidRPr="002B3DD3">
        <w:rPr>
          <w:rFonts w:ascii="Arial" w:hAnsi="Arial" w:cs="Arial"/>
          <w:color w:val="1F497D" w:themeColor="text2"/>
          <w:szCs w:val="20"/>
        </w:rPr>
        <w:fldChar w:fldCharType="end"/>
      </w:r>
      <w:r w:rsidRPr="002B3DD3">
        <w:rPr>
          <w:rFonts w:ascii="Arial" w:hAnsi="Arial" w:cs="Arial"/>
          <w:color w:val="1F497D" w:themeColor="text2"/>
          <w:szCs w:val="20"/>
        </w:rPr>
        <w:t xml:space="preserve"> Mapa komunikacyjna Gminy </w:t>
      </w:r>
      <w:r w:rsidR="002B3DD3" w:rsidRPr="002B3DD3">
        <w:rPr>
          <w:rFonts w:ascii="Arial" w:hAnsi="Arial" w:cs="Arial"/>
          <w:color w:val="1F497D" w:themeColor="text2"/>
          <w:szCs w:val="20"/>
        </w:rPr>
        <w:t>Strumień</w:t>
      </w:r>
      <w:bookmarkEnd w:id="54"/>
      <w:bookmarkEnd w:id="55"/>
      <w:bookmarkEnd w:id="56"/>
    </w:p>
    <w:p w14:paraId="6C8AC1F1" w14:textId="77777777" w:rsidR="005E6E4C" w:rsidRPr="002B3DD3" w:rsidRDefault="005E6E4C" w:rsidP="00A714B6">
      <w:pPr>
        <w:pStyle w:val="Legenda"/>
        <w:jc w:val="center"/>
        <w:rPr>
          <w:rFonts w:ascii="Arial" w:hAnsi="Arial" w:cs="Arial"/>
          <w:b w:val="0"/>
          <w:color w:val="1F497D" w:themeColor="text2"/>
          <w:szCs w:val="20"/>
        </w:rPr>
      </w:pPr>
      <w:r w:rsidRPr="002B3DD3">
        <w:rPr>
          <w:rFonts w:ascii="Arial" w:hAnsi="Arial" w:cs="Arial"/>
          <w:b w:val="0"/>
          <w:color w:val="1F497D" w:themeColor="text2"/>
          <w:szCs w:val="20"/>
        </w:rPr>
        <w:t>Źródło: www.google.pl</w:t>
      </w:r>
    </w:p>
    <w:p w14:paraId="223F23AD" w14:textId="77777777" w:rsidR="005E6E4C" w:rsidRPr="002B3DD3" w:rsidRDefault="005E6E4C" w:rsidP="005E6E4C">
      <w:pPr>
        <w:pStyle w:val="Tekstpodstawowy"/>
        <w:rPr>
          <w:rFonts w:ascii="Arial" w:hAnsi="Arial" w:cs="Arial"/>
          <w:color w:val="1F497D" w:themeColor="text2"/>
        </w:rPr>
      </w:pPr>
    </w:p>
    <w:p w14:paraId="6B4877B1" w14:textId="77777777" w:rsidR="005E6E4C" w:rsidRPr="002B3DD3" w:rsidRDefault="005E6E4C" w:rsidP="005E6E4C">
      <w:pPr>
        <w:spacing w:line="360" w:lineRule="auto"/>
        <w:jc w:val="both"/>
        <w:rPr>
          <w:rFonts w:cs="Arial"/>
          <w:bCs/>
          <w:color w:val="1F497D" w:themeColor="text2"/>
          <w:spacing w:val="-2"/>
        </w:rPr>
      </w:pPr>
    </w:p>
    <w:p w14:paraId="56D914CF" w14:textId="1B56B8AC" w:rsidR="005E6E4C" w:rsidRPr="00B80886" w:rsidRDefault="002502A3" w:rsidP="005E6E4C">
      <w:pPr>
        <w:spacing w:line="288" w:lineRule="auto"/>
        <w:ind w:firstLine="442"/>
        <w:jc w:val="both"/>
        <w:rPr>
          <w:rFonts w:cs="Arial"/>
          <w:color w:val="1F497D" w:themeColor="text2"/>
        </w:rPr>
      </w:pPr>
      <w:r w:rsidRPr="002B3DD3">
        <w:rPr>
          <w:rFonts w:cs="Arial"/>
          <w:bCs/>
          <w:color w:val="1F497D" w:themeColor="text2"/>
          <w:spacing w:val="-2"/>
        </w:rPr>
        <w:t xml:space="preserve">Przez teren gminy przebiega Droga krajowa nr </w:t>
      </w:r>
      <w:r w:rsidR="002B3DD3" w:rsidRPr="002B3DD3">
        <w:rPr>
          <w:rFonts w:cs="Arial"/>
          <w:bCs/>
          <w:color w:val="1F497D" w:themeColor="text2"/>
          <w:spacing w:val="-2"/>
        </w:rPr>
        <w:t>8</w:t>
      </w:r>
      <w:r w:rsidRPr="002B3DD3">
        <w:rPr>
          <w:rFonts w:cs="Arial"/>
          <w:bCs/>
          <w:color w:val="1F497D" w:themeColor="text2"/>
          <w:spacing w:val="-2"/>
        </w:rPr>
        <w:t xml:space="preserve">1 relacji </w:t>
      </w:r>
      <w:r w:rsidR="002B3DD3" w:rsidRPr="002B3DD3">
        <w:rPr>
          <w:rFonts w:cs="Arial"/>
          <w:bCs/>
          <w:color w:val="1F497D" w:themeColor="text2"/>
          <w:spacing w:val="-2"/>
        </w:rPr>
        <w:t>Katowice-</w:t>
      </w:r>
      <w:proofErr w:type="spellStart"/>
      <w:r w:rsidR="002B3DD3" w:rsidRPr="002B3DD3">
        <w:rPr>
          <w:rFonts w:cs="Arial"/>
          <w:bCs/>
          <w:color w:val="1F497D" w:themeColor="text2"/>
          <w:spacing w:val="-2"/>
        </w:rPr>
        <w:t>Giszowiec</w:t>
      </w:r>
      <w:proofErr w:type="spellEnd"/>
      <w:r w:rsidR="002B3DD3" w:rsidRPr="002B3DD3">
        <w:rPr>
          <w:rFonts w:cs="Arial"/>
          <w:bCs/>
          <w:color w:val="1F497D" w:themeColor="text2"/>
          <w:spacing w:val="-2"/>
        </w:rPr>
        <w:t xml:space="preserve"> – Harbutowice, a także Droga wojewódzka nr 938 relacji Pawłowice – Cieszyn oraz Droga wojewódzka </w:t>
      </w:r>
      <w:r w:rsidR="002B3DD3" w:rsidRPr="00B80886">
        <w:rPr>
          <w:rFonts w:cs="Arial"/>
          <w:bCs/>
          <w:color w:val="1F497D" w:themeColor="text2"/>
          <w:spacing w:val="-2"/>
        </w:rPr>
        <w:t>nr 939 relacji Pszczyna – Zbytków.</w:t>
      </w:r>
    </w:p>
    <w:p w14:paraId="0BD0B69D" w14:textId="0BFB6EEB" w:rsidR="00274C9B" w:rsidRPr="00B80886" w:rsidRDefault="005E6E4C" w:rsidP="00274C9B">
      <w:pPr>
        <w:spacing w:before="120"/>
        <w:jc w:val="both"/>
        <w:rPr>
          <w:rFonts w:cs="Arial"/>
          <w:color w:val="1F497D" w:themeColor="text2"/>
          <w:szCs w:val="22"/>
        </w:rPr>
      </w:pPr>
      <w:r w:rsidRPr="00B80886">
        <w:rPr>
          <w:rFonts w:cs="Arial"/>
          <w:color w:val="1F497D" w:themeColor="text2"/>
          <w:szCs w:val="22"/>
        </w:rPr>
        <w:t xml:space="preserve">Łączna długość sieci drogowej na terenie Gminy </w:t>
      </w:r>
      <w:r w:rsidR="002B3DD3" w:rsidRPr="00B80886">
        <w:rPr>
          <w:rFonts w:cs="Arial"/>
          <w:color w:val="1F497D" w:themeColor="text2"/>
          <w:szCs w:val="22"/>
        </w:rPr>
        <w:t>Strumień</w:t>
      </w:r>
      <w:r w:rsidRPr="00B80886">
        <w:rPr>
          <w:rFonts w:cs="Arial"/>
          <w:color w:val="1F497D" w:themeColor="text2"/>
          <w:szCs w:val="22"/>
        </w:rPr>
        <w:t xml:space="preserve"> wynosi </w:t>
      </w:r>
      <w:r w:rsidR="00B80886" w:rsidRPr="00B80886">
        <w:rPr>
          <w:rFonts w:cs="Arial"/>
          <w:color w:val="1F497D" w:themeColor="text2"/>
          <w:szCs w:val="22"/>
        </w:rPr>
        <w:t>169,8</w:t>
      </w:r>
      <w:r w:rsidR="00274C9B" w:rsidRPr="00B80886">
        <w:rPr>
          <w:rFonts w:cs="Arial"/>
          <w:color w:val="1F497D" w:themeColor="text2"/>
          <w:szCs w:val="22"/>
        </w:rPr>
        <w:t xml:space="preserve"> </w:t>
      </w:r>
      <w:r w:rsidRPr="00B80886">
        <w:rPr>
          <w:rFonts w:cs="Arial"/>
          <w:color w:val="1F497D" w:themeColor="text2"/>
          <w:szCs w:val="22"/>
        </w:rPr>
        <w:t>km</w:t>
      </w:r>
      <w:r w:rsidR="00274C9B" w:rsidRPr="00B80886">
        <w:rPr>
          <w:rFonts w:cs="Arial"/>
          <w:color w:val="1F497D" w:themeColor="text2"/>
          <w:szCs w:val="22"/>
        </w:rPr>
        <w:t>, w tym:</w:t>
      </w:r>
    </w:p>
    <w:p w14:paraId="420B3B88" w14:textId="642C222D" w:rsidR="00274C9B" w:rsidRPr="00B80886" w:rsidRDefault="00274C9B" w:rsidP="00B204E4">
      <w:pPr>
        <w:pStyle w:val="Akapitzlist"/>
        <w:numPr>
          <w:ilvl w:val="0"/>
          <w:numId w:val="71"/>
        </w:numPr>
        <w:spacing w:before="120"/>
        <w:jc w:val="both"/>
        <w:rPr>
          <w:rFonts w:ascii="Arial" w:hAnsi="Arial" w:cs="Arial"/>
          <w:color w:val="1F497D" w:themeColor="text2"/>
          <w:sz w:val="22"/>
          <w:szCs w:val="22"/>
        </w:rPr>
      </w:pPr>
      <w:r w:rsidRPr="00B80886">
        <w:rPr>
          <w:rFonts w:ascii="Arial" w:hAnsi="Arial" w:cs="Arial"/>
          <w:color w:val="1F497D" w:themeColor="text2"/>
          <w:sz w:val="22"/>
          <w:szCs w:val="22"/>
        </w:rPr>
        <w:t xml:space="preserve">drogi krajowe: </w:t>
      </w:r>
      <w:r w:rsidR="00B80886" w:rsidRPr="00B80886">
        <w:rPr>
          <w:rFonts w:ascii="Arial" w:hAnsi="Arial" w:cs="Arial"/>
          <w:color w:val="1F497D" w:themeColor="text2"/>
          <w:sz w:val="22"/>
          <w:szCs w:val="22"/>
        </w:rPr>
        <w:t>7,8</w:t>
      </w:r>
      <w:r w:rsidRPr="00B80886">
        <w:rPr>
          <w:rFonts w:ascii="Arial" w:hAnsi="Arial" w:cs="Arial"/>
          <w:color w:val="1F497D" w:themeColor="text2"/>
          <w:sz w:val="22"/>
          <w:szCs w:val="22"/>
        </w:rPr>
        <w:t xml:space="preserve"> km,</w:t>
      </w:r>
    </w:p>
    <w:p w14:paraId="0FE91D73" w14:textId="6BE70948" w:rsidR="00274C9B" w:rsidRPr="00B80886" w:rsidRDefault="00274C9B" w:rsidP="00B204E4">
      <w:pPr>
        <w:pStyle w:val="Akapitzlist"/>
        <w:numPr>
          <w:ilvl w:val="0"/>
          <w:numId w:val="71"/>
        </w:numPr>
        <w:spacing w:before="120"/>
        <w:jc w:val="both"/>
        <w:rPr>
          <w:rFonts w:ascii="Arial" w:hAnsi="Arial" w:cs="Arial"/>
          <w:color w:val="1F497D" w:themeColor="text2"/>
          <w:sz w:val="22"/>
          <w:szCs w:val="22"/>
        </w:rPr>
      </w:pPr>
      <w:r w:rsidRPr="00B80886">
        <w:rPr>
          <w:rFonts w:ascii="Arial" w:hAnsi="Arial" w:cs="Arial"/>
          <w:color w:val="1F497D" w:themeColor="text2"/>
          <w:sz w:val="22"/>
          <w:szCs w:val="22"/>
        </w:rPr>
        <w:t xml:space="preserve">drogi wojewódzkie: </w:t>
      </w:r>
      <w:r w:rsidR="00B80886" w:rsidRPr="00B80886">
        <w:rPr>
          <w:rFonts w:ascii="Arial" w:hAnsi="Arial" w:cs="Arial"/>
          <w:color w:val="1F497D" w:themeColor="text2"/>
          <w:sz w:val="22"/>
          <w:szCs w:val="22"/>
        </w:rPr>
        <w:t>9,4</w:t>
      </w:r>
      <w:r w:rsidRPr="00B80886">
        <w:rPr>
          <w:rFonts w:ascii="Arial" w:hAnsi="Arial" w:cs="Arial"/>
          <w:color w:val="1F497D" w:themeColor="text2"/>
          <w:sz w:val="22"/>
          <w:szCs w:val="22"/>
        </w:rPr>
        <w:t xml:space="preserve"> km,</w:t>
      </w:r>
    </w:p>
    <w:p w14:paraId="225701FC" w14:textId="07EFF9E6" w:rsidR="00274C9B" w:rsidRPr="00B80886" w:rsidRDefault="00274C9B" w:rsidP="00B204E4">
      <w:pPr>
        <w:pStyle w:val="Akapitzlist"/>
        <w:numPr>
          <w:ilvl w:val="0"/>
          <w:numId w:val="71"/>
        </w:numPr>
        <w:spacing w:before="120"/>
        <w:jc w:val="both"/>
        <w:rPr>
          <w:rFonts w:ascii="Arial" w:hAnsi="Arial" w:cs="Arial"/>
          <w:color w:val="1F497D" w:themeColor="text2"/>
          <w:sz w:val="22"/>
          <w:szCs w:val="22"/>
        </w:rPr>
      </w:pPr>
      <w:r w:rsidRPr="00B80886">
        <w:rPr>
          <w:rFonts w:ascii="Arial" w:hAnsi="Arial" w:cs="Arial"/>
          <w:color w:val="1F497D" w:themeColor="text2"/>
          <w:sz w:val="22"/>
          <w:szCs w:val="22"/>
        </w:rPr>
        <w:t xml:space="preserve">drogi powiatowe: </w:t>
      </w:r>
      <w:r w:rsidR="00B80886" w:rsidRPr="00B80886">
        <w:rPr>
          <w:rFonts w:ascii="Arial" w:hAnsi="Arial" w:cs="Arial"/>
          <w:color w:val="1F497D" w:themeColor="text2"/>
          <w:sz w:val="22"/>
          <w:szCs w:val="22"/>
        </w:rPr>
        <w:t>37,8</w:t>
      </w:r>
      <w:r w:rsidRPr="00B80886">
        <w:rPr>
          <w:rFonts w:ascii="Arial" w:hAnsi="Arial" w:cs="Arial"/>
          <w:color w:val="1F497D" w:themeColor="text2"/>
          <w:sz w:val="22"/>
          <w:szCs w:val="22"/>
        </w:rPr>
        <w:t xml:space="preserve"> km,</w:t>
      </w:r>
    </w:p>
    <w:p w14:paraId="1D00081E" w14:textId="326C9429" w:rsidR="005E6E4C" w:rsidRPr="00B80886" w:rsidRDefault="00274C9B" w:rsidP="00B204E4">
      <w:pPr>
        <w:pStyle w:val="Akapitzlist"/>
        <w:numPr>
          <w:ilvl w:val="0"/>
          <w:numId w:val="71"/>
        </w:numPr>
        <w:spacing w:before="120"/>
        <w:jc w:val="both"/>
        <w:rPr>
          <w:rFonts w:ascii="Arial" w:hAnsi="Arial" w:cs="Arial"/>
          <w:color w:val="1F497D" w:themeColor="text2"/>
          <w:sz w:val="22"/>
          <w:szCs w:val="22"/>
        </w:rPr>
      </w:pPr>
      <w:r w:rsidRPr="00B80886">
        <w:rPr>
          <w:rFonts w:ascii="Arial" w:hAnsi="Arial" w:cs="Arial"/>
          <w:color w:val="1F497D" w:themeColor="text2"/>
          <w:sz w:val="22"/>
          <w:szCs w:val="22"/>
        </w:rPr>
        <w:t xml:space="preserve">drogi gminne: </w:t>
      </w:r>
      <w:r w:rsidR="00B80886" w:rsidRPr="00B80886">
        <w:rPr>
          <w:rFonts w:ascii="Arial" w:hAnsi="Arial" w:cs="Arial"/>
          <w:color w:val="1F497D" w:themeColor="text2"/>
          <w:sz w:val="22"/>
          <w:szCs w:val="22"/>
        </w:rPr>
        <w:t>114,8</w:t>
      </w:r>
      <w:r w:rsidRPr="00B80886">
        <w:rPr>
          <w:rFonts w:ascii="Arial" w:hAnsi="Arial" w:cs="Arial"/>
          <w:color w:val="1F497D" w:themeColor="text2"/>
          <w:sz w:val="22"/>
          <w:szCs w:val="22"/>
        </w:rPr>
        <w:t xml:space="preserve"> km</w:t>
      </w:r>
      <w:r w:rsidR="005E6E4C" w:rsidRPr="00B80886">
        <w:rPr>
          <w:rFonts w:ascii="Arial" w:hAnsi="Arial" w:cs="Arial"/>
          <w:color w:val="1F497D" w:themeColor="text2"/>
          <w:sz w:val="22"/>
          <w:szCs w:val="22"/>
        </w:rPr>
        <w:t>.</w:t>
      </w:r>
    </w:p>
    <w:p w14:paraId="44A59927" w14:textId="77777777" w:rsidR="005E6E4C" w:rsidRPr="00B80886" w:rsidRDefault="005E6E4C" w:rsidP="005E6E4C">
      <w:pPr>
        <w:spacing w:before="120"/>
        <w:jc w:val="both"/>
        <w:rPr>
          <w:rFonts w:cs="Arial"/>
          <w:color w:val="1F497D" w:themeColor="text2"/>
        </w:rPr>
      </w:pPr>
    </w:p>
    <w:p w14:paraId="50EE9251" w14:textId="77777777" w:rsidR="006E46CE" w:rsidRPr="00B80886" w:rsidRDefault="006E46CE"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57" w:name="_Toc520705440"/>
      <w:bookmarkEnd w:id="50"/>
      <w:r w:rsidRPr="00B80886">
        <w:rPr>
          <w:rFonts w:ascii="Arial" w:hAnsi="Arial" w:cs="Arial"/>
          <w:bCs/>
          <w:color w:val="1F497D" w:themeColor="text2"/>
          <w:lang w:eastAsia="en-US"/>
        </w:rPr>
        <w:lastRenderedPageBreak/>
        <w:t xml:space="preserve">Warunki </w:t>
      </w:r>
      <w:r w:rsidR="00385A91" w:rsidRPr="00B80886">
        <w:rPr>
          <w:rFonts w:ascii="Arial" w:hAnsi="Arial" w:cs="Arial"/>
          <w:bCs/>
          <w:color w:val="1F497D" w:themeColor="text2"/>
          <w:lang w:eastAsia="en-US"/>
        </w:rPr>
        <w:t>klimatyczne</w:t>
      </w:r>
      <w:bookmarkEnd w:id="57"/>
    </w:p>
    <w:p w14:paraId="555E0A12" w14:textId="67F857BB" w:rsidR="005E6E4C" w:rsidRPr="00993A05" w:rsidRDefault="00B910C3" w:rsidP="00274C9B">
      <w:pPr>
        <w:spacing w:line="288" w:lineRule="auto"/>
        <w:ind w:firstLine="442"/>
        <w:jc w:val="both"/>
        <w:rPr>
          <w:rFonts w:cs="Arial"/>
          <w:color w:val="1F497D" w:themeColor="text2"/>
        </w:rPr>
      </w:pPr>
      <w:r w:rsidRPr="00B80886">
        <w:rPr>
          <w:rFonts w:cs="Arial"/>
          <w:color w:val="1F497D" w:themeColor="text2"/>
        </w:rPr>
        <w:t>Gmina Strumień ma stosunkowo</w:t>
      </w:r>
      <w:r w:rsidRPr="00B910C3">
        <w:rPr>
          <w:rFonts w:cs="Arial"/>
          <w:color w:val="1F497D" w:themeColor="text2"/>
        </w:rPr>
        <w:t xml:space="preserve"> łagodny klimat. Średnia roczna temperatura wynosi około </w:t>
      </w:r>
      <w:r>
        <w:rPr>
          <w:rFonts w:cs="Arial"/>
          <w:color w:val="1F497D" w:themeColor="text2"/>
        </w:rPr>
        <w:t>8</w:t>
      </w:r>
      <w:r w:rsidRPr="00B910C3">
        <w:rPr>
          <w:rFonts w:cs="Arial"/>
          <w:color w:val="1F497D" w:themeColor="text2"/>
        </w:rPr>
        <w:t>°C, liczba dni z przymrozkami około 100-120, pokrywa śnieżna zalega średnio przez 60-70 dni w roku. Roczna suma opadów wynosi około 760 mm, z maksimum w lipcu</w:t>
      </w:r>
      <w:r w:rsidR="00274C9B">
        <w:rPr>
          <w:rFonts w:cs="Arial"/>
          <w:color w:val="1F497D" w:themeColor="text2"/>
        </w:rPr>
        <w:t>,</w:t>
      </w:r>
      <w:r w:rsidRPr="00B910C3">
        <w:rPr>
          <w:rFonts w:cs="Arial"/>
          <w:color w:val="1F497D" w:themeColor="text2"/>
        </w:rPr>
        <w:t xml:space="preserve"> a</w:t>
      </w:r>
      <w:r w:rsidR="00274C9B">
        <w:rPr>
          <w:rFonts w:cs="Arial"/>
          <w:color w:val="1F497D" w:themeColor="text2"/>
        </w:rPr>
        <w:t> </w:t>
      </w:r>
      <w:r w:rsidRPr="00B910C3">
        <w:rPr>
          <w:rFonts w:cs="Arial"/>
          <w:color w:val="1F497D" w:themeColor="text2"/>
        </w:rPr>
        <w:t xml:space="preserve">minimum w styczniu. Dominują wiatry południowo-zachodnie, a w następnej kolejności południowe </w:t>
      </w:r>
      <w:r w:rsidRPr="00993A05">
        <w:rPr>
          <w:rFonts w:cs="Arial"/>
          <w:color w:val="1F497D" w:themeColor="text2"/>
        </w:rPr>
        <w:t xml:space="preserve">i południowo-wschodnie. Na </w:t>
      </w:r>
      <w:proofErr w:type="spellStart"/>
      <w:r w:rsidRPr="00993A05">
        <w:rPr>
          <w:rFonts w:cs="Arial"/>
          <w:color w:val="1F497D" w:themeColor="text2"/>
        </w:rPr>
        <w:t>topoklimaty</w:t>
      </w:r>
      <w:proofErr w:type="spellEnd"/>
      <w:r w:rsidRPr="00993A05">
        <w:rPr>
          <w:rFonts w:cs="Arial"/>
          <w:color w:val="1F497D" w:themeColor="text2"/>
        </w:rPr>
        <w:t xml:space="preserve"> leśne, rolnicze i obszarów zabudowanych nakłada się </w:t>
      </w:r>
      <w:proofErr w:type="spellStart"/>
      <w:r w:rsidRPr="00993A05">
        <w:rPr>
          <w:rFonts w:cs="Arial"/>
          <w:color w:val="1F497D" w:themeColor="text2"/>
        </w:rPr>
        <w:t>topoklimat</w:t>
      </w:r>
      <w:proofErr w:type="spellEnd"/>
      <w:r w:rsidRPr="00993A05">
        <w:rPr>
          <w:rFonts w:cs="Arial"/>
          <w:color w:val="1F497D" w:themeColor="text2"/>
        </w:rPr>
        <w:t xml:space="preserve"> dolin rzecznych skutkujący zastoiskami chłodnego powietrza i mgieł, szczególnie na terenach przylegających do Wisły</w:t>
      </w:r>
      <w:r w:rsidR="00274C9B" w:rsidRPr="00993A05">
        <w:rPr>
          <w:rFonts w:cs="Arial"/>
          <w:color w:val="1F497D" w:themeColor="text2"/>
        </w:rPr>
        <w:t>.</w:t>
      </w:r>
    </w:p>
    <w:p w14:paraId="1FD6F735" w14:textId="77777777" w:rsidR="005E6E4C" w:rsidRPr="00993A05" w:rsidRDefault="005E6E4C" w:rsidP="005E6E4C">
      <w:pPr>
        <w:autoSpaceDE w:val="0"/>
        <w:autoSpaceDN w:val="0"/>
        <w:adjustRightInd w:val="0"/>
        <w:spacing w:line="360" w:lineRule="auto"/>
        <w:jc w:val="both"/>
        <w:rPr>
          <w:rFonts w:cs="Arial"/>
          <w:color w:val="1F497D" w:themeColor="text2"/>
        </w:rPr>
      </w:pPr>
    </w:p>
    <w:p w14:paraId="0EC9E62E" w14:textId="77777777" w:rsidR="006E46CE" w:rsidRPr="00993A05" w:rsidRDefault="002D68F3"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58" w:name="_Toc520705441"/>
      <w:r w:rsidRPr="00993A05">
        <w:rPr>
          <w:rFonts w:ascii="Arial" w:hAnsi="Arial" w:cs="Arial"/>
          <w:bCs/>
          <w:color w:val="1F497D" w:themeColor="text2"/>
          <w:lang w:eastAsia="en-US"/>
        </w:rPr>
        <w:t>Sytuacja społeczno-</w:t>
      </w:r>
      <w:r w:rsidR="006E46CE" w:rsidRPr="00993A05">
        <w:rPr>
          <w:rFonts w:ascii="Arial" w:hAnsi="Arial" w:cs="Arial"/>
          <w:bCs/>
          <w:color w:val="1F497D" w:themeColor="text2"/>
          <w:lang w:eastAsia="en-US"/>
        </w:rPr>
        <w:t>gospodarcza</w:t>
      </w:r>
      <w:bookmarkEnd w:id="58"/>
    </w:p>
    <w:p w14:paraId="72901D91" w14:textId="2C15EA95" w:rsidR="000F65C7" w:rsidRPr="00993A05" w:rsidRDefault="005E6E4C" w:rsidP="000F65C7">
      <w:pPr>
        <w:spacing w:before="120"/>
        <w:ind w:firstLine="709"/>
        <w:jc w:val="both"/>
        <w:rPr>
          <w:rFonts w:cs="Arial"/>
          <w:color w:val="1F497D" w:themeColor="text2"/>
        </w:rPr>
      </w:pPr>
      <w:r w:rsidRPr="00993A05">
        <w:rPr>
          <w:rFonts w:cs="Arial"/>
          <w:color w:val="1F497D" w:themeColor="text2"/>
        </w:rPr>
        <w:t xml:space="preserve">W niniejszym rozdziale przedstawiono podstawowe dane dotyczące Gminy </w:t>
      </w:r>
      <w:r w:rsidR="00993A05" w:rsidRPr="00993A05">
        <w:rPr>
          <w:rFonts w:cs="Arial"/>
          <w:color w:val="1F497D" w:themeColor="text2"/>
        </w:rPr>
        <w:t>Strumień</w:t>
      </w:r>
      <w:r w:rsidRPr="00993A05">
        <w:rPr>
          <w:rFonts w:cs="Arial"/>
          <w:color w:val="1F497D" w:themeColor="text2"/>
        </w:rPr>
        <w:t xml:space="preserve"> za 2016 rok oraz trendy zmian</w:t>
      </w:r>
      <w:r w:rsidR="00C32822" w:rsidRPr="00993A05">
        <w:rPr>
          <w:rFonts w:cs="Arial"/>
          <w:color w:val="1F497D" w:themeColor="text2"/>
        </w:rPr>
        <w:t xml:space="preserve"> wskaźników stanu społecznego i </w:t>
      </w:r>
      <w:r w:rsidRPr="00993A05">
        <w:rPr>
          <w:rFonts w:cs="Arial"/>
          <w:color w:val="1F497D" w:themeColor="text2"/>
        </w:rPr>
        <w:t>gospodarczego w</w:t>
      </w:r>
      <w:r w:rsidR="00993A05" w:rsidRPr="00993A05">
        <w:rPr>
          <w:rFonts w:cs="Arial"/>
          <w:color w:val="1F497D" w:themeColor="text2"/>
        </w:rPr>
        <w:t xml:space="preserve"> </w:t>
      </w:r>
      <w:r w:rsidRPr="00993A05">
        <w:rPr>
          <w:rFonts w:cs="Arial"/>
          <w:color w:val="1F497D" w:themeColor="text2"/>
        </w:rPr>
        <w:t>latach 1995</w:t>
      </w:r>
      <w:r w:rsidR="00993A05" w:rsidRPr="00993A05">
        <w:rPr>
          <w:rFonts w:cs="Arial"/>
          <w:color w:val="1F497D" w:themeColor="text2"/>
        </w:rPr>
        <w:t xml:space="preserve">-2016. Wskaźniki opracowano w </w:t>
      </w:r>
      <w:r w:rsidRPr="00993A05">
        <w:rPr>
          <w:rFonts w:cs="Arial"/>
          <w:color w:val="1F497D" w:themeColor="text2"/>
        </w:rPr>
        <w:t>oparciu o informacje Głównego Urzędu Statystycznego zawarte w Banku Danych Lokalnych (</w:t>
      </w:r>
      <w:hyperlink r:id="rId17" w:history="1">
        <w:r w:rsidR="00993A05" w:rsidRPr="00993A05">
          <w:rPr>
            <w:rStyle w:val="Hipercze"/>
            <w:rFonts w:cs="Arial"/>
          </w:rPr>
          <w:t>www.stat.gov.pl</w:t>
        </w:r>
      </w:hyperlink>
      <w:r w:rsidR="00993A05" w:rsidRPr="00993A05">
        <w:rPr>
          <w:rFonts w:cs="Arial"/>
          <w:color w:val="1F497D" w:themeColor="text2"/>
        </w:rPr>
        <w:t>)</w:t>
      </w:r>
      <w:r w:rsidRPr="00993A05">
        <w:rPr>
          <w:rFonts w:cs="Arial"/>
          <w:color w:val="1F497D" w:themeColor="text2"/>
        </w:rPr>
        <w:t>, raport z wyników Narodowych Spisów Powszechnych Ludności i Mieszkań przeprowadzonych w 2002 i 2011 r., a</w:t>
      </w:r>
      <w:r w:rsidR="00993A05" w:rsidRPr="00993A05">
        <w:rPr>
          <w:rFonts w:cs="Arial"/>
          <w:color w:val="1F497D" w:themeColor="text2"/>
        </w:rPr>
        <w:t xml:space="preserve"> </w:t>
      </w:r>
      <w:r w:rsidRPr="00993A05">
        <w:rPr>
          <w:rFonts w:cs="Arial"/>
          <w:color w:val="1F497D" w:themeColor="text2"/>
        </w:rPr>
        <w:t xml:space="preserve">także dane Urzędu </w:t>
      </w:r>
      <w:r w:rsidR="00E616D4">
        <w:rPr>
          <w:rFonts w:cs="Arial"/>
          <w:color w:val="1F497D" w:themeColor="text2"/>
        </w:rPr>
        <w:t>Gminy</w:t>
      </w:r>
      <w:r w:rsidRPr="00993A05">
        <w:rPr>
          <w:rFonts w:cs="Arial"/>
          <w:color w:val="1F497D" w:themeColor="text2"/>
        </w:rPr>
        <w:t xml:space="preserve"> </w:t>
      </w:r>
      <w:r w:rsidR="00993A05" w:rsidRPr="00993A05">
        <w:rPr>
          <w:rFonts w:cs="Arial"/>
          <w:color w:val="1F497D" w:themeColor="text2"/>
        </w:rPr>
        <w:t>Strumie</w:t>
      </w:r>
      <w:r w:rsidR="00E616D4">
        <w:rPr>
          <w:rFonts w:cs="Arial"/>
          <w:color w:val="1F497D" w:themeColor="text2"/>
        </w:rPr>
        <w:t>ń</w:t>
      </w:r>
      <w:r w:rsidRPr="00993A05">
        <w:rPr>
          <w:rFonts w:cs="Arial"/>
          <w:color w:val="1F497D" w:themeColor="text2"/>
        </w:rPr>
        <w:t>.</w:t>
      </w:r>
    </w:p>
    <w:p w14:paraId="1DCB3FFC" w14:textId="77777777" w:rsidR="0050013E" w:rsidRPr="00993A05" w:rsidRDefault="0050013E" w:rsidP="008553D7">
      <w:pPr>
        <w:pStyle w:val="Nagwek4"/>
        <w:numPr>
          <w:ilvl w:val="3"/>
          <w:numId w:val="34"/>
        </w:numPr>
        <w:ind w:left="993" w:right="52" w:hanging="993"/>
        <w:jc w:val="both"/>
        <w:rPr>
          <w:rFonts w:cs="Arial"/>
          <w:b w:val="0"/>
          <w:i w:val="0"/>
          <w:color w:val="1F497D" w:themeColor="text2"/>
          <w:sz w:val="22"/>
          <w:szCs w:val="22"/>
        </w:rPr>
      </w:pPr>
      <w:r w:rsidRPr="00993A05">
        <w:rPr>
          <w:rFonts w:cs="Arial"/>
          <w:b w:val="0"/>
          <w:i w:val="0"/>
          <w:color w:val="1F497D" w:themeColor="text2"/>
          <w:sz w:val="22"/>
          <w:szCs w:val="22"/>
        </w:rPr>
        <w:t>Uwarunkowania demograficzne</w:t>
      </w:r>
    </w:p>
    <w:p w14:paraId="2D11D313" w14:textId="15B0438B" w:rsidR="005E6E4C" w:rsidRPr="00993A05" w:rsidRDefault="005E6E4C" w:rsidP="005E6E4C">
      <w:pPr>
        <w:spacing w:before="120"/>
        <w:ind w:firstLine="426"/>
        <w:jc w:val="both"/>
        <w:rPr>
          <w:rFonts w:cs="Arial"/>
          <w:color w:val="1F497D" w:themeColor="text2"/>
        </w:rPr>
      </w:pPr>
      <w:bookmarkStart w:id="59" w:name="_Toc68789301"/>
      <w:bookmarkStart w:id="60" w:name="_Toc88629893"/>
      <w:r w:rsidRPr="00993A05">
        <w:rPr>
          <w:rFonts w:cs="Arial"/>
          <w:color w:val="1F497D" w:themeColor="text2"/>
        </w:rPr>
        <w:t xml:space="preserve">Jednym z podstawowych czynników wpływających na rozwój gmin jest sytuacja demograficzna oraz perspektywy jej zmian. Przyrost ludności to przyrost liczby konsumentów, a zatem wzrost zapotrzebowania na energię oraz jej nośniki, zarówno sieciowe jak i w postaci paliw stałych, czy ciekłych. Z poniższego rysunku wynika, że liczba ludności w Gminie </w:t>
      </w:r>
      <w:r w:rsidR="00993A05" w:rsidRPr="00993A05">
        <w:rPr>
          <w:rFonts w:cs="Arial"/>
          <w:color w:val="1F497D" w:themeColor="text2"/>
        </w:rPr>
        <w:t>Strumień</w:t>
      </w:r>
      <w:r w:rsidRPr="00993A05">
        <w:rPr>
          <w:rFonts w:cs="Arial"/>
          <w:color w:val="1F497D" w:themeColor="text2"/>
        </w:rPr>
        <w:t xml:space="preserve"> w latach 200</w:t>
      </w:r>
      <w:r w:rsidR="00993A05" w:rsidRPr="00993A05">
        <w:rPr>
          <w:rFonts w:cs="Arial"/>
          <w:color w:val="1F497D" w:themeColor="text2"/>
        </w:rPr>
        <w:t>1</w:t>
      </w:r>
      <w:r w:rsidRPr="00993A05">
        <w:rPr>
          <w:rFonts w:cs="Arial"/>
          <w:color w:val="1F497D" w:themeColor="text2"/>
        </w:rPr>
        <w:t xml:space="preserve">-2016 </w:t>
      </w:r>
      <w:r w:rsidR="00993A05" w:rsidRPr="00993A05">
        <w:rPr>
          <w:rFonts w:cs="Arial"/>
          <w:color w:val="1F497D" w:themeColor="text2"/>
        </w:rPr>
        <w:t xml:space="preserve">wzrosła </w:t>
      </w:r>
      <w:r w:rsidRPr="00993A05">
        <w:rPr>
          <w:rFonts w:cs="Arial"/>
          <w:color w:val="1F497D" w:themeColor="text2"/>
        </w:rPr>
        <w:t xml:space="preserve">o 1 </w:t>
      </w:r>
      <w:r w:rsidR="00993A05" w:rsidRPr="00993A05">
        <w:rPr>
          <w:rFonts w:cs="Arial"/>
          <w:color w:val="1F497D" w:themeColor="text2"/>
        </w:rPr>
        <w:t>396</w:t>
      </w:r>
      <w:r w:rsidRPr="00993A05">
        <w:rPr>
          <w:rFonts w:cs="Arial"/>
          <w:color w:val="1F497D" w:themeColor="text2"/>
        </w:rPr>
        <w:t xml:space="preserve"> osób.</w:t>
      </w:r>
    </w:p>
    <w:p w14:paraId="1FDB54E0" w14:textId="6CC07ED9" w:rsidR="005E6E4C" w:rsidRPr="00993A05" w:rsidRDefault="00993A05" w:rsidP="005E6E4C">
      <w:pPr>
        <w:pStyle w:val="Tekstpodstawowy"/>
        <w:rPr>
          <w:rFonts w:ascii="Arial" w:hAnsi="Arial" w:cs="Arial"/>
          <w:noProof/>
          <w:color w:val="1F497D" w:themeColor="text2"/>
        </w:rPr>
      </w:pPr>
      <w:r w:rsidRPr="00993A05">
        <w:rPr>
          <w:noProof/>
        </w:rPr>
        <w:drawing>
          <wp:inline distT="0" distB="0" distL="0" distR="0" wp14:anchorId="2FCF2F76" wp14:editId="3903ADD2">
            <wp:extent cx="5761355" cy="2469677"/>
            <wp:effectExtent l="0" t="0" r="0" b="698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53C81A" w14:textId="4E1D2282" w:rsidR="005E6E4C" w:rsidRPr="00993A05" w:rsidRDefault="005E6E4C" w:rsidP="00993A05">
      <w:pPr>
        <w:pStyle w:val="Legenda"/>
        <w:jc w:val="center"/>
        <w:rPr>
          <w:rFonts w:ascii="Arial" w:hAnsi="Arial" w:cs="Arial"/>
          <w:color w:val="1F497D" w:themeColor="text2"/>
          <w:szCs w:val="20"/>
        </w:rPr>
      </w:pPr>
      <w:bookmarkStart w:id="61" w:name="_Toc486329885"/>
      <w:bookmarkStart w:id="62" w:name="_Toc501435555"/>
      <w:bookmarkStart w:id="63" w:name="_Toc520705542"/>
      <w:r w:rsidRPr="00993A05">
        <w:rPr>
          <w:rFonts w:ascii="Arial" w:hAnsi="Arial" w:cs="Arial"/>
          <w:color w:val="1F497D" w:themeColor="text2"/>
          <w:szCs w:val="20"/>
        </w:rPr>
        <w:t xml:space="preserve">Rysunek </w:t>
      </w:r>
      <w:r w:rsidRPr="00993A05">
        <w:rPr>
          <w:rFonts w:ascii="Arial" w:hAnsi="Arial" w:cs="Arial"/>
          <w:color w:val="1F497D" w:themeColor="text2"/>
          <w:szCs w:val="20"/>
        </w:rPr>
        <w:fldChar w:fldCharType="begin"/>
      </w:r>
      <w:r w:rsidRPr="00993A05">
        <w:rPr>
          <w:rFonts w:ascii="Arial" w:hAnsi="Arial" w:cs="Arial"/>
          <w:color w:val="1F497D" w:themeColor="text2"/>
          <w:szCs w:val="20"/>
        </w:rPr>
        <w:instrText xml:space="preserve"> STYLEREF 1 \s </w:instrText>
      </w:r>
      <w:r w:rsidRPr="00993A05">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993A05">
        <w:rPr>
          <w:rFonts w:ascii="Arial" w:hAnsi="Arial" w:cs="Arial"/>
          <w:color w:val="1F497D" w:themeColor="text2"/>
          <w:szCs w:val="20"/>
        </w:rPr>
        <w:fldChar w:fldCharType="end"/>
      </w:r>
      <w:r w:rsidRPr="00993A05">
        <w:rPr>
          <w:rFonts w:ascii="Arial" w:hAnsi="Arial" w:cs="Arial"/>
          <w:color w:val="1F497D" w:themeColor="text2"/>
          <w:szCs w:val="20"/>
        </w:rPr>
        <w:noBreakHyphen/>
      </w:r>
      <w:r w:rsidRPr="00993A05">
        <w:rPr>
          <w:rFonts w:ascii="Arial" w:hAnsi="Arial" w:cs="Arial"/>
          <w:color w:val="1F497D" w:themeColor="text2"/>
          <w:szCs w:val="20"/>
        </w:rPr>
        <w:fldChar w:fldCharType="begin"/>
      </w:r>
      <w:r w:rsidRPr="00993A05">
        <w:rPr>
          <w:rFonts w:ascii="Arial" w:hAnsi="Arial" w:cs="Arial"/>
          <w:color w:val="1F497D" w:themeColor="text2"/>
          <w:szCs w:val="20"/>
        </w:rPr>
        <w:instrText xml:space="preserve"> SEQ Rysunek \* ARABIC \s 1 </w:instrText>
      </w:r>
      <w:r w:rsidRPr="00993A05">
        <w:rPr>
          <w:rFonts w:ascii="Arial" w:hAnsi="Arial" w:cs="Arial"/>
          <w:color w:val="1F497D" w:themeColor="text2"/>
          <w:szCs w:val="20"/>
        </w:rPr>
        <w:fldChar w:fldCharType="separate"/>
      </w:r>
      <w:r w:rsidR="008246AE">
        <w:rPr>
          <w:rFonts w:ascii="Arial" w:hAnsi="Arial" w:cs="Arial"/>
          <w:noProof/>
          <w:color w:val="1F497D" w:themeColor="text2"/>
          <w:szCs w:val="20"/>
        </w:rPr>
        <w:t>3</w:t>
      </w:r>
      <w:r w:rsidRPr="00993A05">
        <w:rPr>
          <w:rFonts w:ascii="Arial" w:hAnsi="Arial" w:cs="Arial"/>
          <w:color w:val="1F497D" w:themeColor="text2"/>
          <w:szCs w:val="20"/>
        </w:rPr>
        <w:fldChar w:fldCharType="end"/>
      </w:r>
      <w:r w:rsidRPr="00993A05">
        <w:rPr>
          <w:rFonts w:ascii="Arial" w:hAnsi="Arial" w:cs="Arial"/>
          <w:color w:val="1F497D" w:themeColor="text2"/>
          <w:szCs w:val="20"/>
        </w:rPr>
        <w:t xml:space="preserve"> Liczba ludności w Gminie </w:t>
      </w:r>
      <w:r w:rsidR="00993A05" w:rsidRPr="00993A05">
        <w:rPr>
          <w:rFonts w:ascii="Arial" w:hAnsi="Arial" w:cs="Arial"/>
          <w:color w:val="1F497D" w:themeColor="text2"/>
          <w:szCs w:val="20"/>
        </w:rPr>
        <w:t>Strumień w latach 2001-</w:t>
      </w:r>
      <w:r w:rsidRPr="00993A05">
        <w:rPr>
          <w:rFonts w:ascii="Arial" w:hAnsi="Arial" w:cs="Arial"/>
          <w:color w:val="1F497D" w:themeColor="text2"/>
          <w:szCs w:val="20"/>
        </w:rPr>
        <w:t>201</w:t>
      </w:r>
      <w:bookmarkEnd w:id="61"/>
      <w:r w:rsidRPr="00993A05">
        <w:rPr>
          <w:rFonts w:ascii="Arial" w:hAnsi="Arial" w:cs="Arial"/>
          <w:color w:val="1F497D" w:themeColor="text2"/>
          <w:szCs w:val="20"/>
        </w:rPr>
        <w:t>6</w:t>
      </w:r>
      <w:bookmarkEnd w:id="62"/>
      <w:bookmarkEnd w:id="63"/>
    </w:p>
    <w:p w14:paraId="75306628" w14:textId="77777777" w:rsidR="005E6E4C" w:rsidRPr="00993A05" w:rsidRDefault="005E6E4C" w:rsidP="00993A05">
      <w:pPr>
        <w:pStyle w:val="Tekstpodstawowy"/>
        <w:jc w:val="center"/>
        <w:rPr>
          <w:rFonts w:ascii="Arial" w:hAnsi="Arial" w:cs="Arial"/>
          <w:color w:val="1F497D" w:themeColor="text2"/>
        </w:rPr>
      </w:pPr>
      <w:r w:rsidRPr="00993A05">
        <w:rPr>
          <w:rFonts w:ascii="Arial" w:hAnsi="Arial" w:cs="Arial"/>
          <w:color w:val="1F497D" w:themeColor="text2"/>
        </w:rPr>
        <w:t>Źródło: GUS</w:t>
      </w:r>
    </w:p>
    <w:p w14:paraId="5CCC0F21" w14:textId="77777777" w:rsidR="005E6E4C" w:rsidRPr="00993A05" w:rsidRDefault="005E6E4C" w:rsidP="005E6E4C">
      <w:pPr>
        <w:pStyle w:val="Tekstpodstawowy"/>
        <w:rPr>
          <w:rFonts w:ascii="Arial" w:hAnsi="Arial" w:cs="Arial"/>
          <w:color w:val="1F497D" w:themeColor="text2"/>
        </w:rPr>
      </w:pPr>
    </w:p>
    <w:p w14:paraId="1B6D55E8" w14:textId="22E836D9" w:rsidR="005E6E4C" w:rsidRPr="00993A05" w:rsidRDefault="005E6E4C" w:rsidP="005E6E4C">
      <w:pPr>
        <w:ind w:firstLine="426"/>
        <w:jc w:val="both"/>
        <w:rPr>
          <w:rFonts w:cs="Arial"/>
          <w:color w:val="1F497D" w:themeColor="text2"/>
        </w:rPr>
      </w:pPr>
      <w:r w:rsidRPr="00993A05">
        <w:rPr>
          <w:rFonts w:cs="Arial"/>
          <w:color w:val="1F497D" w:themeColor="text2"/>
        </w:rPr>
        <w:lastRenderedPageBreak/>
        <w:t>Duży wpływ na zmiany demograficzne mają takie czynniki jak: przyrost naturalny będący pochodną liczby zgonów i narodzin, a także migracje kr</w:t>
      </w:r>
      <w:r w:rsidR="00C32822" w:rsidRPr="00993A05">
        <w:rPr>
          <w:rFonts w:cs="Arial"/>
          <w:color w:val="1F497D" w:themeColor="text2"/>
        </w:rPr>
        <w:t>ajowe oraz zagraniczne, które w </w:t>
      </w:r>
      <w:r w:rsidRPr="00993A05">
        <w:rPr>
          <w:rFonts w:cs="Arial"/>
          <w:color w:val="1F497D" w:themeColor="text2"/>
        </w:rPr>
        <w:t>wyniku otwarcia zagranicznych rynków pracy szczególnie p</w:t>
      </w:r>
      <w:r w:rsidR="00C32822" w:rsidRPr="00993A05">
        <w:rPr>
          <w:rFonts w:cs="Arial"/>
          <w:color w:val="1F497D" w:themeColor="text2"/>
        </w:rPr>
        <w:t>rzybrały na sile, praktycznie w </w:t>
      </w:r>
      <w:r w:rsidRPr="00993A05">
        <w:rPr>
          <w:rFonts w:cs="Arial"/>
          <w:color w:val="1F497D" w:themeColor="text2"/>
        </w:rPr>
        <w:t>skali całego kraju.</w:t>
      </w:r>
    </w:p>
    <w:p w14:paraId="4C8574DB" w14:textId="762131DD" w:rsidR="005E6E4C" w:rsidRPr="00993A05" w:rsidRDefault="005E6E4C" w:rsidP="005E6E4C">
      <w:pPr>
        <w:ind w:firstLine="426"/>
        <w:jc w:val="both"/>
        <w:rPr>
          <w:rFonts w:cs="Arial"/>
          <w:color w:val="1F497D" w:themeColor="text2"/>
        </w:rPr>
      </w:pPr>
      <w:r w:rsidRPr="00993A05">
        <w:rPr>
          <w:rFonts w:cs="Arial"/>
          <w:color w:val="1F497D" w:themeColor="text2"/>
        </w:rPr>
        <w:t xml:space="preserve">W </w:t>
      </w:r>
      <w:r w:rsidR="00116EE8">
        <w:rPr>
          <w:rFonts w:cs="Arial"/>
          <w:color w:val="1F497D" w:themeColor="text2"/>
        </w:rPr>
        <w:t xml:space="preserve">poniższej </w:t>
      </w:r>
      <w:r w:rsidRPr="00993A05">
        <w:rPr>
          <w:rFonts w:cs="Arial"/>
          <w:color w:val="1F497D" w:themeColor="text2"/>
        </w:rPr>
        <w:t xml:space="preserve">tabeli porównano podstawowe wskaźniki demograficzne dotyczące Gminy </w:t>
      </w:r>
      <w:r w:rsidR="00993A05" w:rsidRPr="00993A05">
        <w:rPr>
          <w:rFonts w:cs="Arial"/>
          <w:color w:val="1F497D" w:themeColor="text2"/>
        </w:rPr>
        <w:t xml:space="preserve">Strumień w zestawieniu </w:t>
      </w:r>
      <w:r w:rsidRPr="00993A05">
        <w:rPr>
          <w:rFonts w:cs="Arial"/>
          <w:color w:val="1F497D" w:themeColor="text2"/>
        </w:rPr>
        <w:t>z</w:t>
      </w:r>
      <w:r w:rsidR="00993A05" w:rsidRPr="00993A05">
        <w:rPr>
          <w:rFonts w:cs="Arial"/>
          <w:color w:val="1F497D" w:themeColor="text2"/>
        </w:rPr>
        <w:t xml:space="preserve"> </w:t>
      </w:r>
      <w:r w:rsidRPr="00993A05">
        <w:rPr>
          <w:rFonts w:cs="Arial"/>
          <w:color w:val="1F497D" w:themeColor="text2"/>
        </w:rPr>
        <w:t xml:space="preserve">analogicznymi wskaźnikami dla powiatu </w:t>
      </w:r>
      <w:r w:rsidR="00993A05" w:rsidRPr="00993A05">
        <w:rPr>
          <w:rFonts w:cs="Arial"/>
          <w:color w:val="1F497D" w:themeColor="text2"/>
        </w:rPr>
        <w:t>cieszyńskiego</w:t>
      </w:r>
      <w:r w:rsidRPr="00993A05">
        <w:rPr>
          <w:rFonts w:cs="Arial"/>
          <w:color w:val="1F497D" w:themeColor="text2"/>
        </w:rPr>
        <w:t>, województwa śląskiego oraz dla Polski.</w:t>
      </w:r>
    </w:p>
    <w:p w14:paraId="418CDFE7" w14:textId="77777777" w:rsidR="00C32822" w:rsidRPr="00993A05" w:rsidRDefault="00C32822" w:rsidP="002242B7">
      <w:pPr>
        <w:pStyle w:val="Legenda"/>
        <w:jc w:val="left"/>
        <w:rPr>
          <w:rFonts w:ascii="Arial" w:hAnsi="Arial" w:cs="Arial"/>
          <w:color w:val="1F497D" w:themeColor="text2"/>
          <w:szCs w:val="20"/>
        </w:rPr>
      </w:pPr>
      <w:bookmarkStart w:id="64" w:name="_Toc486404069"/>
      <w:bookmarkStart w:id="65" w:name="_Toc501435619"/>
    </w:p>
    <w:p w14:paraId="36E0CBA7" w14:textId="77777777" w:rsidR="005E6E4C" w:rsidRPr="00ED09E3" w:rsidRDefault="005E6E4C" w:rsidP="002242B7">
      <w:pPr>
        <w:pStyle w:val="Legenda"/>
        <w:jc w:val="left"/>
        <w:rPr>
          <w:rFonts w:ascii="Arial" w:hAnsi="Arial" w:cs="Arial"/>
          <w:color w:val="1F497D" w:themeColor="text2"/>
          <w:szCs w:val="20"/>
        </w:rPr>
      </w:pPr>
      <w:bookmarkStart w:id="66" w:name="_Toc520705485"/>
      <w:r w:rsidRPr="00993A05">
        <w:rPr>
          <w:rFonts w:ascii="Arial" w:hAnsi="Arial" w:cs="Arial"/>
          <w:color w:val="1F497D" w:themeColor="text2"/>
          <w:szCs w:val="20"/>
        </w:rPr>
        <w:t xml:space="preserve">Tabela </w:t>
      </w:r>
      <w:r w:rsidRPr="00993A05">
        <w:rPr>
          <w:rFonts w:ascii="Arial" w:hAnsi="Arial" w:cs="Arial"/>
          <w:color w:val="1F497D" w:themeColor="text2"/>
          <w:szCs w:val="20"/>
        </w:rPr>
        <w:fldChar w:fldCharType="begin"/>
      </w:r>
      <w:r w:rsidRPr="00993A05">
        <w:rPr>
          <w:rFonts w:ascii="Arial" w:hAnsi="Arial" w:cs="Arial"/>
          <w:color w:val="1F497D" w:themeColor="text2"/>
          <w:szCs w:val="20"/>
        </w:rPr>
        <w:instrText xml:space="preserve"> STYLEREF 1 \s </w:instrText>
      </w:r>
      <w:r w:rsidRPr="00993A05">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993A05">
        <w:rPr>
          <w:rFonts w:ascii="Arial" w:hAnsi="Arial" w:cs="Arial"/>
          <w:color w:val="1F497D" w:themeColor="text2"/>
          <w:szCs w:val="20"/>
        </w:rPr>
        <w:fldChar w:fldCharType="end"/>
      </w:r>
      <w:r w:rsidRPr="00993A05">
        <w:rPr>
          <w:rFonts w:ascii="Arial" w:hAnsi="Arial" w:cs="Arial"/>
          <w:color w:val="1F497D" w:themeColor="text2"/>
          <w:szCs w:val="20"/>
        </w:rPr>
        <w:noBreakHyphen/>
      </w:r>
      <w:r w:rsidRPr="00ED09E3">
        <w:rPr>
          <w:rFonts w:ascii="Arial" w:hAnsi="Arial" w:cs="Arial"/>
          <w:color w:val="1F497D" w:themeColor="text2"/>
          <w:szCs w:val="20"/>
        </w:rPr>
        <w:fldChar w:fldCharType="begin"/>
      </w:r>
      <w:r w:rsidRPr="00ED09E3">
        <w:rPr>
          <w:rFonts w:ascii="Arial" w:hAnsi="Arial" w:cs="Arial"/>
          <w:color w:val="1F497D" w:themeColor="text2"/>
          <w:szCs w:val="20"/>
        </w:rPr>
        <w:instrText xml:space="preserve"> SEQ Tabela \* ARABIC \s 1 </w:instrText>
      </w:r>
      <w:r w:rsidRPr="00ED09E3">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ED09E3">
        <w:rPr>
          <w:rFonts w:ascii="Arial" w:hAnsi="Arial" w:cs="Arial"/>
          <w:color w:val="1F497D" w:themeColor="text2"/>
          <w:szCs w:val="20"/>
        </w:rPr>
        <w:fldChar w:fldCharType="end"/>
      </w:r>
      <w:r w:rsidRPr="00ED09E3">
        <w:rPr>
          <w:rFonts w:ascii="Arial" w:hAnsi="Arial" w:cs="Arial"/>
          <w:color w:val="1F497D" w:themeColor="text2"/>
          <w:szCs w:val="20"/>
        </w:rPr>
        <w:t xml:space="preserve"> Porównanie podstawowych wskaźników demograficznych</w:t>
      </w:r>
      <w:bookmarkEnd w:id="64"/>
      <w:bookmarkEnd w:id="65"/>
      <w:bookmarkEnd w:id="66"/>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172"/>
        <w:gridCol w:w="2182"/>
        <w:gridCol w:w="921"/>
        <w:gridCol w:w="1031"/>
        <w:gridCol w:w="1907"/>
      </w:tblGrid>
      <w:tr w:rsidR="005E6E4C" w:rsidRPr="00ED09E3" w14:paraId="7D25CD1C" w14:textId="77777777" w:rsidTr="00ED09E3">
        <w:trPr>
          <w:cantSplit/>
          <w:trHeight w:val="555"/>
          <w:tblHeader/>
          <w:jc w:val="center"/>
        </w:trPr>
        <w:tc>
          <w:tcPr>
            <w:tcW w:w="0" w:type="auto"/>
            <w:gridSpan w:val="2"/>
            <w:shd w:val="clear" w:color="auto" w:fill="C6D9F1" w:themeFill="text2" w:themeFillTint="33"/>
            <w:noWrap/>
            <w:vAlign w:val="center"/>
            <w:hideMark/>
          </w:tcPr>
          <w:p w14:paraId="68F19431" w14:textId="77777777" w:rsidR="005E6E4C" w:rsidRPr="00ED09E3" w:rsidRDefault="005E6E4C" w:rsidP="002242B7">
            <w:pPr>
              <w:spacing w:line="240" w:lineRule="auto"/>
              <w:ind w:firstLine="0"/>
              <w:jc w:val="center"/>
              <w:rPr>
                <w:rFonts w:cs="Arial"/>
                <w:b/>
                <w:color w:val="1F497D" w:themeColor="text2"/>
                <w:sz w:val="18"/>
                <w:szCs w:val="18"/>
              </w:rPr>
            </w:pPr>
            <w:r w:rsidRPr="00ED09E3">
              <w:rPr>
                <w:rFonts w:cs="Arial"/>
                <w:b/>
                <w:color w:val="1F497D" w:themeColor="text2"/>
                <w:sz w:val="18"/>
                <w:szCs w:val="18"/>
              </w:rPr>
              <w:t>Wskaźnik</w:t>
            </w:r>
          </w:p>
        </w:tc>
        <w:tc>
          <w:tcPr>
            <w:tcW w:w="0" w:type="auto"/>
            <w:shd w:val="clear" w:color="auto" w:fill="C6D9F1" w:themeFill="text2" w:themeFillTint="33"/>
            <w:noWrap/>
            <w:vAlign w:val="center"/>
            <w:hideMark/>
          </w:tcPr>
          <w:p w14:paraId="16CF036E" w14:textId="77777777" w:rsidR="005E6E4C" w:rsidRPr="00ED09E3" w:rsidRDefault="005E6E4C" w:rsidP="002242B7">
            <w:pPr>
              <w:spacing w:line="240" w:lineRule="auto"/>
              <w:ind w:firstLine="0"/>
              <w:jc w:val="center"/>
              <w:rPr>
                <w:rFonts w:cs="Arial"/>
                <w:b/>
                <w:color w:val="1F497D" w:themeColor="text2"/>
                <w:sz w:val="18"/>
                <w:szCs w:val="18"/>
              </w:rPr>
            </w:pPr>
            <w:r w:rsidRPr="00ED09E3">
              <w:rPr>
                <w:rFonts w:cs="Arial"/>
                <w:b/>
                <w:color w:val="1F497D" w:themeColor="text2"/>
                <w:sz w:val="18"/>
                <w:szCs w:val="18"/>
              </w:rPr>
              <w:t>Wielkość</w:t>
            </w:r>
          </w:p>
        </w:tc>
        <w:tc>
          <w:tcPr>
            <w:tcW w:w="0" w:type="auto"/>
            <w:shd w:val="clear" w:color="auto" w:fill="C6D9F1" w:themeFill="text2" w:themeFillTint="33"/>
            <w:noWrap/>
            <w:vAlign w:val="center"/>
            <w:hideMark/>
          </w:tcPr>
          <w:p w14:paraId="1EC34E75" w14:textId="77777777" w:rsidR="005E6E4C" w:rsidRPr="00ED09E3" w:rsidRDefault="005E6E4C" w:rsidP="002242B7">
            <w:pPr>
              <w:spacing w:line="240" w:lineRule="auto"/>
              <w:ind w:firstLine="0"/>
              <w:rPr>
                <w:rFonts w:cs="Arial"/>
                <w:b/>
                <w:color w:val="1F497D" w:themeColor="text2"/>
                <w:sz w:val="18"/>
                <w:szCs w:val="18"/>
              </w:rPr>
            </w:pPr>
            <w:r w:rsidRPr="00ED09E3">
              <w:rPr>
                <w:rFonts w:cs="Arial"/>
                <w:b/>
                <w:color w:val="1F497D" w:themeColor="text2"/>
                <w:sz w:val="18"/>
                <w:szCs w:val="18"/>
              </w:rPr>
              <w:t>Jednostka</w:t>
            </w:r>
          </w:p>
        </w:tc>
        <w:tc>
          <w:tcPr>
            <w:tcW w:w="0" w:type="auto"/>
            <w:shd w:val="clear" w:color="auto" w:fill="C6D9F1" w:themeFill="text2" w:themeFillTint="33"/>
            <w:vAlign w:val="center"/>
            <w:hideMark/>
          </w:tcPr>
          <w:p w14:paraId="45A59A85" w14:textId="77777777" w:rsidR="005E6E4C" w:rsidRPr="00ED09E3" w:rsidRDefault="005E6E4C" w:rsidP="00B97567">
            <w:pPr>
              <w:spacing w:line="240" w:lineRule="auto"/>
              <w:ind w:firstLine="0"/>
              <w:jc w:val="center"/>
              <w:rPr>
                <w:rFonts w:cs="Arial"/>
                <w:b/>
                <w:color w:val="1F497D" w:themeColor="text2"/>
                <w:sz w:val="18"/>
                <w:szCs w:val="18"/>
              </w:rPr>
            </w:pPr>
            <w:r w:rsidRPr="00ED09E3">
              <w:rPr>
                <w:rFonts w:cs="Arial"/>
                <w:b/>
                <w:color w:val="1F497D" w:themeColor="text2"/>
                <w:sz w:val="18"/>
                <w:szCs w:val="18"/>
              </w:rPr>
              <w:t>Trend z lat 1995-2016</w:t>
            </w:r>
          </w:p>
        </w:tc>
      </w:tr>
      <w:tr w:rsidR="005E6E4C" w:rsidRPr="00ED09E3" w14:paraId="2D8B1B92" w14:textId="77777777" w:rsidTr="00ED09E3">
        <w:trPr>
          <w:trHeight w:val="283"/>
          <w:jc w:val="center"/>
        </w:trPr>
        <w:tc>
          <w:tcPr>
            <w:tcW w:w="0" w:type="auto"/>
            <w:gridSpan w:val="2"/>
            <w:shd w:val="clear" w:color="auto" w:fill="auto"/>
            <w:noWrap/>
            <w:vAlign w:val="center"/>
            <w:hideMark/>
          </w:tcPr>
          <w:p w14:paraId="2E3AA17C"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Stan ludności wg stałego miejsca zameldowania na 31.12.2016 r.</w:t>
            </w:r>
          </w:p>
        </w:tc>
        <w:tc>
          <w:tcPr>
            <w:tcW w:w="0" w:type="auto"/>
            <w:shd w:val="clear" w:color="auto" w:fill="auto"/>
            <w:noWrap/>
            <w:vAlign w:val="center"/>
          </w:tcPr>
          <w:p w14:paraId="1A51E4B2" w14:textId="2DA81D4B" w:rsidR="005E6E4C" w:rsidRPr="00ED09E3" w:rsidRDefault="00ED09E3" w:rsidP="002242B7">
            <w:pPr>
              <w:spacing w:line="240" w:lineRule="auto"/>
              <w:ind w:firstLine="0"/>
              <w:jc w:val="center"/>
              <w:rPr>
                <w:rFonts w:cs="Arial"/>
                <w:b/>
                <w:color w:val="1F497D" w:themeColor="text2"/>
                <w:sz w:val="18"/>
                <w:szCs w:val="18"/>
              </w:rPr>
            </w:pPr>
            <w:r w:rsidRPr="00ED09E3">
              <w:rPr>
                <w:rFonts w:cs="Arial"/>
                <w:b/>
                <w:color w:val="1F497D" w:themeColor="text2"/>
                <w:sz w:val="18"/>
                <w:szCs w:val="18"/>
              </w:rPr>
              <w:t>13049</w:t>
            </w:r>
          </w:p>
        </w:tc>
        <w:tc>
          <w:tcPr>
            <w:tcW w:w="0" w:type="auto"/>
            <w:shd w:val="clear" w:color="auto" w:fill="auto"/>
            <w:noWrap/>
            <w:vAlign w:val="center"/>
            <w:hideMark/>
          </w:tcPr>
          <w:p w14:paraId="52BF418D"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osób</w:t>
            </w:r>
          </w:p>
        </w:tc>
        <w:tc>
          <w:tcPr>
            <w:tcW w:w="0" w:type="auto"/>
            <w:shd w:val="clear" w:color="auto" w:fill="auto"/>
            <w:noWrap/>
            <w:vAlign w:val="center"/>
          </w:tcPr>
          <w:p w14:paraId="0E42A39B" w14:textId="77777777" w:rsidR="005E6E4C" w:rsidRPr="00ED09E3" w:rsidRDefault="005E6E4C" w:rsidP="002242B7">
            <w:pPr>
              <w:spacing w:line="240" w:lineRule="auto"/>
              <w:ind w:firstLine="0"/>
              <w:jc w:val="center"/>
              <w:rPr>
                <w:rFonts w:ascii="Wingdings" w:hAnsi="Wingdings" w:cs="Arial"/>
                <w:color w:val="31849B" w:themeColor="accent5" w:themeShade="BF"/>
                <w:sz w:val="18"/>
                <w:szCs w:val="18"/>
              </w:rPr>
            </w:pPr>
            <w:r w:rsidRPr="00ED09E3">
              <w:rPr>
                <w:rFonts w:ascii="Wingdings" w:hAnsi="Wingdings" w:cs="Arial"/>
                <w:color w:val="31849B" w:themeColor="accent5" w:themeShade="BF"/>
              </w:rPr>
              <w:t></w:t>
            </w:r>
          </w:p>
        </w:tc>
      </w:tr>
      <w:tr w:rsidR="005E6E4C" w:rsidRPr="00ED09E3" w14:paraId="76AC7997" w14:textId="77777777" w:rsidTr="00ED09E3">
        <w:trPr>
          <w:trHeight w:val="340"/>
          <w:jc w:val="center"/>
        </w:trPr>
        <w:tc>
          <w:tcPr>
            <w:tcW w:w="0" w:type="auto"/>
            <w:gridSpan w:val="2"/>
            <w:shd w:val="clear" w:color="auto" w:fill="auto"/>
            <w:noWrap/>
            <w:vAlign w:val="center"/>
            <w:hideMark/>
          </w:tcPr>
          <w:p w14:paraId="4CAD7499"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Powierzchnia gminy</w:t>
            </w:r>
          </w:p>
        </w:tc>
        <w:tc>
          <w:tcPr>
            <w:tcW w:w="0" w:type="auto"/>
            <w:shd w:val="clear" w:color="auto" w:fill="auto"/>
            <w:noWrap/>
            <w:vAlign w:val="center"/>
          </w:tcPr>
          <w:p w14:paraId="355EF324" w14:textId="257887CF" w:rsidR="005E6E4C" w:rsidRPr="00ED09E3" w:rsidRDefault="00ED09E3" w:rsidP="002242B7">
            <w:pPr>
              <w:spacing w:line="240" w:lineRule="auto"/>
              <w:ind w:firstLine="0"/>
              <w:jc w:val="center"/>
              <w:rPr>
                <w:rFonts w:cs="Arial"/>
                <w:b/>
                <w:color w:val="1F497D" w:themeColor="text2"/>
                <w:sz w:val="18"/>
                <w:szCs w:val="18"/>
              </w:rPr>
            </w:pPr>
            <w:r w:rsidRPr="00ED09E3">
              <w:rPr>
                <w:rFonts w:cs="Arial"/>
                <w:b/>
                <w:color w:val="1F497D" w:themeColor="text2"/>
                <w:sz w:val="18"/>
                <w:szCs w:val="18"/>
              </w:rPr>
              <w:t>58,5</w:t>
            </w:r>
          </w:p>
        </w:tc>
        <w:tc>
          <w:tcPr>
            <w:tcW w:w="0" w:type="auto"/>
            <w:shd w:val="clear" w:color="auto" w:fill="auto"/>
            <w:noWrap/>
            <w:vAlign w:val="center"/>
            <w:hideMark/>
          </w:tcPr>
          <w:p w14:paraId="16A27297"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km</w:t>
            </w:r>
            <w:r w:rsidRPr="00ED09E3">
              <w:rPr>
                <w:rFonts w:cs="Arial"/>
                <w:color w:val="1F497D" w:themeColor="text2"/>
                <w:sz w:val="18"/>
                <w:szCs w:val="18"/>
                <w:vertAlign w:val="superscript"/>
              </w:rPr>
              <w:t>2</w:t>
            </w:r>
          </w:p>
        </w:tc>
        <w:tc>
          <w:tcPr>
            <w:tcW w:w="0" w:type="auto"/>
            <w:shd w:val="clear" w:color="auto" w:fill="auto"/>
            <w:noWrap/>
            <w:vAlign w:val="center"/>
          </w:tcPr>
          <w:p w14:paraId="7112BB68" w14:textId="77777777" w:rsidR="005E6E4C" w:rsidRPr="00ED09E3" w:rsidRDefault="005E6E4C" w:rsidP="002242B7">
            <w:pPr>
              <w:spacing w:line="240" w:lineRule="auto"/>
              <w:ind w:firstLine="0"/>
              <w:jc w:val="center"/>
              <w:rPr>
                <w:rFonts w:ascii="Wingdings" w:hAnsi="Wingdings" w:cs="Arial"/>
                <w:color w:val="31849B" w:themeColor="accent5" w:themeShade="BF"/>
                <w:sz w:val="18"/>
                <w:szCs w:val="18"/>
              </w:rPr>
            </w:pPr>
            <w:r w:rsidRPr="00ED09E3">
              <w:rPr>
                <w:rFonts w:ascii="Wingdings" w:hAnsi="Wingdings" w:cs="Arial"/>
                <w:color w:val="31849B" w:themeColor="accent5" w:themeShade="BF"/>
              </w:rPr>
              <w:t></w:t>
            </w:r>
          </w:p>
        </w:tc>
      </w:tr>
      <w:tr w:rsidR="005E6E4C" w:rsidRPr="00ED09E3" w14:paraId="1059C7A8" w14:textId="77777777" w:rsidTr="00ED09E3">
        <w:trPr>
          <w:trHeight w:val="340"/>
          <w:jc w:val="center"/>
        </w:trPr>
        <w:tc>
          <w:tcPr>
            <w:tcW w:w="0" w:type="auto"/>
            <w:vMerge w:val="restart"/>
            <w:shd w:val="clear" w:color="auto" w:fill="auto"/>
            <w:noWrap/>
            <w:vAlign w:val="center"/>
            <w:hideMark/>
          </w:tcPr>
          <w:p w14:paraId="51C19CF3"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Gęstość zaludnienia</w:t>
            </w:r>
          </w:p>
        </w:tc>
        <w:tc>
          <w:tcPr>
            <w:tcW w:w="0" w:type="auto"/>
            <w:shd w:val="clear" w:color="auto" w:fill="auto"/>
            <w:noWrap/>
            <w:vAlign w:val="center"/>
            <w:hideMark/>
          </w:tcPr>
          <w:p w14:paraId="0BAF034D" w14:textId="77777777" w:rsidR="005E6E4C" w:rsidRPr="00DB7575" w:rsidRDefault="005E6E4C" w:rsidP="005E6E4C">
            <w:pPr>
              <w:spacing w:line="240" w:lineRule="auto"/>
              <w:ind w:firstLine="0"/>
              <w:rPr>
                <w:rFonts w:cs="Arial"/>
                <w:b/>
                <w:color w:val="1F497D" w:themeColor="text2"/>
                <w:sz w:val="18"/>
                <w:szCs w:val="18"/>
              </w:rPr>
            </w:pPr>
            <w:r w:rsidRPr="00DB7575">
              <w:rPr>
                <w:rFonts w:cs="Arial"/>
                <w:b/>
                <w:color w:val="1F497D" w:themeColor="text2"/>
                <w:sz w:val="18"/>
                <w:szCs w:val="18"/>
              </w:rPr>
              <w:t>gmina</w:t>
            </w:r>
          </w:p>
        </w:tc>
        <w:tc>
          <w:tcPr>
            <w:tcW w:w="0" w:type="auto"/>
            <w:shd w:val="clear" w:color="auto" w:fill="auto"/>
            <w:noWrap/>
            <w:vAlign w:val="center"/>
          </w:tcPr>
          <w:p w14:paraId="541E5F76" w14:textId="1BFEE791" w:rsidR="005E6E4C" w:rsidRPr="00DB7575" w:rsidRDefault="00ED09E3" w:rsidP="002242B7">
            <w:pPr>
              <w:spacing w:line="240" w:lineRule="auto"/>
              <w:ind w:firstLine="0"/>
              <w:jc w:val="center"/>
              <w:rPr>
                <w:rFonts w:cs="Arial"/>
                <w:b/>
                <w:color w:val="1F497D" w:themeColor="text2"/>
                <w:sz w:val="18"/>
                <w:szCs w:val="18"/>
              </w:rPr>
            </w:pPr>
            <w:r w:rsidRPr="00DB7575">
              <w:rPr>
                <w:rFonts w:cs="Arial"/>
                <w:b/>
                <w:color w:val="1F497D" w:themeColor="text2"/>
                <w:sz w:val="18"/>
                <w:szCs w:val="18"/>
              </w:rPr>
              <w:t>222,9</w:t>
            </w:r>
          </w:p>
        </w:tc>
        <w:tc>
          <w:tcPr>
            <w:tcW w:w="0" w:type="auto"/>
            <w:shd w:val="clear" w:color="auto" w:fill="auto"/>
            <w:noWrap/>
            <w:vAlign w:val="center"/>
            <w:hideMark/>
          </w:tcPr>
          <w:p w14:paraId="2C411E71" w14:textId="1C7BD8D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os./km</w:t>
            </w:r>
            <w:r w:rsidRPr="00ED09E3">
              <w:rPr>
                <w:rFonts w:cs="Arial"/>
                <w:color w:val="1F497D" w:themeColor="text2"/>
                <w:sz w:val="18"/>
                <w:szCs w:val="18"/>
                <w:vertAlign w:val="superscript"/>
              </w:rPr>
              <w:t>2</w:t>
            </w:r>
          </w:p>
        </w:tc>
        <w:tc>
          <w:tcPr>
            <w:tcW w:w="0" w:type="auto"/>
            <w:shd w:val="clear" w:color="auto" w:fill="auto"/>
            <w:noWrap/>
            <w:vAlign w:val="center"/>
          </w:tcPr>
          <w:p w14:paraId="59399018" w14:textId="77777777" w:rsidR="005E6E4C" w:rsidRPr="00ED09E3" w:rsidRDefault="005E6E4C" w:rsidP="002242B7">
            <w:pPr>
              <w:spacing w:line="240" w:lineRule="auto"/>
              <w:ind w:firstLine="0"/>
              <w:jc w:val="center"/>
              <w:rPr>
                <w:rFonts w:ascii="Wingdings" w:hAnsi="Wingdings" w:cs="Arial"/>
                <w:color w:val="31849B" w:themeColor="accent5" w:themeShade="BF"/>
                <w:sz w:val="18"/>
                <w:szCs w:val="18"/>
              </w:rPr>
            </w:pPr>
            <w:r w:rsidRPr="00ED09E3">
              <w:rPr>
                <w:rFonts w:ascii="Wingdings" w:hAnsi="Wingdings" w:cs="Arial"/>
                <w:color w:val="31849B" w:themeColor="accent5" w:themeShade="BF"/>
              </w:rPr>
              <w:t></w:t>
            </w:r>
          </w:p>
        </w:tc>
      </w:tr>
      <w:tr w:rsidR="005E6E4C" w:rsidRPr="00ED09E3" w14:paraId="6C7942B6" w14:textId="77777777" w:rsidTr="00ED09E3">
        <w:trPr>
          <w:trHeight w:val="340"/>
          <w:jc w:val="center"/>
        </w:trPr>
        <w:tc>
          <w:tcPr>
            <w:tcW w:w="0" w:type="auto"/>
            <w:vMerge/>
            <w:shd w:val="clear" w:color="auto" w:fill="auto"/>
            <w:noWrap/>
            <w:vAlign w:val="center"/>
          </w:tcPr>
          <w:p w14:paraId="5F4D30D3" w14:textId="77777777" w:rsidR="005E6E4C" w:rsidRPr="00ED09E3" w:rsidRDefault="005E6E4C" w:rsidP="00282EA4">
            <w:pPr>
              <w:spacing w:line="240" w:lineRule="auto"/>
              <w:rPr>
                <w:rFonts w:cs="Arial"/>
                <w:color w:val="1F497D" w:themeColor="text2"/>
                <w:sz w:val="18"/>
                <w:szCs w:val="18"/>
              </w:rPr>
            </w:pPr>
          </w:p>
        </w:tc>
        <w:tc>
          <w:tcPr>
            <w:tcW w:w="0" w:type="auto"/>
            <w:shd w:val="clear" w:color="auto" w:fill="auto"/>
            <w:noWrap/>
            <w:vAlign w:val="center"/>
          </w:tcPr>
          <w:p w14:paraId="2F5702B8"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powiat</w:t>
            </w:r>
          </w:p>
        </w:tc>
        <w:tc>
          <w:tcPr>
            <w:tcW w:w="0" w:type="auto"/>
            <w:shd w:val="clear" w:color="auto" w:fill="auto"/>
            <w:noWrap/>
            <w:vAlign w:val="center"/>
          </w:tcPr>
          <w:p w14:paraId="38100E2F" w14:textId="1D067793" w:rsidR="005E6E4C" w:rsidRPr="00ED09E3" w:rsidRDefault="00ED09E3"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243,6</w:t>
            </w:r>
          </w:p>
        </w:tc>
        <w:tc>
          <w:tcPr>
            <w:tcW w:w="0" w:type="auto"/>
            <w:shd w:val="clear" w:color="auto" w:fill="auto"/>
            <w:noWrap/>
            <w:vAlign w:val="center"/>
          </w:tcPr>
          <w:p w14:paraId="5AFCE389"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os./km</w:t>
            </w:r>
            <w:r w:rsidRPr="00ED09E3">
              <w:rPr>
                <w:rFonts w:cs="Arial"/>
                <w:color w:val="1F497D" w:themeColor="text2"/>
                <w:sz w:val="18"/>
                <w:szCs w:val="18"/>
                <w:vertAlign w:val="superscript"/>
              </w:rPr>
              <w:t>2</w:t>
            </w:r>
          </w:p>
        </w:tc>
        <w:tc>
          <w:tcPr>
            <w:tcW w:w="0" w:type="auto"/>
            <w:shd w:val="clear" w:color="auto" w:fill="auto"/>
            <w:noWrap/>
            <w:vAlign w:val="center"/>
          </w:tcPr>
          <w:p w14:paraId="32B1DD08" w14:textId="77777777" w:rsidR="005E6E4C" w:rsidRPr="00ED09E3" w:rsidRDefault="005E6E4C" w:rsidP="002242B7">
            <w:pPr>
              <w:spacing w:line="240" w:lineRule="auto"/>
              <w:ind w:firstLine="0"/>
              <w:jc w:val="center"/>
              <w:rPr>
                <w:rFonts w:ascii="Wingdings" w:hAnsi="Wingdings" w:cs="Arial"/>
                <w:color w:val="31849B" w:themeColor="accent5" w:themeShade="BF"/>
              </w:rPr>
            </w:pPr>
            <w:r w:rsidRPr="00ED09E3">
              <w:rPr>
                <w:rFonts w:ascii="Wingdings" w:hAnsi="Wingdings" w:cs="Arial"/>
                <w:color w:val="31849B" w:themeColor="accent5" w:themeShade="BF"/>
              </w:rPr>
              <w:t></w:t>
            </w:r>
          </w:p>
        </w:tc>
      </w:tr>
      <w:tr w:rsidR="005E6E4C" w:rsidRPr="00ED09E3" w14:paraId="396CED2D" w14:textId="77777777" w:rsidTr="00ED09E3">
        <w:trPr>
          <w:trHeight w:val="340"/>
          <w:jc w:val="center"/>
        </w:trPr>
        <w:tc>
          <w:tcPr>
            <w:tcW w:w="0" w:type="auto"/>
            <w:vMerge/>
            <w:vAlign w:val="center"/>
            <w:hideMark/>
          </w:tcPr>
          <w:p w14:paraId="030132E9" w14:textId="77777777" w:rsidR="005E6E4C" w:rsidRPr="00ED09E3"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600AD29C"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województwo</w:t>
            </w:r>
          </w:p>
        </w:tc>
        <w:tc>
          <w:tcPr>
            <w:tcW w:w="0" w:type="auto"/>
            <w:shd w:val="clear" w:color="auto" w:fill="auto"/>
            <w:noWrap/>
            <w:vAlign w:val="center"/>
          </w:tcPr>
          <w:p w14:paraId="1A3E8CD5" w14:textId="1C260A56" w:rsidR="005E6E4C" w:rsidRPr="00ED09E3" w:rsidRDefault="00ED09E3"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369,7</w:t>
            </w:r>
          </w:p>
        </w:tc>
        <w:tc>
          <w:tcPr>
            <w:tcW w:w="0" w:type="auto"/>
            <w:shd w:val="clear" w:color="auto" w:fill="auto"/>
            <w:noWrap/>
            <w:vAlign w:val="center"/>
            <w:hideMark/>
          </w:tcPr>
          <w:p w14:paraId="6CAD8FE8" w14:textId="563A6262"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os./km</w:t>
            </w:r>
            <w:r w:rsidRPr="00ED09E3">
              <w:rPr>
                <w:rFonts w:cs="Arial"/>
                <w:color w:val="1F497D" w:themeColor="text2"/>
                <w:sz w:val="18"/>
                <w:szCs w:val="18"/>
                <w:vertAlign w:val="superscript"/>
              </w:rPr>
              <w:t>2</w:t>
            </w:r>
          </w:p>
        </w:tc>
        <w:tc>
          <w:tcPr>
            <w:tcW w:w="0" w:type="auto"/>
            <w:shd w:val="clear" w:color="auto" w:fill="auto"/>
            <w:noWrap/>
            <w:vAlign w:val="center"/>
          </w:tcPr>
          <w:p w14:paraId="5976B0E3" w14:textId="77777777" w:rsidR="005E6E4C" w:rsidRPr="00ED09E3" w:rsidRDefault="005E6E4C" w:rsidP="002242B7">
            <w:pPr>
              <w:spacing w:line="240" w:lineRule="auto"/>
              <w:ind w:firstLine="0"/>
              <w:jc w:val="center"/>
              <w:rPr>
                <w:rFonts w:ascii="Wingdings" w:hAnsi="Wingdings" w:cs="Arial"/>
                <w:color w:val="1F497D" w:themeColor="text2"/>
                <w:sz w:val="18"/>
                <w:szCs w:val="18"/>
              </w:rPr>
            </w:pPr>
            <w:r w:rsidRPr="00ED09E3">
              <w:rPr>
                <w:rFonts w:ascii="Wingdings" w:hAnsi="Wingdings" w:cs="Arial"/>
                <w:color w:val="FF0000"/>
              </w:rPr>
              <w:t></w:t>
            </w:r>
          </w:p>
        </w:tc>
      </w:tr>
      <w:tr w:rsidR="005E6E4C" w:rsidRPr="00ED09E3" w14:paraId="1B00AD5F" w14:textId="77777777" w:rsidTr="00ED09E3">
        <w:trPr>
          <w:trHeight w:val="340"/>
          <w:jc w:val="center"/>
        </w:trPr>
        <w:tc>
          <w:tcPr>
            <w:tcW w:w="0" w:type="auto"/>
            <w:vMerge/>
            <w:vAlign w:val="center"/>
            <w:hideMark/>
          </w:tcPr>
          <w:p w14:paraId="22D3A2BA" w14:textId="77777777" w:rsidR="005E6E4C" w:rsidRPr="00ED09E3"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2C168912"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kraj</w:t>
            </w:r>
          </w:p>
        </w:tc>
        <w:tc>
          <w:tcPr>
            <w:tcW w:w="0" w:type="auto"/>
            <w:shd w:val="clear" w:color="auto" w:fill="auto"/>
            <w:noWrap/>
            <w:vAlign w:val="center"/>
          </w:tcPr>
          <w:p w14:paraId="779546A9" w14:textId="7A67471A" w:rsidR="005E6E4C" w:rsidRPr="00ED09E3" w:rsidRDefault="00ED09E3"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122,9</w:t>
            </w:r>
          </w:p>
        </w:tc>
        <w:tc>
          <w:tcPr>
            <w:tcW w:w="0" w:type="auto"/>
            <w:shd w:val="clear" w:color="auto" w:fill="auto"/>
            <w:noWrap/>
            <w:vAlign w:val="center"/>
            <w:hideMark/>
          </w:tcPr>
          <w:p w14:paraId="34C4BA68" w14:textId="18DD1EDF"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os./km</w:t>
            </w:r>
            <w:r w:rsidRPr="00ED09E3">
              <w:rPr>
                <w:rFonts w:cs="Arial"/>
                <w:color w:val="1F497D" w:themeColor="text2"/>
                <w:sz w:val="18"/>
                <w:szCs w:val="18"/>
                <w:vertAlign w:val="superscript"/>
              </w:rPr>
              <w:t>2</w:t>
            </w:r>
          </w:p>
        </w:tc>
        <w:tc>
          <w:tcPr>
            <w:tcW w:w="0" w:type="auto"/>
            <w:shd w:val="clear" w:color="auto" w:fill="auto"/>
            <w:noWrap/>
            <w:vAlign w:val="center"/>
          </w:tcPr>
          <w:p w14:paraId="7A2FE8BE" w14:textId="77777777" w:rsidR="005E6E4C" w:rsidRPr="00ED09E3" w:rsidRDefault="005E6E4C" w:rsidP="002242B7">
            <w:pPr>
              <w:spacing w:line="240" w:lineRule="auto"/>
              <w:ind w:firstLine="0"/>
              <w:jc w:val="center"/>
              <w:rPr>
                <w:rFonts w:ascii="Wingdings" w:hAnsi="Wingdings" w:cs="Arial"/>
                <w:color w:val="1F497D" w:themeColor="text2"/>
                <w:sz w:val="18"/>
                <w:szCs w:val="18"/>
              </w:rPr>
            </w:pPr>
            <w:r w:rsidRPr="00ED09E3">
              <w:rPr>
                <w:rFonts w:ascii="Wingdings" w:hAnsi="Wingdings" w:cs="Arial"/>
                <w:color w:val="FF0000"/>
              </w:rPr>
              <w:t></w:t>
            </w:r>
          </w:p>
        </w:tc>
      </w:tr>
      <w:tr w:rsidR="005E6E4C" w:rsidRPr="00ED09E3" w14:paraId="1E8C1DFB" w14:textId="77777777" w:rsidTr="00ED09E3">
        <w:trPr>
          <w:trHeight w:val="340"/>
          <w:jc w:val="center"/>
        </w:trPr>
        <w:tc>
          <w:tcPr>
            <w:tcW w:w="0" w:type="auto"/>
            <w:vMerge w:val="restart"/>
            <w:shd w:val="clear" w:color="auto" w:fill="auto"/>
            <w:noWrap/>
            <w:vAlign w:val="center"/>
            <w:hideMark/>
          </w:tcPr>
          <w:p w14:paraId="0407E204"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Przyrost naturalny</w:t>
            </w:r>
          </w:p>
        </w:tc>
        <w:tc>
          <w:tcPr>
            <w:tcW w:w="0" w:type="auto"/>
            <w:shd w:val="clear" w:color="auto" w:fill="auto"/>
            <w:noWrap/>
            <w:vAlign w:val="center"/>
            <w:hideMark/>
          </w:tcPr>
          <w:p w14:paraId="3D767863" w14:textId="77777777" w:rsidR="005E6E4C" w:rsidRPr="00DB7575" w:rsidRDefault="005E6E4C" w:rsidP="005E6E4C">
            <w:pPr>
              <w:spacing w:line="240" w:lineRule="auto"/>
              <w:ind w:firstLine="0"/>
              <w:rPr>
                <w:rFonts w:cs="Arial"/>
                <w:b/>
                <w:color w:val="1F497D" w:themeColor="text2"/>
                <w:sz w:val="18"/>
                <w:szCs w:val="18"/>
              </w:rPr>
            </w:pPr>
            <w:r w:rsidRPr="00DB7575">
              <w:rPr>
                <w:rFonts w:cs="Arial"/>
                <w:b/>
                <w:color w:val="1F497D" w:themeColor="text2"/>
                <w:sz w:val="18"/>
                <w:szCs w:val="18"/>
              </w:rPr>
              <w:t>gmina</w:t>
            </w:r>
          </w:p>
        </w:tc>
        <w:tc>
          <w:tcPr>
            <w:tcW w:w="0" w:type="auto"/>
            <w:shd w:val="clear" w:color="auto" w:fill="auto"/>
            <w:noWrap/>
            <w:vAlign w:val="center"/>
          </w:tcPr>
          <w:p w14:paraId="04F54C01" w14:textId="671FA3AF" w:rsidR="005E6E4C" w:rsidRPr="00DB7575" w:rsidRDefault="00ED09E3" w:rsidP="002242B7">
            <w:pPr>
              <w:spacing w:line="240" w:lineRule="auto"/>
              <w:ind w:firstLine="0"/>
              <w:jc w:val="center"/>
              <w:rPr>
                <w:rFonts w:cs="Arial"/>
                <w:b/>
                <w:color w:val="1F497D" w:themeColor="text2"/>
                <w:sz w:val="18"/>
                <w:szCs w:val="18"/>
              </w:rPr>
            </w:pPr>
            <w:r w:rsidRPr="00DB7575">
              <w:rPr>
                <w:rFonts w:cs="Arial"/>
                <w:b/>
                <w:color w:val="1F497D" w:themeColor="text2"/>
                <w:sz w:val="18"/>
                <w:szCs w:val="18"/>
              </w:rPr>
              <w:t>0,25</w:t>
            </w:r>
          </w:p>
        </w:tc>
        <w:tc>
          <w:tcPr>
            <w:tcW w:w="0" w:type="auto"/>
            <w:shd w:val="clear" w:color="auto" w:fill="auto"/>
            <w:noWrap/>
            <w:vAlign w:val="center"/>
            <w:hideMark/>
          </w:tcPr>
          <w:p w14:paraId="51717444"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w:t>
            </w:r>
          </w:p>
        </w:tc>
        <w:tc>
          <w:tcPr>
            <w:tcW w:w="0" w:type="auto"/>
            <w:shd w:val="clear" w:color="auto" w:fill="auto"/>
            <w:noWrap/>
            <w:vAlign w:val="center"/>
          </w:tcPr>
          <w:p w14:paraId="08862D7F" w14:textId="5A344DC9" w:rsidR="005E6E4C" w:rsidRPr="00ED09E3" w:rsidRDefault="00ED09E3" w:rsidP="002242B7">
            <w:pPr>
              <w:spacing w:line="240" w:lineRule="auto"/>
              <w:ind w:firstLine="0"/>
              <w:jc w:val="center"/>
              <w:rPr>
                <w:rFonts w:ascii="Wingdings" w:hAnsi="Wingdings" w:cs="Arial"/>
                <w:color w:val="FF0000"/>
                <w:sz w:val="18"/>
                <w:szCs w:val="18"/>
              </w:rPr>
            </w:pPr>
            <w:r w:rsidRPr="00ED09E3">
              <w:rPr>
                <w:rFonts w:ascii="Wingdings" w:hAnsi="Wingdings" w:cs="Arial"/>
                <w:color w:val="31849B" w:themeColor="accent5" w:themeShade="BF"/>
              </w:rPr>
              <w:t></w:t>
            </w:r>
          </w:p>
        </w:tc>
      </w:tr>
      <w:tr w:rsidR="005E6E4C" w:rsidRPr="00ED09E3" w14:paraId="09F8F8B5" w14:textId="77777777" w:rsidTr="00ED09E3">
        <w:trPr>
          <w:trHeight w:val="340"/>
          <w:jc w:val="center"/>
        </w:trPr>
        <w:tc>
          <w:tcPr>
            <w:tcW w:w="0" w:type="auto"/>
            <w:vMerge/>
            <w:shd w:val="clear" w:color="auto" w:fill="auto"/>
            <w:noWrap/>
            <w:vAlign w:val="center"/>
          </w:tcPr>
          <w:p w14:paraId="0066EC8C" w14:textId="77777777" w:rsidR="005E6E4C" w:rsidRPr="00ED09E3" w:rsidRDefault="005E6E4C" w:rsidP="00282EA4">
            <w:pPr>
              <w:spacing w:line="240" w:lineRule="auto"/>
              <w:rPr>
                <w:rFonts w:cs="Arial"/>
                <w:color w:val="1F497D" w:themeColor="text2"/>
                <w:sz w:val="18"/>
                <w:szCs w:val="18"/>
              </w:rPr>
            </w:pPr>
          </w:p>
        </w:tc>
        <w:tc>
          <w:tcPr>
            <w:tcW w:w="0" w:type="auto"/>
            <w:shd w:val="clear" w:color="auto" w:fill="auto"/>
            <w:noWrap/>
            <w:vAlign w:val="center"/>
          </w:tcPr>
          <w:p w14:paraId="078D597B"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powiat</w:t>
            </w:r>
          </w:p>
        </w:tc>
        <w:tc>
          <w:tcPr>
            <w:tcW w:w="0" w:type="auto"/>
            <w:shd w:val="clear" w:color="auto" w:fill="auto"/>
            <w:noWrap/>
            <w:vAlign w:val="center"/>
          </w:tcPr>
          <w:p w14:paraId="54AE7403" w14:textId="43D75880" w:rsidR="005E6E4C" w:rsidRPr="00ED09E3" w:rsidRDefault="00ED09E3"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0,04</w:t>
            </w:r>
          </w:p>
        </w:tc>
        <w:tc>
          <w:tcPr>
            <w:tcW w:w="0" w:type="auto"/>
            <w:shd w:val="clear" w:color="auto" w:fill="auto"/>
            <w:noWrap/>
            <w:vAlign w:val="center"/>
          </w:tcPr>
          <w:p w14:paraId="43A58560"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w:t>
            </w:r>
          </w:p>
        </w:tc>
        <w:tc>
          <w:tcPr>
            <w:tcW w:w="0" w:type="auto"/>
            <w:shd w:val="clear" w:color="auto" w:fill="auto"/>
            <w:noWrap/>
            <w:vAlign w:val="center"/>
          </w:tcPr>
          <w:p w14:paraId="3FFA8CD1" w14:textId="77777777" w:rsidR="005E6E4C" w:rsidRPr="00ED09E3" w:rsidRDefault="005E6E4C" w:rsidP="002242B7">
            <w:pPr>
              <w:spacing w:line="240" w:lineRule="auto"/>
              <w:ind w:firstLine="0"/>
              <w:jc w:val="center"/>
              <w:rPr>
                <w:rFonts w:ascii="Wingdings" w:hAnsi="Wingdings" w:cs="Arial"/>
                <w:color w:val="FF0000"/>
              </w:rPr>
            </w:pPr>
            <w:r w:rsidRPr="00ED09E3">
              <w:rPr>
                <w:rFonts w:ascii="Wingdings" w:hAnsi="Wingdings" w:cs="Arial"/>
                <w:color w:val="FF0000"/>
              </w:rPr>
              <w:t></w:t>
            </w:r>
          </w:p>
        </w:tc>
      </w:tr>
      <w:tr w:rsidR="005E6E4C" w:rsidRPr="00ED09E3" w14:paraId="10FD2B6B" w14:textId="77777777" w:rsidTr="00ED09E3">
        <w:trPr>
          <w:trHeight w:val="340"/>
          <w:jc w:val="center"/>
        </w:trPr>
        <w:tc>
          <w:tcPr>
            <w:tcW w:w="0" w:type="auto"/>
            <w:vMerge/>
            <w:vAlign w:val="center"/>
            <w:hideMark/>
          </w:tcPr>
          <w:p w14:paraId="2F69F5DF" w14:textId="77777777" w:rsidR="005E6E4C" w:rsidRPr="00ED09E3"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0F0A35BF"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województwo</w:t>
            </w:r>
          </w:p>
        </w:tc>
        <w:tc>
          <w:tcPr>
            <w:tcW w:w="0" w:type="auto"/>
            <w:shd w:val="clear" w:color="auto" w:fill="auto"/>
            <w:noWrap/>
            <w:vAlign w:val="center"/>
          </w:tcPr>
          <w:p w14:paraId="15BC89AD" w14:textId="376AFDDE" w:rsidR="005E6E4C" w:rsidRPr="00ED09E3" w:rsidRDefault="00ED09E3"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-0,14</w:t>
            </w:r>
          </w:p>
        </w:tc>
        <w:tc>
          <w:tcPr>
            <w:tcW w:w="0" w:type="auto"/>
            <w:shd w:val="clear" w:color="auto" w:fill="auto"/>
            <w:noWrap/>
            <w:vAlign w:val="center"/>
            <w:hideMark/>
          </w:tcPr>
          <w:p w14:paraId="7CFA688B"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w:t>
            </w:r>
          </w:p>
        </w:tc>
        <w:tc>
          <w:tcPr>
            <w:tcW w:w="0" w:type="auto"/>
            <w:shd w:val="clear" w:color="auto" w:fill="auto"/>
            <w:noWrap/>
            <w:vAlign w:val="center"/>
          </w:tcPr>
          <w:p w14:paraId="2D898D44" w14:textId="77777777" w:rsidR="005E6E4C" w:rsidRPr="00ED09E3" w:rsidRDefault="005E6E4C" w:rsidP="002242B7">
            <w:pPr>
              <w:spacing w:line="240" w:lineRule="auto"/>
              <w:ind w:firstLine="0"/>
              <w:jc w:val="center"/>
              <w:rPr>
                <w:rFonts w:ascii="Wingdings" w:hAnsi="Wingdings" w:cs="Arial"/>
                <w:color w:val="FF0000"/>
                <w:sz w:val="18"/>
                <w:szCs w:val="18"/>
              </w:rPr>
            </w:pPr>
            <w:r w:rsidRPr="00ED09E3">
              <w:rPr>
                <w:rFonts w:ascii="Wingdings" w:hAnsi="Wingdings" w:cs="Arial"/>
                <w:color w:val="FF0000"/>
              </w:rPr>
              <w:t></w:t>
            </w:r>
          </w:p>
        </w:tc>
      </w:tr>
      <w:tr w:rsidR="005E6E4C" w:rsidRPr="00ED09E3" w14:paraId="268CDF16" w14:textId="77777777" w:rsidTr="00ED09E3">
        <w:trPr>
          <w:trHeight w:val="340"/>
          <w:jc w:val="center"/>
        </w:trPr>
        <w:tc>
          <w:tcPr>
            <w:tcW w:w="0" w:type="auto"/>
            <w:vMerge/>
            <w:vAlign w:val="center"/>
            <w:hideMark/>
          </w:tcPr>
          <w:p w14:paraId="5B7766CF" w14:textId="77777777" w:rsidR="005E6E4C" w:rsidRPr="00ED09E3"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0EB00338" w14:textId="77777777" w:rsidR="005E6E4C" w:rsidRPr="00ED09E3" w:rsidRDefault="005E6E4C" w:rsidP="005E6E4C">
            <w:pPr>
              <w:spacing w:line="240" w:lineRule="auto"/>
              <w:ind w:firstLine="0"/>
              <w:rPr>
                <w:rFonts w:cs="Arial"/>
                <w:color w:val="1F497D" w:themeColor="text2"/>
                <w:sz w:val="18"/>
                <w:szCs w:val="18"/>
              </w:rPr>
            </w:pPr>
            <w:r w:rsidRPr="00ED09E3">
              <w:rPr>
                <w:rFonts w:cs="Arial"/>
                <w:color w:val="1F497D" w:themeColor="text2"/>
                <w:sz w:val="18"/>
                <w:szCs w:val="18"/>
              </w:rPr>
              <w:t>kraj</w:t>
            </w:r>
          </w:p>
        </w:tc>
        <w:tc>
          <w:tcPr>
            <w:tcW w:w="0" w:type="auto"/>
            <w:shd w:val="clear" w:color="auto" w:fill="auto"/>
            <w:noWrap/>
            <w:vAlign w:val="center"/>
          </w:tcPr>
          <w:p w14:paraId="11784407" w14:textId="1E99FF8C" w:rsidR="005E6E4C" w:rsidRPr="00ED09E3" w:rsidRDefault="00ED09E3"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-0,01</w:t>
            </w:r>
          </w:p>
        </w:tc>
        <w:tc>
          <w:tcPr>
            <w:tcW w:w="0" w:type="auto"/>
            <w:shd w:val="clear" w:color="auto" w:fill="auto"/>
            <w:noWrap/>
            <w:vAlign w:val="center"/>
            <w:hideMark/>
          </w:tcPr>
          <w:p w14:paraId="4DD67B5C"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w:t>
            </w:r>
          </w:p>
        </w:tc>
        <w:tc>
          <w:tcPr>
            <w:tcW w:w="0" w:type="auto"/>
            <w:shd w:val="clear" w:color="auto" w:fill="auto"/>
            <w:noWrap/>
            <w:vAlign w:val="center"/>
          </w:tcPr>
          <w:p w14:paraId="384768D1" w14:textId="77777777" w:rsidR="005E6E4C" w:rsidRPr="00ED09E3" w:rsidRDefault="005E6E4C" w:rsidP="002242B7">
            <w:pPr>
              <w:spacing w:line="240" w:lineRule="auto"/>
              <w:ind w:firstLine="0"/>
              <w:jc w:val="center"/>
              <w:rPr>
                <w:rFonts w:ascii="Wingdings" w:hAnsi="Wingdings" w:cs="Arial"/>
                <w:color w:val="FF0000"/>
                <w:sz w:val="18"/>
                <w:szCs w:val="18"/>
              </w:rPr>
            </w:pPr>
            <w:r w:rsidRPr="00ED09E3">
              <w:rPr>
                <w:rFonts w:ascii="Wingdings" w:hAnsi="Wingdings" w:cs="Arial"/>
                <w:color w:val="FF0000"/>
              </w:rPr>
              <w:t></w:t>
            </w:r>
          </w:p>
        </w:tc>
      </w:tr>
      <w:tr w:rsidR="005E6E4C" w:rsidRPr="00ED09E3" w14:paraId="181AEBC2" w14:textId="77777777" w:rsidTr="00ED09E3">
        <w:trPr>
          <w:trHeight w:val="340"/>
          <w:jc w:val="center"/>
        </w:trPr>
        <w:tc>
          <w:tcPr>
            <w:tcW w:w="0" w:type="auto"/>
            <w:vMerge w:val="restart"/>
            <w:shd w:val="clear" w:color="auto" w:fill="auto"/>
            <w:noWrap/>
            <w:vAlign w:val="center"/>
            <w:hideMark/>
          </w:tcPr>
          <w:p w14:paraId="05571B93" w14:textId="77777777" w:rsidR="005E6E4C" w:rsidRPr="00ED09E3" w:rsidRDefault="005E6E4C" w:rsidP="002242B7">
            <w:pPr>
              <w:spacing w:line="240" w:lineRule="auto"/>
              <w:ind w:firstLine="0"/>
              <w:rPr>
                <w:rFonts w:cs="Arial"/>
                <w:color w:val="1F497D" w:themeColor="text2"/>
                <w:sz w:val="18"/>
                <w:szCs w:val="18"/>
              </w:rPr>
            </w:pPr>
            <w:r w:rsidRPr="00ED09E3">
              <w:rPr>
                <w:rFonts w:cs="Arial"/>
                <w:color w:val="1F497D" w:themeColor="text2"/>
                <w:sz w:val="18"/>
                <w:szCs w:val="18"/>
              </w:rPr>
              <w:t>Saldo migracji</w:t>
            </w:r>
          </w:p>
        </w:tc>
        <w:tc>
          <w:tcPr>
            <w:tcW w:w="0" w:type="auto"/>
            <w:shd w:val="clear" w:color="auto" w:fill="auto"/>
            <w:noWrap/>
            <w:vAlign w:val="center"/>
            <w:hideMark/>
          </w:tcPr>
          <w:p w14:paraId="79C97BF0" w14:textId="77777777" w:rsidR="005E6E4C" w:rsidRPr="00DB7575" w:rsidRDefault="005E6E4C" w:rsidP="002242B7">
            <w:pPr>
              <w:spacing w:line="240" w:lineRule="auto"/>
              <w:ind w:firstLine="0"/>
              <w:rPr>
                <w:rFonts w:cs="Arial"/>
                <w:b/>
                <w:color w:val="1F497D" w:themeColor="text2"/>
                <w:sz w:val="18"/>
                <w:szCs w:val="18"/>
              </w:rPr>
            </w:pPr>
            <w:r w:rsidRPr="00DB7575">
              <w:rPr>
                <w:rFonts w:cs="Arial"/>
                <w:b/>
                <w:color w:val="1F497D" w:themeColor="text2"/>
                <w:sz w:val="18"/>
                <w:szCs w:val="18"/>
              </w:rPr>
              <w:t>gmina</w:t>
            </w:r>
          </w:p>
        </w:tc>
        <w:tc>
          <w:tcPr>
            <w:tcW w:w="0" w:type="auto"/>
            <w:shd w:val="clear" w:color="auto" w:fill="auto"/>
            <w:noWrap/>
            <w:vAlign w:val="center"/>
          </w:tcPr>
          <w:p w14:paraId="41A4A677" w14:textId="14ED65CB" w:rsidR="005E6E4C" w:rsidRPr="00DB7575" w:rsidRDefault="00ED09E3" w:rsidP="002242B7">
            <w:pPr>
              <w:spacing w:line="240" w:lineRule="auto"/>
              <w:ind w:firstLine="0"/>
              <w:jc w:val="center"/>
              <w:rPr>
                <w:rFonts w:cs="Arial"/>
                <w:b/>
                <w:color w:val="1F497D" w:themeColor="text2"/>
                <w:sz w:val="18"/>
                <w:szCs w:val="18"/>
              </w:rPr>
            </w:pPr>
            <w:r w:rsidRPr="00DB7575">
              <w:rPr>
                <w:rFonts w:cs="Arial"/>
                <w:b/>
                <w:color w:val="1F497D" w:themeColor="text2"/>
                <w:sz w:val="18"/>
                <w:szCs w:val="18"/>
              </w:rPr>
              <w:t>0,17</w:t>
            </w:r>
          </w:p>
        </w:tc>
        <w:tc>
          <w:tcPr>
            <w:tcW w:w="0" w:type="auto"/>
            <w:shd w:val="clear" w:color="auto" w:fill="auto"/>
            <w:noWrap/>
            <w:vAlign w:val="center"/>
            <w:hideMark/>
          </w:tcPr>
          <w:p w14:paraId="6492FBDE"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w:t>
            </w:r>
          </w:p>
        </w:tc>
        <w:tc>
          <w:tcPr>
            <w:tcW w:w="0" w:type="auto"/>
            <w:shd w:val="clear" w:color="auto" w:fill="auto"/>
            <w:noWrap/>
            <w:vAlign w:val="center"/>
          </w:tcPr>
          <w:p w14:paraId="75D56F47" w14:textId="77777777" w:rsidR="005E6E4C" w:rsidRPr="00ED09E3" w:rsidRDefault="005E6E4C" w:rsidP="002242B7">
            <w:pPr>
              <w:spacing w:line="240" w:lineRule="auto"/>
              <w:ind w:firstLine="0"/>
              <w:jc w:val="center"/>
              <w:rPr>
                <w:rFonts w:ascii="Wingdings" w:hAnsi="Wingdings" w:cs="Arial"/>
                <w:color w:val="31849B" w:themeColor="accent5" w:themeShade="BF"/>
                <w:sz w:val="18"/>
                <w:szCs w:val="18"/>
              </w:rPr>
            </w:pPr>
            <w:r w:rsidRPr="00ED09E3">
              <w:rPr>
                <w:rFonts w:ascii="Wingdings" w:hAnsi="Wingdings" w:cs="Arial"/>
                <w:color w:val="31849B" w:themeColor="accent5" w:themeShade="BF"/>
              </w:rPr>
              <w:t></w:t>
            </w:r>
          </w:p>
        </w:tc>
      </w:tr>
      <w:tr w:rsidR="005E6E4C" w:rsidRPr="00ED09E3" w14:paraId="1FDD02E3" w14:textId="77777777" w:rsidTr="00ED09E3">
        <w:trPr>
          <w:trHeight w:val="340"/>
          <w:jc w:val="center"/>
        </w:trPr>
        <w:tc>
          <w:tcPr>
            <w:tcW w:w="0" w:type="auto"/>
            <w:vMerge/>
            <w:shd w:val="clear" w:color="auto" w:fill="auto"/>
            <w:noWrap/>
            <w:vAlign w:val="center"/>
          </w:tcPr>
          <w:p w14:paraId="5BD339C8" w14:textId="77777777" w:rsidR="005E6E4C" w:rsidRPr="00ED09E3" w:rsidRDefault="005E6E4C" w:rsidP="00282EA4">
            <w:pPr>
              <w:spacing w:line="240" w:lineRule="auto"/>
              <w:rPr>
                <w:rFonts w:cs="Arial"/>
                <w:color w:val="1F497D" w:themeColor="text2"/>
                <w:sz w:val="18"/>
                <w:szCs w:val="18"/>
              </w:rPr>
            </w:pPr>
          </w:p>
        </w:tc>
        <w:tc>
          <w:tcPr>
            <w:tcW w:w="0" w:type="auto"/>
            <w:shd w:val="clear" w:color="auto" w:fill="auto"/>
            <w:noWrap/>
            <w:vAlign w:val="center"/>
          </w:tcPr>
          <w:p w14:paraId="515C925C" w14:textId="77777777" w:rsidR="005E6E4C" w:rsidRPr="00ED09E3" w:rsidRDefault="005E6E4C" w:rsidP="002242B7">
            <w:pPr>
              <w:spacing w:line="240" w:lineRule="auto"/>
              <w:ind w:firstLine="0"/>
              <w:rPr>
                <w:rFonts w:cs="Arial"/>
                <w:color w:val="1F497D" w:themeColor="text2"/>
                <w:sz w:val="18"/>
                <w:szCs w:val="18"/>
              </w:rPr>
            </w:pPr>
            <w:r w:rsidRPr="00ED09E3">
              <w:rPr>
                <w:rFonts w:cs="Arial"/>
                <w:color w:val="1F497D" w:themeColor="text2"/>
                <w:sz w:val="18"/>
                <w:szCs w:val="18"/>
              </w:rPr>
              <w:t>powiat</w:t>
            </w:r>
          </w:p>
        </w:tc>
        <w:tc>
          <w:tcPr>
            <w:tcW w:w="0" w:type="auto"/>
            <w:shd w:val="clear" w:color="auto" w:fill="auto"/>
            <w:noWrap/>
            <w:vAlign w:val="center"/>
          </w:tcPr>
          <w:p w14:paraId="6767B20E" w14:textId="7266DE9B" w:rsidR="005E6E4C" w:rsidRPr="00ED09E3" w:rsidRDefault="00ED09E3"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0,13</w:t>
            </w:r>
          </w:p>
        </w:tc>
        <w:tc>
          <w:tcPr>
            <w:tcW w:w="0" w:type="auto"/>
            <w:shd w:val="clear" w:color="auto" w:fill="auto"/>
            <w:noWrap/>
            <w:vAlign w:val="center"/>
          </w:tcPr>
          <w:p w14:paraId="1026ACBD"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w:t>
            </w:r>
          </w:p>
        </w:tc>
        <w:tc>
          <w:tcPr>
            <w:tcW w:w="0" w:type="auto"/>
            <w:shd w:val="clear" w:color="auto" w:fill="auto"/>
            <w:noWrap/>
            <w:vAlign w:val="center"/>
          </w:tcPr>
          <w:p w14:paraId="36BD867C" w14:textId="5AC6CA68" w:rsidR="005E6E4C" w:rsidRPr="00ED09E3" w:rsidRDefault="00ED09E3" w:rsidP="002242B7">
            <w:pPr>
              <w:spacing w:line="240" w:lineRule="auto"/>
              <w:ind w:firstLine="0"/>
              <w:jc w:val="center"/>
              <w:rPr>
                <w:rFonts w:ascii="Wingdings" w:hAnsi="Wingdings" w:cs="Arial"/>
                <w:color w:val="31849B" w:themeColor="accent5" w:themeShade="BF"/>
              </w:rPr>
            </w:pPr>
            <w:r w:rsidRPr="00ED09E3">
              <w:rPr>
                <w:rFonts w:ascii="Wingdings" w:hAnsi="Wingdings" w:cs="Arial"/>
                <w:color w:val="FF0000"/>
              </w:rPr>
              <w:t></w:t>
            </w:r>
          </w:p>
        </w:tc>
      </w:tr>
      <w:tr w:rsidR="005E6E4C" w:rsidRPr="00ED09E3" w14:paraId="00B1D4E5" w14:textId="77777777" w:rsidTr="00ED09E3">
        <w:trPr>
          <w:trHeight w:val="340"/>
          <w:jc w:val="center"/>
        </w:trPr>
        <w:tc>
          <w:tcPr>
            <w:tcW w:w="0" w:type="auto"/>
            <w:vMerge/>
            <w:vAlign w:val="center"/>
            <w:hideMark/>
          </w:tcPr>
          <w:p w14:paraId="7CC48F02" w14:textId="77777777" w:rsidR="005E6E4C" w:rsidRPr="00ED09E3"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1BAF4A0C" w14:textId="77777777" w:rsidR="005E6E4C" w:rsidRPr="00ED09E3" w:rsidRDefault="005E6E4C" w:rsidP="002242B7">
            <w:pPr>
              <w:spacing w:line="240" w:lineRule="auto"/>
              <w:ind w:firstLine="0"/>
              <w:rPr>
                <w:rFonts w:cs="Arial"/>
                <w:color w:val="1F497D" w:themeColor="text2"/>
                <w:sz w:val="18"/>
                <w:szCs w:val="18"/>
              </w:rPr>
            </w:pPr>
            <w:r w:rsidRPr="00ED09E3">
              <w:rPr>
                <w:rFonts w:cs="Arial"/>
                <w:color w:val="1F497D" w:themeColor="text2"/>
                <w:sz w:val="18"/>
                <w:szCs w:val="18"/>
              </w:rPr>
              <w:t>województwo</w:t>
            </w:r>
          </w:p>
        </w:tc>
        <w:tc>
          <w:tcPr>
            <w:tcW w:w="0" w:type="auto"/>
            <w:shd w:val="clear" w:color="auto" w:fill="auto"/>
            <w:noWrap/>
            <w:vAlign w:val="center"/>
          </w:tcPr>
          <w:p w14:paraId="2EB86DAD" w14:textId="6F76D38C" w:rsidR="005E6E4C" w:rsidRPr="00ED09E3" w:rsidRDefault="00ED09E3"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-0,10</w:t>
            </w:r>
          </w:p>
        </w:tc>
        <w:tc>
          <w:tcPr>
            <w:tcW w:w="0" w:type="auto"/>
            <w:shd w:val="clear" w:color="auto" w:fill="auto"/>
            <w:noWrap/>
            <w:vAlign w:val="center"/>
            <w:hideMark/>
          </w:tcPr>
          <w:p w14:paraId="74544BFA"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w:t>
            </w:r>
          </w:p>
        </w:tc>
        <w:tc>
          <w:tcPr>
            <w:tcW w:w="0" w:type="auto"/>
            <w:shd w:val="clear" w:color="auto" w:fill="auto"/>
            <w:noWrap/>
            <w:vAlign w:val="center"/>
          </w:tcPr>
          <w:p w14:paraId="60F3B69F" w14:textId="77777777" w:rsidR="005E6E4C" w:rsidRPr="00ED09E3" w:rsidRDefault="005E6E4C" w:rsidP="002242B7">
            <w:pPr>
              <w:spacing w:line="240" w:lineRule="auto"/>
              <w:ind w:firstLine="0"/>
              <w:jc w:val="center"/>
              <w:rPr>
                <w:rFonts w:ascii="Wingdings" w:hAnsi="Wingdings" w:cs="Arial"/>
                <w:color w:val="1F497D" w:themeColor="text2"/>
                <w:sz w:val="18"/>
                <w:szCs w:val="18"/>
              </w:rPr>
            </w:pPr>
            <w:r w:rsidRPr="00ED09E3">
              <w:rPr>
                <w:rFonts w:ascii="Wingdings" w:hAnsi="Wingdings" w:cs="Arial"/>
                <w:color w:val="FF0000"/>
              </w:rPr>
              <w:t></w:t>
            </w:r>
          </w:p>
        </w:tc>
      </w:tr>
      <w:tr w:rsidR="005E6E4C" w:rsidRPr="00ED09E3" w14:paraId="368E765A" w14:textId="77777777" w:rsidTr="00ED09E3">
        <w:trPr>
          <w:trHeight w:val="340"/>
          <w:jc w:val="center"/>
        </w:trPr>
        <w:tc>
          <w:tcPr>
            <w:tcW w:w="0" w:type="auto"/>
            <w:vMerge/>
            <w:vAlign w:val="center"/>
            <w:hideMark/>
          </w:tcPr>
          <w:p w14:paraId="41411495" w14:textId="77777777" w:rsidR="005E6E4C" w:rsidRPr="00ED09E3"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78BF653A" w14:textId="77777777" w:rsidR="005E6E4C" w:rsidRPr="00ED09E3" w:rsidRDefault="005E6E4C" w:rsidP="002242B7">
            <w:pPr>
              <w:spacing w:line="240" w:lineRule="auto"/>
              <w:ind w:firstLine="0"/>
              <w:rPr>
                <w:rFonts w:cs="Arial"/>
                <w:color w:val="1F497D" w:themeColor="text2"/>
                <w:sz w:val="18"/>
                <w:szCs w:val="18"/>
              </w:rPr>
            </w:pPr>
            <w:r w:rsidRPr="00ED09E3">
              <w:rPr>
                <w:rFonts w:cs="Arial"/>
                <w:color w:val="1F497D" w:themeColor="text2"/>
                <w:sz w:val="18"/>
                <w:szCs w:val="18"/>
              </w:rPr>
              <w:t>kraj</w:t>
            </w:r>
          </w:p>
        </w:tc>
        <w:tc>
          <w:tcPr>
            <w:tcW w:w="0" w:type="auto"/>
            <w:shd w:val="clear" w:color="auto" w:fill="auto"/>
            <w:noWrap/>
            <w:vAlign w:val="center"/>
          </w:tcPr>
          <w:p w14:paraId="619B6A37" w14:textId="3C9E89C9" w:rsidR="005E6E4C" w:rsidRPr="00ED09E3" w:rsidRDefault="00ED09E3"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0,00</w:t>
            </w:r>
          </w:p>
        </w:tc>
        <w:tc>
          <w:tcPr>
            <w:tcW w:w="0" w:type="auto"/>
            <w:shd w:val="clear" w:color="auto" w:fill="auto"/>
            <w:noWrap/>
            <w:vAlign w:val="center"/>
            <w:hideMark/>
          </w:tcPr>
          <w:p w14:paraId="22469B78" w14:textId="77777777" w:rsidR="005E6E4C" w:rsidRPr="00ED09E3" w:rsidRDefault="005E6E4C" w:rsidP="002242B7">
            <w:pPr>
              <w:spacing w:line="240" w:lineRule="auto"/>
              <w:ind w:firstLine="0"/>
              <w:jc w:val="center"/>
              <w:rPr>
                <w:rFonts w:cs="Arial"/>
                <w:color w:val="1F497D" w:themeColor="text2"/>
                <w:sz w:val="18"/>
                <w:szCs w:val="18"/>
              </w:rPr>
            </w:pPr>
            <w:r w:rsidRPr="00ED09E3">
              <w:rPr>
                <w:rFonts w:cs="Arial"/>
                <w:color w:val="1F497D" w:themeColor="text2"/>
                <w:sz w:val="18"/>
                <w:szCs w:val="18"/>
              </w:rPr>
              <w:t>%</w:t>
            </w:r>
          </w:p>
        </w:tc>
        <w:tc>
          <w:tcPr>
            <w:tcW w:w="0" w:type="auto"/>
            <w:shd w:val="clear" w:color="auto" w:fill="auto"/>
            <w:noWrap/>
            <w:vAlign w:val="center"/>
          </w:tcPr>
          <w:p w14:paraId="09C71C1F" w14:textId="77777777" w:rsidR="005E6E4C" w:rsidRPr="00ED09E3" w:rsidRDefault="005E6E4C" w:rsidP="002242B7">
            <w:pPr>
              <w:spacing w:line="240" w:lineRule="auto"/>
              <w:ind w:firstLine="0"/>
              <w:jc w:val="center"/>
              <w:rPr>
                <w:rFonts w:ascii="Wingdings" w:hAnsi="Wingdings" w:cs="Arial"/>
                <w:color w:val="1F497D" w:themeColor="text2"/>
                <w:sz w:val="18"/>
                <w:szCs w:val="18"/>
              </w:rPr>
            </w:pPr>
            <w:r w:rsidRPr="00ED09E3">
              <w:rPr>
                <w:rFonts w:ascii="Wingdings" w:hAnsi="Wingdings" w:cs="Arial"/>
                <w:color w:val="31849B" w:themeColor="accent5" w:themeShade="BF"/>
              </w:rPr>
              <w:t></w:t>
            </w:r>
          </w:p>
        </w:tc>
      </w:tr>
    </w:tbl>
    <w:p w14:paraId="125F312A" w14:textId="77777777" w:rsidR="005E6E4C" w:rsidRPr="00ED09E3" w:rsidRDefault="005E6E4C" w:rsidP="005E6E4C">
      <w:pPr>
        <w:rPr>
          <w:rFonts w:cs="Arial"/>
          <w:color w:val="1F497D" w:themeColor="text2"/>
        </w:rPr>
      </w:pPr>
      <w:r w:rsidRPr="00ED09E3">
        <w:rPr>
          <w:rFonts w:cs="Arial"/>
          <w:noProof/>
          <w:color w:val="1F497D" w:themeColor="text2"/>
        </w:rPr>
        <w:drawing>
          <wp:inline distT="0" distB="0" distL="0" distR="0" wp14:anchorId="118F3276" wp14:editId="6EC39171">
            <wp:extent cx="3124200" cy="485775"/>
            <wp:effectExtent l="0" t="0" r="0" b="9525"/>
            <wp:docPr id="4506" name="Obraz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485775"/>
                    </a:xfrm>
                    <a:prstGeom prst="rect">
                      <a:avLst/>
                    </a:prstGeom>
                    <a:noFill/>
                    <a:ln>
                      <a:noFill/>
                    </a:ln>
                  </pic:spPr>
                </pic:pic>
              </a:graphicData>
            </a:graphic>
          </wp:inline>
        </w:drawing>
      </w:r>
    </w:p>
    <w:p w14:paraId="68EDE342" w14:textId="77777777" w:rsidR="005E6E4C" w:rsidRPr="00ED09E3" w:rsidRDefault="005E6E4C" w:rsidP="002242B7">
      <w:pPr>
        <w:pStyle w:val="Tekstpodstawowy"/>
        <w:jc w:val="center"/>
        <w:rPr>
          <w:rFonts w:ascii="Arial" w:hAnsi="Arial" w:cs="Arial"/>
          <w:color w:val="1F497D" w:themeColor="text2"/>
        </w:rPr>
      </w:pPr>
      <w:r w:rsidRPr="00ED09E3">
        <w:rPr>
          <w:rFonts w:ascii="Arial" w:hAnsi="Arial" w:cs="Arial"/>
          <w:color w:val="1F497D" w:themeColor="text2"/>
        </w:rPr>
        <w:t>Źródło: GUS</w:t>
      </w:r>
    </w:p>
    <w:p w14:paraId="0934545D" w14:textId="77777777" w:rsidR="005E6E4C" w:rsidRPr="00ED09E3" w:rsidRDefault="005E6E4C" w:rsidP="005E6E4C">
      <w:pPr>
        <w:rPr>
          <w:rFonts w:cs="Arial"/>
          <w:color w:val="1F497D" w:themeColor="text2"/>
        </w:rPr>
      </w:pPr>
    </w:p>
    <w:p w14:paraId="37953127" w14:textId="578E7A10" w:rsidR="005E6E4C" w:rsidRPr="00ED09E3" w:rsidRDefault="005E6E4C" w:rsidP="005E6E4C">
      <w:pPr>
        <w:ind w:firstLine="426"/>
        <w:jc w:val="both"/>
        <w:rPr>
          <w:rFonts w:cs="Arial"/>
          <w:color w:val="1F497D" w:themeColor="text2"/>
        </w:rPr>
      </w:pPr>
      <w:r w:rsidRPr="00ED09E3">
        <w:rPr>
          <w:rFonts w:cs="Arial"/>
          <w:color w:val="1F497D" w:themeColor="text2"/>
        </w:rPr>
        <w:t xml:space="preserve">Średnia gęstość zaludnienia w gminie wynosi około </w:t>
      </w:r>
      <w:r w:rsidR="00ED09E3" w:rsidRPr="00ED09E3">
        <w:rPr>
          <w:rFonts w:cs="Arial"/>
          <w:color w:val="1F497D" w:themeColor="text2"/>
        </w:rPr>
        <w:t>223</w:t>
      </w:r>
      <w:r w:rsidRPr="00ED09E3">
        <w:rPr>
          <w:rFonts w:cs="Arial"/>
          <w:color w:val="1F497D" w:themeColor="text2"/>
        </w:rPr>
        <w:t xml:space="preserve"> os./km</w:t>
      </w:r>
      <w:r w:rsidRPr="00ED09E3">
        <w:rPr>
          <w:rFonts w:cs="Arial"/>
          <w:color w:val="1F497D" w:themeColor="text2"/>
          <w:vertAlign w:val="superscript"/>
        </w:rPr>
        <w:t>2</w:t>
      </w:r>
      <w:r w:rsidRPr="00ED09E3">
        <w:rPr>
          <w:rFonts w:cs="Arial"/>
          <w:color w:val="1F497D" w:themeColor="text2"/>
        </w:rPr>
        <w:t xml:space="preserve"> i jest </w:t>
      </w:r>
      <w:r w:rsidR="00ED09E3" w:rsidRPr="00ED09E3">
        <w:rPr>
          <w:rFonts w:cs="Arial"/>
          <w:color w:val="1F497D" w:themeColor="text2"/>
        </w:rPr>
        <w:t xml:space="preserve">niższa </w:t>
      </w:r>
      <w:r w:rsidRPr="00ED09E3">
        <w:rPr>
          <w:rFonts w:cs="Arial"/>
          <w:color w:val="1F497D" w:themeColor="text2"/>
        </w:rPr>
        <w:t xml:space="preserve">niż dla powiatu </w:t>
      </w:r>
      <w:r w:rsidR="00ED09E3" w:rsidRPr="00ED09E3">
        <w:rPr>
          <w:rFonts w:cs="Arial"/>
          <w:color w:val="1F497D" w:themeColor="text2"/>
        </w:rPr>
        <w:t>cieszyńskiego</w:t>
      </w:r>
      <w:r w:rsidRPr="00ED09E3">
        <w:rPr>
          <w:rFonts w:cs="Arial"/>
          <w:color w:val="1F497D" w:themeColor="text2"/>
        </w:rPr>
        <w:t xml:space="preserve">. </w:t>
      </w:r>
    </w:p>
    <w:p w14:paraId="718B75F0" w14:textId="6964E306" w:rsidR="005E6E4C" w:rsidRPr="00ED09E3" w:rsidRDefault="005E6E4C" w:rsidP="005E6E4C">
      <w:pPr>
        <w:ind w:firstLine="426"/>
        <w:jc w:val="both"/>
        <w:rPr>
          <w:rFonts w:cs="Arial"/>
          <w:color w:val="1F497D" w:themeColor="text2"/>
        </w:rPr>
      </w:pPr>
      <w:r w:rsidRPr="00ED09E3">
        <w:rPr>
          <w:rFonts w:cs="Arial"/>
          <w:color w:val="1F497D" w:themeColor="text2"/>
        </w:rPr>
        <w:t>Prognoza GUS przewiduje do 203</w:t>
      </w:r>
      <w:r w:rsidR="00403A06" w:rsidRPr="00ED09E3">
        <w:rPr>
          <w:rFonts w:cs="Arial"/>
          <w:color w:val="1F497D" w:themeColor="text2"/>
        </w:rPr>
        <w:t>5</w:t>
      </w:r>
      <w:r w:rsidRPr="00ED09E3">
        <w:rPr>
          <w:rFonts w:cs="Arial"/>
          <w:color w:val="1F497D" w:themeColor="text2"/>
        </w:rPr>
        <w:t xml:space="preserve"> roku zwiększenie liczby ludności o </w:t>
      </w:r>
      <w:r w:rsidR="00ED09E3" w:rsidRPr="00ED09E3">
        <w:rPr>
          <w:rFonts w:cs="Arial"/>
          <w:color w:val="1F497D" w:themeColor="text2"/>
        </w:rPr>
        <w:t>80</w:t>
      </w:r>
      <w:r w:rsidRPr="00ED09E3">
        <w:rPr>
          <w:rFonts w:cs="Arial"/>
          <w:color w:val="1F497D" w:themeColor="text2"/>
        </w:rPr>
        <w:t xml:space="preserve"> osób, co stanowi wzrost w stosunku do stanu ludności z 2016 roku o </w:t>
      </w:r>
      <w:r w:rsidR="00ED09E3" w:rsidRPr="00ED09E3">
        <w:rPr>
          <w:rFonts w:cs="Arial"/>
          <w:color w:val="1F497D" w:themeColor="text2"/>
        </w:rPr>
        <w:t>0,</w:t>
      </w:r>
      <w:r w:rsidR="00403A06" w:rsidRPr="00ED09E3">
        <w:rPr>
          <w:rFonts w:cs="Arial"/>
          <w:color w:val="1F497D" w:themeColor="text2"/>
        </w:rPr>
        <w:t>6</w:t>
      </w:r>
      <w:r w:rsidRPr="00ED09E3">
        <w:rPr>
          <w:rFonts w:cs="Arial"/>
          <w:color w:val="1F497D" w:themeColor="text2"/>
        </w:rPr>
        <w:t xml:space="preserve">%. Taki stopień zmian jest prawdopodobny, jednakże dotychczasowy trend zmian liczby mieszkańców wskazuje na </w:t>
      </w:r>
      <w:r w:rsidR="00ED09E3" w:rsidRPr="00ED09E3">
        <w:rPr>
          <w:rFonts w:cs="Arial"/>
          <w:color w:val="1F497D" w:themeColor="text2"/>
        </w:rPr>
        <w:t>większy</w:t>
      </w:r>
      <w:r w:rsidRPr="00ED09E3">
        <w:rPr>
          <w:rFonts w:cs="Arial"/>
          <w:color w:val="1F497D" w:themeColor="text2"/>
        </w:rPr>
        <w:t xml:space="preserve"> wzrost liczby ludności. </w:t>
      </w:r>
    </w:p>
    <w:p w14:paraId="0E38710D" w14:textId="522B9F90" w:rsidR="005E6E4C" w:rsidRPr="00DB7575" w:rsidRDefault="005E6E4C" w:rsidP="005E6E4C">
      <w:pPr>
        <w:ind w:firstLine="426"/>
        <w:jc w:val="both"/>
        <w:rPr>
          <w:rFonts w:cs="Arial"/>
          <w:color w:val="1F497D" w:themeColor="text2"/>
        </w:rPr>
      </w:pPr>
      <w:r w:rsidRPr="00DB7575">
        <w:rPr>
          <w:rFonts w:cs="Arial"/>
          <w:color w:val="1F497D" w:themeColor="text2"/>
        </w:rPr>
        <w:t xml:space="preserve">W dalszej analizie trend oparty o prognozy GUS przyjęto jako </w:t>
      </w:r>
      <w:r w:rsidR="00ED09E3" w:rsidRPr="00DB7575">
        <w:rPr>
          <w:rFonts w:cs="Arial"/>
          <w:color w:val="1F497D" w:themeColor="text2"/>
        </w:rPr>
        <w:t xml:space="preserve">pasywny </w:t>
      </w:r>
      <w:r w:rsidRPr="00DB7575">
        <w:rPr>
          <w:rFonts w:cs="Arial"/>
          <w:color w:val="1F497D" w:themeColor="text2"/>
        </w:rPr>
        <w:t xml:space="preserve">(najbardziej </w:t>
      </w:r>
      <w:r w:rsidR="00DE1AD1">
        <w:rPr>
          <w:rFonts w:cs="Arial"/>
          <w:color w:val="1F497D" w:themeColor="text2"/>
        </w:rPr>
        <w:t>nie</w:t>
      </w:r>
      <w:r w:rsidRPr="00DB7575">
        <w:rPr>
          <w:rFonts w:cs="Arial"/>
          <w:color w:val="1F497D" w:themeColor="text2"/>
        </w:rPr>
        <w:t xml:space="preserve">korzystny) scenariusz rozwoju </w:t>
      </w:r>
      <w:r w:rsidR="00D348E7" w:rsidRPr="00DB7575">
        <w:rPr>
          <w:rFonts w:cs="Arial"/>
          <w:color w:val="1F497D" w:themeColor="text2"/>
        </w:rPr>
        <w:t>gminy</w:t>
      </w:r>
      <w:r w:rsidRPr="00DB7575">
        <w:rPr>
          <w:rFonts w:cs="Arial"/>
          <w:color w:val="1F497D" w:themeColor="text2"/>
        </w:rPr>
        <w:t xml:space="preserve"> (Scenariusz </w:t>
      </w:r>
      <w:r w:rsidR="00DE1AD1">
        <w:rPr>
          <w:rFonts w:cs="Arial"/>
          <w:color w:val="1F497D" w:themeColor="text2"/>
        </w:rPr>
        <w:t>A</w:t>
      </w:r>
      <w:r w:rsidRPr="00DB7575">
        <w:rPr>
          <w:rFonts w:cs="Arial"/>
          <w:color w:val="1F497D" w:themeColor="text2"/>
        </w:rPr>
        <w:t xml:space="preserve">). </w:t>
      </w:r>
    </w:p>
    <w:p w14:paraId="2655B2C0" w14:textId="6FC191DA" w:rsidR="005E6E4C" w:rsidRPr="00DB7575" w:rsidRDefault="005E6E4C" w:rsidP="005E6E4C">
      <w:pPr>
        <w:ind w:firstLine="426"/>
        <w:jc w:val="both"/>
        <w:rPr>
          <w:rFonts w:cs="Arial"/>
          <w:color w:val="1F497D" w:themeColor="text2"/>
        </w:rPr>
      </w:pPr>
      <w:r w:rsidRPr="00DB7575">
        <w:rPr>
          <w:rFonts w:cs="Arial"/>
          <w:color w:val="1F497D" w:themeColor="text2"/>
        </w:rPr>
        <w:t xml:space="preserve">W scenariuszu </w:t>
      </w:r>
      <w:r w:rsidR="00DB7575" w:rsidRPr="00DB7575">
        <w:rPr>
          <w:rFonts w:cs="Arial"/>
          <w:color w:val="1F497D" w:themeColor="text2"/>
        </w:rPr>
        <w:t>aktywnym</w:t>
      </w:r>
      <w:r w:rsidRPr="00DB7575">
        <w:rPr>
          <w:rFonts w:cs="Arial"/>
          <w:color w:val="1F497D" w:themeColor="text2"/>
        </w:rPr>
        <w:t xml:space="preserve"> (Scenariusz </w:t>
      </w:r>
      <w:r w:rsidR="00DE1AD1">
        <w:rPr>
          <w:rFonts w:cs="Arial"/>
          <w:color w:val="1F497D" w:themeColor="text2"/>
        </w:rPr>
        <w:t>C</w:t>
      </w:r>
      <w:r w:rsidRPr="00DB7575">
        <w:rPr>
          <w:rFonts w:cs="Arial"/>
          <w:color w:val="1F497D" w:themeColor="text2"/>
        </w:rPr>
        <w:t xml:space="preserve">) przyjęto, że liczba ludności będzie się zwiększać zgodnie z trendem z ostatnich lat. Natomiast wariant </w:t>
      </w:r>
      <w:r w:rsidR="00DB7575" w:rsidRPr="00DB7575">
        <w:rPr>
          <w:rFonts w:cs="Arial"/>
          <w:color w:val="1F497D" w:themeColor="text2"/>
        </w:rPr>
        <w:t>umiarkowany</w:t>
      </w:r>
      <w:r w:rsidRPr="00DB7575">
        <w:rPr>
          <w:rFonts w:cs="Arial"/>
          <w:color w:val="1F497D" w:themeColor="text2"/>
        </w:rPr>
        <w:t xml:space="preserve"> (Scenariusz </w:t>
      </w:r>
      <w:r w:rsidR="00DB7575" w:rsidRPr="00DB7575">
        <w:rPr>
          <w:rFonts w:cs="Arial"/>
          <w:color w:val="1F497D" w:themeColor="text2"/>
        </w:rPr>
        <w:t>B</w:t>
      </w:r>
      <w:r w:rsidRPr="00DB7575">
        <w:rPr>
          <w:rFonts w:cs="Arial"/>
          <w:color w:val="1F497D" w:themeColor="text2"/>
        </w:rPr>
        <w:t>)</w:t>
      </w:r>
      <w:r w:rsidR="00DB7575" w:rsidRPr="00DB7575">
        <w:rPr>
          <w:rFonts w:cs="Arial"/>
          <w:color w:val="1F497D" w:themeColor="text2"/>
        </w:rPr>
        <w:t xml:space="preserve"> </w:t>
      </w:r>
      <w:r w:rsidR="00DB7575" w:rsidRPr="00DB7575">
        <w:rPr>
          <w:rFonts w:cs="Arial"/>
          <w:color w:val="1F497D" w:themeColor="text2"/>
        </w:rPr>
        <w:lastRenderedPageBreak/>
        <w:t>określono jako średnia ze scenariuszy A oraz C.</w:t>
      </w:r>
      <w:r w:rsidRPr="00DB7575">
        <w:rPr>
          <w:rFonts w:cs="Arial"/>
          <w:color w:val="1F497D" w:themeColor="text2"/>
        </w:rPr>
        <w:t xml:space="preserve"> Wszystkie scenariusze przedstawiono na poniższym rysunku.</w:t>
      </w:r>
    </w:p>
    <w:p w14:paraId="50D16B92" w14:textId="1B491E08" w:rsidR="005E6E4C" w:rsidRPr="00DB7575" w:rsidRDefault="00DB7575" w:rsidP="005E6E4C">
      <w:pPr>
        <w:pStyle w:val="Legenda"/>
        <w:rPr>
          <w:rFonts w:ascii="Arial" w:hAnsi="Arial" w:cs="Arial"/>
          <w:color w:val="1F497D" w:themeColor="text2"/>
        </w:rPr>
      </w:pPr>
      <w:r w:rsidRPr="00DB7575">
        <w:rPr>
          <w:noProof/>
        </w:rPr>
        <w:drawing>
          <wp:inline distT="0" distB="0" distL="0" distR="0" wp14:anchorId="5F11EA47" wp14:editId="5D302C07">
            <wp:extent cx="5761355" cy="3214500"/>
            <wp:effectExtent l="0" t="0" r="0" b="508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18B262" w14:textId="72730237" w:rsidR="005E6E4C" w:rsidRPr="00DB7575" w:rsidRDefault="005E6E4C" w:rsidP="002242B7">
      <w:pPr>
        <w:pStyle w:val="Legenda"/>
        <w:jc w:val="center"/>
        <w:rPr>
          <w:rFonts w:ascii="Arial" w:hAnsi="Arial" w:cs="Arial"/>
          <w:color w:val="1F497D" w:themeColor="text2"/>
          <w:szCs w:val="20"/>
        </w:rPr>
      </w:pPr>
      <w:bookmarkStart w:id="67" w:name="_Toc486329886"/>
      <w:bookmarkStart w:id="68" w:name="_Toc501435556"/>
      <w:bookmarkStart w:id="69" w:name="_Toc520705543"/>
      <w:r w:rsidRPr="00DB7575">
        <w:rPr>
          <w:rFonts w:ascii="Arial" w:hAnsi="Arial" w:cs="Arial"/>
          <w:color w:val="1F497D" w:themeColor="text2"/>
          <w:szCs w:val="20"/>
        </w:rPr>
        <w:t xml:space="preserve">Rysunek </w:t>
      </w:r>
      <w:r w:rsidRPr="00DB7575">
        <w:rPr>
          <w:rFonts w:ascii="Arial" w:hAnsi="Arial" w:cs="Arial"/>
          <w:color w:val="1F497D" w:themeColor="text2"/>
          <w:szCs w:val="20"/>
        </w:rPr>
        <w:fldChar w:fldCharType="begin"/>
      </w:r>
      <w:r w:rsidRPr="00DB7575">
        <w:rPr>
          <w:rFonts w:ascii="Arial" w:hAnsi="Arial" w:cs="Arial"/>
          <w:color w:val="1F497D" w:themeColor="text2"/>
          <w:szCs w:val="20"/>
        </w:rPr>
        <w:instrText xml:space="preserve"> STYLEREF 1 \s </w:instrText>
      </w:r>
      <w:r w:rsidRPr="00DB7575">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DB7575">
        <w:rPr>
          <w:rFonts w:ascii="Arial" w:hAnsi="Arial" w:cs="Arial"/>
          <w:color w:val="1F497D" w:themeColor="text2"/>
          <w:szCs w:val="20"/>
        </w:rPr>
        <w:fldChar w:fldCharType="end"/>
      </w:r>
      <w:r w:rsidRPr="00DB7575">
        <w:rPr>
          <w:rFonts w:ascii="Arial" w:hAnsi="Arial" w:cs="Arial"/>
          <w:color w:val="1F497D" w:themeColor="text2"/>
          <w:szCs w:val="20"/>
        </w:rPr>
        <w:noBreakHyphen/>
      </w:r>
      <w:r w:rsidRPr="00DB7575">
        <w:rPr>
          <w:rFonts w:ascii="Arial" w:hAnsi="Arial" w:cs="Arial"/>
          <w:color w:val="1F497D" w:themeColor="text2"/>
          <w:szCs w:val="20"/>
        </w:rPr>
        <w:fldChar w:fldCharType="begin"/>
      </w:r>
      <w:r w:rsidRPr="00DB7575">
        <w:rPr>
          <w:rFonts w:ascii="Arial" w:hAnsi="Arial" w:cs="Arial"/>
          <w:color w:val="1F497D" w:themeColor="text2"/>
          <w:szCs w:val="20"/>
        </w:rPr>
        <w:instrText xml:space="preserve"> SEQ Rysunek \* ARABIC \s 1 </w:instrText>
      </w:r>
      <w:r w:rsidRPr="00DB7575">
        <w:rPr>
          <w:rFonts w:ascii="Arial" w:hAnsi="Arial" w:cs="Arial"/>
          <w:color w:val="1F497D" w:themeColor="text2"/>
          <w:szCs w:val="20"/>
        </w:rPr>
        <w:fldChar w:fldCharType="separate"/>
      </w:r>
      <w:r w:rsidR="008246AE">
        <w:rPr>
          <w:rFonts w:ascii="Arial" w:hAnsi="Arial" w:cs="Arial"/>
          <w:noProof/>
          <w:color w:val="1F497D" w:themeColor="text2"/>
          <w:szCs w:val="20"/>
        </w:rPr>
        <w:t>4</w:t>
      </w:r>
      <w:r w:rsidRPr="00DB7575">
        <w:rPr>
          <w:rFonts w:ascii="Arial" w:hAnsi="Arial" w:cs="Arial"/>
          <w:color w:val="1F497D" w:themeColor="text2"/>
          <w:szCs w:val="20"/>
        </w:rPr>
        <w:fldChar w:fldCharType="end"/>
      </w:r>
      <w:r w:rsidRPr="00DB7575">
        <w:rPr>
          <w:rFonts w:ascii="Arial" w:hAnsi="Arial" w:cs="Arial"/>
          <w:color w:val="1F497D" w:themeColor="text2"/>
          <w:szCs w:val="20"/>
        </w:rPr>
        <w:t xml:space="preserve"> Prognoza demograficzna dla Gminy </w:t>
      </w:r>
      <w:bookmarkEnd w:id="67"/>
      <w:r w:rsidR="00DB7575" w:rsidRPr="00DB7575">
        <w:rPr>
          <w:rFonts w:ascii="Arial" w:hAnsi="Arial" w:cs="Arial"/>
          <w:color w:val="1F497D" w:themeColor="text2"/>
          <w:szCs w:val="20"/>
        </w:rPr>
        <w:t>Strumień</w:t>
      </w:r>
      <w:bookmarkEnd w:id="68"/>
      <w:bookmarkEnd w:id="69"/>
    </w:p>
    <w:p w14:paraId="07801420" w14:textId="77777777" w:rsidR="005E6E4C" w:rsidRPr="00DB7575" w:rsidRDefault="005E6E4C" w:rsidP="002242B7">
      <w:pPr>
        <w:pStyle w:val="Tekstpodstawowy"/>
        <w:jc w:val="center"/>
        <w:rPr>
          <w:rFonts w:ascii="Arial" w:hAnsi="Arial" w:cs="Arial"/>
          <w:color w:val="1F497D" w:themeColor="text2"/>
        </w:rPr>
      </w:pPr>
      <w:r w:rsidRPr="00DB7575">
        <w:rPr>
          <w:rFonts w:ascii="Arial" w:hAnsi="Arial" w:cs="Arial"/>
          <w:color w:val="1F497D" w:themeColor="text2"/>
        </w:rPr>
        <w:t>Źródło: GUS, obliczenia własne</w:t>
      </w:r>
    </w:p>
    <w:p w14:paraId="5790BDC8" w14:textId="77777777" w:rsidR="005E6E4C" w:rsidRPr="008E2121" w:rsidRDefault="005E6E4C" w:rsidP="005E6E4C">
      <w:pPr>
        <w:jc w:val="both"/>
        <w:rPr>
          <w:rFonts w:cs="Arial"/>
          <w:color w:val="1F497D" w:themeColor="text2"/>
          <w:highlight w:val="red"/>
        </w:rPr>
      </w:pPr>
    </w:p>
    <w:p w14:paraId="66CD774C" w14:textId="57EC011B" w:rsidR="005E6E4C" w:rsidRPr="00DB7575" w:rsidRDefault="005E6E4C" w:rsidP="005E6E4C">
      <w:pPr>
        <w:ind w:firstLine="426"/>
        <w:jc w:val="both"/>
        <w:rPr>
          <w:rFonts w:cs="Arial"/>
          <w:color w:val="1F497D" w:themeColor="text2"/>
        </w:rPr>
      </w:pPr>
      <w:r w:rsidRPr="00DB7575">
        <w:rPr>
          <w:rFonts w:cs="Arial"/>
          <w:color w:val="1F497D" w:themeColor="text2"/>
        </w:rPr>
        <w:t xml:space="preserve">W ostatnich latach liczba ludności w wieku </w:t>
      </w:r>
      <w:r w:rsidR="00DB7575" w:rsidRPr="00DB7575">
        <w:rPr>
          <w:rFonts w:cs="Arial"/>
          <w:color w:val="1F497D" w:themeColor="text2"/>
        </w:rPr>
        <w:t xml:space="preserve">produkcyjnym i </w:t>
      </w:r>
      <w:r w:rsidRPr="00DB7575">
        <w:rPr>
          <w:rFonts w:cs="Arial"/>
          <w:color w:val="1F497D" w:themeColor="text2"/>
        </w:rPr>
        <w:t>poprodukcyjnym uległa wzrostowi w stosunku do liczby ludności w wieku przedprodukcyjnym, co oznacza stopniowe starzenie się społeczności gminy. Tę kwestię należy zaliczyć do negatywnych wskaźników społeczno</w:t>
      </w:r>
      <w:r w:rsidR="008E74E4" w:rsidRPr="00DB7575">
        <w:rPr>
          <w:rFonts w:cs="Arial"/>
          <w:color w:val="1F497D" w:themeColor="text2"/>
        </w:rPr>
        <w:t>-</w:t>
      </w:r>
      <w:r w:rsidRPr="00DB7575">
        <w:rPr>
          <w:rFonts w:cs="Arial"/>
          <w:color w:val="1F497D" w:themeColor="text2"/>
        </w:rPr>
        <w:t>gospodarczych, niemniej jednak nie jest to jedynie problem lokalny, lecz dotyczący praktycznie całego kraju.</w:t>
      </w:r>
    </w:p>
    <w:p w14:paraId="7366900C" w14:textId="4CB082CC" w:rsidR="005E6E4C" w:rsidRPr="00DB7575" w:rsidRDefault="005E6E4C" w:rsidP="005E6E4C">
      <w:pPr>
        <w:ind w:firstLine="426"/>
        <w:jc w:val="both"/>
        <w:rPr>
          <w:rFonts w:cs="Arial"/>
          <w:color w:val="1F497D" w:themeColor="text2"/>
        </w:rPr>
      </w:pPr>
      <w:r w:rsidRPr="00DB7575">
        <w:rPr>
          <w:rFonts w:cs="Arial"/>
          <w:color w:val="1F497D" w:themeColor="text2"/>
        </w:rPr>
        <w:t>Liczba ludności w wieku produkcyjnym (w roku 2016 udział tej grupy w całkowitej liczbie ludności wyniósł około 6</w:t>
      </w:r>
      <w:r w:rsidR="00DB7575" w:rsidRPr="00DB7575">
        <w:rPr>
          <w:rFonts w:cs="Arial"/>
          <w:color w:val="1F497D" w:themeColor="text2"/>
        </w:rPr>
        <w:t>2,9</w:t>
      </w:r>
      <w:r w:rsidRPr="00DB7575">
        <w:rPr>
          <w:rFonts w:cs="Arial"/>
          <w:color w:val="1F497D" w:themeColor="text2"/>
        </w:rPr>
        <w:t xml:space="preserve">%) wzrosła. Natomiast stosunek liczby mieszkańców pracujących w odniesieniu do wszystkich mieszkańców w wieku produkcyjnym </w:t>
      </w:r>
      <w:r w:rsidR="00DB7575" w:rsidRPr="00DB7575">
        <w:rPr>
          <w:rFonts w:cs="Arial"/>
          <w:color w:val="1F497D" w:themeColor="text2"/>
        </w:rPr>
        <w:t>–</w:t>
      </w:r>
      <w:r w:rsidRPr="00DB7575">
        <w:rPr>
          <w:rFonts w:cs="Arial"/>
          <w:color w:val="1F497D" w:themeColor="text2"/>
        </w:rPr>
        <w:t xml:space="preserve"> na przestrzeni oma</w:t>
      </w:r>
      <w:r w:rsidR="00DB7575" w:rsidRPr="00DB7575">
        <w:rPr>
          <w:rFonts w:cs="Arial"/>
          <w:color w:val="1F497D" w:themeColor="text2"/>
        </w:rPr>
        <w:t>wianego przedziału czasowego – wzrósł o ok. 4%</w:t>
      </w:r>
      <w:r w:rsidRPr="00DB7575">
        <w:rPr>
          <w:rFonts w:cs="Arial"/>
          <w:color w:val="1F497D" w:themeColor="text2"/>
        </w:rPr>
        <w:t xml:space="preserve">. Pozytywnym zjawiskiem jest </w:t>
      </w:r>
      <w:r w:rsidR="00DB7575" w:rsidRPr="00DB7575">
        <w:rPr>
          <w:rFonts w:cs="Arial"/>
          <w:color w:val="1F497D" w:themeColor="text2"/>
        </w:rPr>
        <w:t xml:space="preserve">również </w:t>
      </w:r>
      <w:r w:rsidRPr="00DB7575">
        <w:rPr>
          <w:rFonts w:cs="Arial"/>
          <w:color w:val="1F497D" w:themeColor="text2"/>
        </w:rPr>
        <w:t>rosnąca liczba podmiotów gospodarczych, co świadczy o rozwoju gospodarczym gminy.</w:t>
      </w:r>
    </w:p>
    <w:p w14:paraId="40B11CB6" w14:textId="01A9B8B5" w:rsidR="005E6E4C" w:rsidRPr="00DB7575" w:rsidRDefault="005E6E4C" w:rsidP="005E6E4C">
      <w:pPr>
        <w:ind w:firstLine="426"/>
        <w:jc w:val="both"/>
        <w:rPr>
          <w:rFonts w:cs="Arial"/>
          <w:color w:val="1F497D" w:themeColor="text2"/>
        </w:rPr>
      </w:pPr>
      <w:r w:rsidRPr="00DB7575">
        <w:rPr>
          <w:rFonts w:cs="Arial"/>
          <w:color w:val="1F497D" w:themeColor="text2"/>
        </w:rPr>
        <w:t xml:space="preserve">W kolejnej tabeli zestawiono wskaźniki zmian związanych z rynkiem pracy w Gminie </w:t>
      </w:r>
      <w:r w:rsidR="00DB7575" w:rsidRPr="00DB7575">
        <w:rPr>
          <w:rFonts w:cs="Arial"/>
          <w:color w:val="1F497D" w:themeColor="text2"/>
        </w:rPr>
        <w:t>Strumień</w:t>
      </w:r>
      <w:r w:rsidRPr="00DB7575">
        <w:rPr>
          <w:rFonts w:cs="Arial"/>
          <w:color w:val="1F497D" w:themeColor="text2"/>
        </w:rPr>
        <w:t xml:space="preserve">, powiecie </w:t>
      </w:r>
      <w:r w:rsidR="00DB7575" w:rsidRPr="00DB7575">
        <w:rPr>
          <w:rFonts w:cs="Arial"/>
          <w:color w:val="1F497D" w:themeColor="text2"/>
        </w:rPr>
        <w:t>cieszyńskim</w:t>
      </w:r>
      <w:r w:rsidRPr="00DB7575">
        <w:rPr>
          <w:rFonts w:cs="Arial"/>
          <w:color w:val="1F497D" w:themeColor="text2"/>
        </w:rPr>
        <w:t>, województwie śląskim oraz całym kraju.</w:t>
      </w:r>
    </w:p>
    <w:p w14:paraId="65A751CC" w14:textId="77777777" w:rsidR="005E6E4C" w:rsidRPr="00DB7575" w:rsidRDefault="005E6E4C" w:rsidP="005E6E4C">
      <w:pPr>
        <w:pStyle w:val="Legenda"/>
        <w:rPr>
          <w:rFonts w:ascii="Arial" w:hAnsi="Arial" w:cs="Arial"/>
          <w:color w:val="1F497D" w:themeColor="text2"/>
          <w:szCs w:val="20"/>
        </w:rPr>
      </w:pPr>
      <w:bookmarkStart w:id="70" w:name="_Toc486404070"/>
    </w:p>
    <w:p w14:paraId="4C294CCD" w14:textId="77777777" w:rsidR="0006723F" w:rsidRDefault="0006723F">
      <w:pPr>
        <w:spacing w:line="240" w:lineRule="auto"/>
        <w:ind w:firstLine="0"/>
        <w:rPr>
          <w:rFonts w:cs="Arial"/>
          <w:b/>
          <w:color w:val="1F497D" w:themeColor="text2"/>
          <w:spacing w:val="-2"/>
          <w:szCs w:val="20"/>
        </w:rPr>
      </w:pPr>
      <w:bookmarkStart w:id="71" w:name="_Toc501435620"/>
      <w:r>
        <w:rPr>
          <w:rFonts w:cs="Arial"/>
          <w:color w:val="1F497D" w:themeColor="text2"/>
          <w:szCs w:val="20"/>
        </w:rPr>
        <w:br w:type="page"/>
      </w:r>
    </w:p>
    <w:p w14:paraId="5EF9FD96" w14:textId="5D09630A" w:rsidR="005E6E4C" w:rsidRPr="00DB7575" w:rsidRDefault="005E6E4C" w:rsidP="003373B7">
      <w:pPr>
        <w:pStyle w:val="Legenda"/>
        <w:jc w:val="center"/>
        <w:rPr>
          <w:rFonts w:ascii="Arial" w:hAnsi="Arial" w:cs="Arial"/>
          <w:color w:val="1F497D" w:themeColor="text2"/>
          <w:szCs w:val="20"/>
        </w:rPr>
      </w:pPr>
      <w:bookmarkStart w:id="72" w:name="_Toc520705486"/>
      <w:r w:rsidRPr="00DB7575">
        <w:rPr>
          <w:rFonts w:ascii="Arial" w:hAnsi="Arial" w:cs="Arial"/>
          <w:color w:val="1F497D" w:themeColor="text2"/>
          <w:szCs w:val="20"/>
        </w:rPr>
        <w:lastRenderedPageBreak/>
        <w:t xml:space="preserve">Tabela </w:t>
      </w:r>
      <w:r w:rsidRPr="00DB7575">
        <w:rPr>
          <w:rFonts w:ascii="Arial" w:hAnsi="Arial" w:cs="Arial"/>
          <w:color w:val="1F497D" w:themeColor="text2"/>
          <w:szCs w:val="20"/>
        </w:rPr>
        <w:fldChar w:fldCharType="begin"/>
      </w:r>
      <w:r w:rsidRPr="00DB7575">
        <w:rPr>
          <w:rFonts w:ascii="Arial" w:hAnsi="Arial" w:cs="Arial"/>
          <w:color w:val="1F497D" w:themeColor="text2"/>
          <w:szCs w:val="20"/>
        </w:rPr>
        <w:instrText xml:space="preserve"> STYLEREF 1 \s </w:instrText>
      </w:r>
      <w:r w:rsidRPr="00DB7575">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DB7575">
        <w:rPr>
          <w:rFonts w:ascii="Arial" w:hAnsi="Arial" w:cs="Arial"/>
          <w:color w:val="1F497D" w:themeColor="text2"/>
          <w:szCs w:val="20"/>
        </w:rPr>
        <w:fldChar w:fldCharType="end"/>
      </w:r>
      <w:r w:rsidRPr="00DB7575">
        <w:rPr>
          <w:rFonts w:ascii="Arial" w:hAnsi="Arial" w:cs="Arial"/>
          <w:color w:val="1F497D" w:themeColor="text2"/>
          <w:szCs w:val="20"/>
        </w:rPr>
        <w:noBreakHyphen/>
      </w:r>
      <w:r w:rsidRPr="00DB7575">
        <w:rPr>
          <w:rFonts w:ascii="Arial" w:hAnsi="Arial" w:cs="Arial"/>
          <w:color w:val="1F497D" w:themeColor="text2"/>
          <w:szCs w:val="20"/>
        </w:rPr>
        <w:fldChar w:fldCharType="begin"/>
      </w:r>
      <w:r w:rsidRPr="00DB7575">
        <w:rPr>
          <w:rFonts w:ascii="Arial" w:hAnsi="Arial" w:cs="Arial"/>
          <w:color w:val="1F497D" w:themeColor="text2"/>
          <w:szCs w:val="20"/>
        </w:rPr>
        <w:instrText xml:space="preserve"> SEQ Tabela \* ARABIC \s 1 </w:instrText>
      </w:r>
      <w:r w:rsidRPr="00DB7575">
        <w:rPr>
          <w:rFonts w:ascii="Arial" w:hAnsi="Arial" w:cs="Arial"/>
          <w:color w:val="1F497D" w:themeColor="text2"/>
          <w:szCs w:val="20"/>
        </w:rPr>
        <w:fldChar w:fldCharType="separate"/>
      </w:r>
      <w:r w:rsidR="008246AE">
        <w:rPr>
          <w:rFonts w:ascii="Arial" w:hAnsi="Arial" w:cs="Arial"/>
          <w:noProof/>
          <w:color w:val="1F497D" w:themeColor="text2"/>
          <w:szCs w:val="20"/>
        </w:rPr>
        <w:t>2</w:t>
      </w:r>
      <w:r w:rsidRPr="00DB7575">
        <w:rPr>
          <w:rFonts w:ascii="Arial" w:hAnsi="Arial" w:cs="Arial"/>
          <w:color w:val="1F497D" w:themeColor="text2"/>
          <w:szCs w:val="20"/>
        </w:rPr>
        <w:fldChar w:fldCharType="end"/>
      </w:r>
      <w:r w:rsidRPr="00DB7575">
        <w:rPr>
          <w:rFonts w:ascii="Arial" w:hAnsi="Arial" w:cs="Arial"/>
          <w:color w:val="1F497D" w:themeColor="text2"/>
          <w:szCs w:val="20"/>
        </w:rPr>
        <w:t xml:space="preserve"> Wskaźniki zmian związanych z rynkiem pracy</w:t>
      </w:r>
      <w:bookmarkEnd w:id="70"/>
      <w:bookmarkEnd w:id="71"/>
      <w:bookmarkEnd w:id="72"/>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485"/>
        <w:gridCol w:w="1211"/>
        <w:gridCol w:w="921"/>
        <w:gridCol w:w="1171"/>
        <w:gridCol w:w="1425"/>
      </w:tblGrid>
      <w:tr w:rsidR="005E6E4C" w:rsidRPr="00DB7575" w14:paraId="397C0F38" w14:textId="77777777" w:rsidTr="00DB7575">
        <w:trPr>
          <w:cantSplit/>
          <w:trHeight w:val="540"/>
          <w:tblHeader/>
          <w:jc w:val="center"/>
        </w:trPr>
        <w:tc>
          <w:tcPr>
            <w:tcW w:w="0" w:type="auto"/>
            <w:gridSpan w:val="2"/>
            <w:shd w:val="clear" w:color="000000" w:fill="DBE5F1" w:themeFill="accent1" w:themeFillTint="33"/>
            <w:noWrap/>
            <w:vAlign w:val="center"/>
            <w:hideMark/>
          </w:tcPr>
          <w:p w14:paraId="378254B6" w14:textId="77777777" w:rsidR="005E6E4C" w:rsidRPr="00DB7575" w:rsidRDefault="005E6E4C" w:rsidP="002242B7">
            <w:pPr>
              <w:spacing w:line="240" w:lineRule="auto"/>
              <w:ind w:firstLine="0"/>
              <w:jc w:val="center"/>
              <w:rPr>
                <w:rFonts w:cs="Arial"/>
                <w:b/>
                <w:color w:val="1F497D" w:themeColor="text2"/>
                <w:sz w:val="18"/>
                <w:szCs w:val="18"/>
              </w:rPr>
            </w:pPr>
            <w:r w:rsidRPr="00DB7575">
              <w:rPr>
                <w:rFonts w:cs="Arial"/>
                <w:b/>
                <w:color w:val="1F497D" w:themeColor="text2"/>
                <w:sz w:val="18"/>
                <w:szCs w:val="18"/>
              </w:rPr>
              <w:t>Wskaźnik</w:t>
            </w:r>
          </w:p>
        </w:tc>
        <w:tc>
          <w:tcPr>
            <w:tcW w:w="0" w:type="auto"/>
            <w:shd w:val="clear" w:color="000000" w:fill="DBE5F1" w:themeFill="accent1" w:themeFillTint="33"/>
            <w:noWrap/>
            <w:vAlign w:val="center"/>
            <w:hideMark/>
          </w:tcPr>
          <w:p w14:paraId="1DF88F34" w14:textId="77777777" w:rsidR="005E6E4C" w:rsidRPr="00DB7575" w:rsidRDefault="005E6E4C" w:rsidP="002242B7">
            <w:pPr>
              <w:spacing w:line="240" w:lineRule="auto"/>
              <w:ind w:firstLine="0"/>
              <w:jc w:val="center"/>
              <w:rPr>
                <w:rFonts w:cs="Arial"/>
                <w:b/>
                <w:color w:val="1F497D" w:themeColor="text2"/>
                <w:sz w:val="18"/>
                <w:szCs w:val="18"/>
              </w:rPr>
            </w:pPr>
            <w:r w:rsidRPr="00DB7575">
              <w:rPr>
                <w:rFonts w:cs="Arial"/>
                <w:b/>
                <w:color w:val="1F497D" w:themeColor="text2"/>
                <w:sz w:val="18"/>
                <w:szCs w:val="18"/>
              </w:rPr>
              <w:t>Wielkość</w:t>
            </w:r>
          </w:p>
        </w:tc>
        <w:tc>
          <w:tcPr>
            <w:tcW w:w="0" w:type="auto"/>
            <w:shd w:val="clear" w:color="000000" w:fill="DBE5F1" w:themeFill="accent1" w:themeFillTint="33"/>
            <w:noWrap/>
            <w:vAlign w:val="center"/>
            <w:hideMark/>
          </w:tcPr>
          <w:p w14:paraId="639A837F" w14:textId="77777777" w:rsidR="005E6E4C" w:rsidRPr="00DB7575" w:rsidRDefault="005E6E4C" w:rsidP="002242B7">
            <w:pPr>
              <w:spacing w:line="240" w:lineRule="auto"/>
              <w:ind w:firstLine="0"/>
              <w:jc w:val="center"/>
              <w:rPr>
                <w:rFonts w:cs="Arial"/>
                <w:b/>
                <w:color w:val="1F497D" w:themeColor="text2"/>
                <w:sz w:val="18"/>
                <w:szCs w:val="18"/>
              </w:rPr>
            </w:pPr>
            <w:r w:rsidRPr="00DB7575">
              <w:rPr>
                <w:rFonts w:cs="Arial"/>
                <w:b/>
                <w:color w:val="1F497D" w:themeColor="text2"/>
                <w:sz w:val="18"/>
                <w:szCs w:val="18"/>
              </w:rPr>
              <w:t>Jednostka</w:t>
            </w:r>
          </w:p>
        </w:tc>
        <w:tc>
          <w:tcPr>
            <w:tcW w:w="0" w:type="auto"/>
            <w:shd w:val="clear" w:color="000000" w:fill="DBE5F1" w:themeFill="accent1" w:themeFillTint="33"/>
            <w:vAlign w:val="center"/>
            <w:hideMark/>
          </w:tcPr>
          <w:p w14:paraId="39B39586" w14:textId="77777777" w:rsidR="005E6E4C" w:rsidRPr="00DB7575" w:rsidRDefault="005E6E4C" w:rsidP="002242B7">
            <w:pPr>
              <w:spacing w:line="240" w:lineRule="auto"/>
              <w:ind w:firstLine="0"/>
              <w:jc w:val="center"/>
              <w:rPr>
                <w:rFonts w:cs="Arial"/>
                <w:b/>
                <w:color w:val="1F497D" w:themeColor="text2"/>
                <w:sz w:val="18"/>
                <w:szCs w:val="18"/>
              </w:rPr>
            </w:pPr>
            <w:r w:rsidRPr="00DB7575">
              <w:rPr>
                <w:rFonts w:cs="Arial"/>
                <w:b/>
                <w:color w:val="1F497D" w:themeColor="text2"/>
                <w:sz w:val="18"/>
                <w:szCs w:val="18"/>
              </w:rPr>
              <w:t>Trend z lat 1995-2016</w:t>
            </w:r>
          </w:p>
        </w:tc>
      </w:tr>
      <w:tr w:rsidR="005E6E4C" w:rsidRPr="00DB7575" w14:paraId="35529B9E" w14:textId="77777777" w:rsidTr="00DB7575">
        <w:trPr>
          <w:trHeight w:val="282"/>
          <w:jc w:val="center"/>
        </w:trPr>
        <w:tc>
          <w:tcPr>
            <w:tcW w:w="0" w:type="auto"/>
            <w:vMerge w:val="restart"/>
            <w:shd w:val="clear" w:color="auto" w:fill="auto"/>
            <w:vAlign w:val="center"/>
            <w:hideMark/>
          </w:tcPr>
          <w:p w14:paraId="6760B381" w14:textId="77777777" w:rsidR="005E6E4C" w:rsidRPr="00DB7575" w:rsidRDefault="005E6E4C" w:rsidP="002242B7">
            <w:pPr>
              <w:spacing w:line="240" w:lineRule="auto"/>
              <w:ind w:firstLine="0"/>
              <w:rPr>
                <w:rFonts w:cs="Arial"/>
                <w:color w:val="1F497D" w:themeColor="text2"/>
                <w:sz w:val="18"/>
                <w:szCs w:val="18"/>
              </w:rPr>
            </w:pPr>
            <w:r w:rsidRPr="00DB7575">
              <w:rPr>
                <w:rFonts w:cs="Arial"/>
                <w:color w:val="1F497D" w:themeColor="text2"/>
                <w:sz w:val="18"/>
                <w:szCs w:val="18"/>
              </w:rPr>
              <w:t>Ludność w wieku produkcyjnym do liczby mieszkańców ogółem</w:t>
            </w:r>
          </w:p>
        </w:tc>
        <w:tc>
          <w:tcPr>
            <w:tcW w:w="0" w:type="auto"/>
            <w:shd w:val="clear" w:color="auto" w:fill="auto"/>
            <w:noWrap/>
            <w:vAlign w:val="center"/>
            <w:hideMark/>
          </w:tcPr>
          <w:p w14:paraId="03D345BE" w14:textId="77777777" w:rsidR="005E6E4C" w:rsidRPr="00DB7575" w:rsidRDefault="005E6E4C" w:rsidP="002242B7">
            <w:pPr>
              <w:spacing w:line="240" w:lineRule="auto"/>
              <w:ind w:firstLine="0"/>
              <w:jc w:val="both"/>
              <w:rPr>
                <w:rFonts w:cs="Arial"/>
                <w:b/>
                <w:color w:val="1F497D" w:themeColor="text2"/>
                <w:sz w:val="18"/>
                <w:szCs w:val="18"/>
              </w:rPr>
            </w:pPr>
            <w:r w:rsidRPr="00DB7575">
              <w:rPr>
                <w:rFonts w:cs="Arial"/>
                <w:b/>
                <w:color w:val="1F497D" w:themeColor="text2"/>
                <w:sz w:val="18"/>
                <w:szCs w:val="18"/>
              </w:rPr>
              <w:t>gmina</w:t>
            </w:r>
          </w:p>
        </w:tc>
        <w:tc>
          <w:tcPr>
            <w:tcW w:w="0" w:type="auto"/>
            <w:shd w:val="clear" w:color="auto" w:fill="auto"/>
            <w:noWrap/>
            <w:vAlign w:val="center"/>
          </w:tcPr>
          <w:p w14:paraId="5B273063" w14:textId="63B74203" w:rsidR="005E6E4C" w:rsidRPr="00DB7575" w:rsidRDefault="00DB7575" w:rsidP="002242B7">
            <w:pPr>
              <w:ind w:firstLine="0"/>
              <w:jc w:val="center"/>
              <w:rPr>
                <w:rFonts w:cs="Arial"/>
                <w:b/>
                <w:color w:val="1F497D" w:themeColor="text2"/>
                <w:sz w:val="18"/>
                <w:szCs w:val="18"/>
              </w:rPr>
            </w:pPr>
            <w:r w:rsidRPr="00DB7575">
              <w:rPr>
                <w:rFonts w:cs="Arial"/>
                <w:b/>
                <w:color w:val="1F497D" w:themeColor="text2"/>
                <w:sz w:val="18"/>
                <w:szCs w:val="18"/>
              </w:rPr>
              <w:t>62,9</w:t>
            </w:r>
          </w:p>
        </w:tc>
        <w:tc>
          <w:tcPr>
            <w:tcW w:w="0" w:type="auto"/>
            <w:shd w:val="clear" w:color="auto" w:fill="auto"/>
            <w:noWrap/>
            <w:vAlign w:val="center"/>
            <w:hideMark/>
          </w:tcPr>
          <w:p w14:paraId="09781FCF"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6068F382" w14:textId="77777777" w:rsidR="005E6E4C" w:rsidRPr="00DB7575" w:rsidRDefault="005E6E4C" w:rsidP="002242B7">
            <w:pPr>
              <w:spacing w:line="240" w:lineRule="auto"/>
              <w:ind w:firstLine="0"/>
              <w:jc w:val="center"/>
              <w:rPr>
                <w:rFonts w:ascii="Wingdings" w:hAnsi="Wingdings" w:cs="Arial"/>
                <w:color w:val="31849B" w:themeColor="accent5" w:themeShade="BF"/>
                <w:sz w:val="18"/>
                <w:szCs w:val="18"/>
              </w:rPr>
            </w:pPr>
            <w:r w:rsidRPr="00DB7575">
              <w:rPr>
                <w:rFonts w:ascii="Wingdings" w:hAnsi="Wingdings" w:cs="Arial"/>
                <w:color w:val="31849B" w:themeColor="accent5" w:themeShade="BF"/>
              </w:rPr>
              <w:t></w:t>
            </w:r>
          </w:p>
        </w:tc>
      </w:tr>
      <w:tr w:rsidR="005E6E4C" w:rsidRPr="00DB7575" w14:paraId="3E0A94FB" w14:textId="77777777" w:rsidTr="00DB7575">
        <w:trPr>
          <w:trHeight w:val="282"/>
          <w:jc w:val="center"/>
        </w:trPr>
        <w:tc>
          <w:tcPr>
            <w:tcW w:w="0" w:type="auto"/>
            <w:vMerge/>
            <w:shd w:val="clear" w:color="auto" w:fill="auto"/>
            <w:vAlign w:val="center"/>
          </w:tcPr>
          <w:p w14:paraId="3D28CAA0"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tcPr>
          <w:p w14:paraId="60F227E0"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powiat</w:t>
            </w:r>
          </w:p>
        </w:tc>
        <w:tc>
          <w:tcPr>
            <w:tcW w:w="0" w:type="auto"/>
            <w:shd w:val="clear" w:color="auto" w:fill="auto"/>
            <w:noWrap/>
            <w:vAlign w:val="center"/>
          </w:tcPr>
          <w:p w14:paraId="44F0AEB7" w14:textId="086C5ACA"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61,1</w:t>
            </w:r>
          </w:p>
        </w:tc>
        <w:tc>
          <w:tcPr>
            <w:tcW w:w="0" w:type="auto"/>
            <w:shd w:val="clear" w:color="auto" w:fill="auto"/>
            <w:noWrap/>
            <w:vAlign w:val="center"/>
          </w:tcPr>
          <w:p w14:paraId="606B835C"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179B5B4F" w14:textId="77777777" w:rsidR="005E6E4C" w:rsidRPr="00DB7575" w:rsidRDefault="005E6E4C" w:rsidP="002242B7">
            <w:pPr>
              <w:spacing w:line="240" w:lineRule="auto"/>
              <w:ind w:firstLine="0"/>
              <w:jc w:val="center"/>
              <w:rPr>
                <w:rFonts w:ascii="Wingdings" w:hAnsi="Wingdings" w:cs="Arial"/>
                <w:color w:val="31849B" w:themeColor="accent5" w:themeShade="BF"/>
              </w:rPr>
            </w:pPr>
            <w:r w:rsidRPr="00DB7575">
              <w:rPr>
                <w:rFonts w:ascii="Wingdings" w:hAnsi="Wingdings" w:cs="Arial"/>
                <w:color w:val="31849B" w:themeColor="accent5" w:themeShade="BF"/>
              </w:rPr>
              <w:t></w:t>
            </w:r>
          </w:p>
        </w:tc>
      </w:tr>
      <w:tr w:rsidR="005E6E4C" w:rsidRPr="00DB7575" w14:paraId="5B2A64DC" w14:textId="77777777" w:rsidTr="00DB7575">
        <w:trPr>
          <w:trHeight w:val="282"/>
          <w:jc w:val="center"/>
        </w:trPr>
        <w:tc>
          <w:tcPr>
            <w:tcW w:w="0" w:type="auto"/>
            <w:vMerge/>
            <w:vAlign w:val="center"/>
            <w:hideMark/>
          </w:tcPr>
          <w:p w14:paraId="37022C43"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6968E054"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województwo</w:t>
            </w:r>
          </w:p>
        </w:tc>
        <w:tc>
          <w:tcPr>
            <w:tcW w:w="0" w:type="auto"/>
            <w:shd w:val="clear" w:color="auto" w:fill="auto"/>
            <w:noWrap/>
            <w:vAlign w:val="center"/>
          </w:tcPr>
          <w:p w14:paraId="7772D61F" w14:textId="3FE3A7DD"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61,8</w:t>
            </w:r>
          </w:p>
        </w:tc>
        <w:tc>
          <w:tcPr>
            <w:tcW w:w="0" w:type="auto"/>
            <w:shd w:val="clear" w:color="auto" w:fill="auto"/>
            <w:noWrap/>
            <w:vAlign w:val="center"/>
            <w:hideMark/>
          </w:tcPr>
          <w:p w14:paraId="0B8D5AC7"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48E02CFB" w14:textId="77777777" w:rsidR="005E6E4C" w:rsidRPr="00DB7575" w:rsidRDefault="005E6E4C" w:rsidP="002242B7">
            <w:pPr>
              <w:spacing w:line="240" w:lineRule="auto"/>
              <w:ind w:firstLine="0"/>
              <w:jc w:val="center"/>
              <w:rPr>
                <w:rFonts w:ascii="Wingdings" w:hAnsi="Wingdings" w:cs="Arial"/>
                <w:color w:val="31849B" w:themeColor="accent5" w:themeShade="BF"/>
                <w:sz w:val="18"/>
                <w:szCs w:val="18"/>
              </w:rPr>
            </w:pPr>
            <w:r w:rsidRPr="00DB7575">
              <w:rPr>
                <w:rFonts w:ascii="Wingdings" w:hAnsi="Wingdings" w:cs="Arial"/>
                <w:color w:val="31849B" w:themeColor="accent5" w:themeShade="BF"/>
              </w:rPr>
              <w:t></w:t>
            </w:r>
          </w:p>
        </w:tc>
      </w:tr>
      <w:tr w:rsidR="005E6E4C" w:rsidRPr="00DB7575" w14:paraId="3C3946A4" w14:textId="77777777" w:rsidTr="00DB7575">
        <w:trPr>
          <w:trHeight w:val="282"/>
          <w:jc w:val="center"/>
        </w:trPr>
        <w:tc>
          <w:tcPr>
            <w:tcW w:w="0" w:type="auto"/>
            <w:vMerge/>
            <w:vAlign w:val="center"/>
            <w:hideMark/>
          </w:tcPr>
          <w:p w14:paraId="046C374C"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46921D40"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kraj</w:t>
            </w:r>
          </w:p>
        </w:tc>
        <w:tc>
          <w:tcPr>
            <w:tcW w:w="0" w:type="auto"/>
            <w:shd w:val="clear" w:color="auto" w:fill="auto"/>
            <w:noWrap/>
            <w:vAlign w:val="center"/>
          </w:tcPr>
          <w:p w14:paraId="6E78F464" w14:textId="1BAB90C5"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61,8</w:t>
            </w:r>
          </w:p>
        </w:tc>
        <w:tc>
          <w:tcPr>
            <w:tcW w:w="0" w:type="auto"/>
            <w:shd w:val="clear" w:color="auto" w:fill="auto"/>
            <w:noWrap/>
            <w:vAlign w:val="center"/>
            <w:hideMark/>
          </w:tcPr>
          <w:p w14:paraId="31449FDB"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30B5743E" w14:textId="77777777" w:rsidR="005E6E4C" w:rsidRPr="00DB7575" w:rsidRDefault="005E6E4C" w:rsidP="002242B7">
            <w:pPr>
              <w:spacing w:line="240" w:lineRule="auto"/>
              <w:ind w:firstLine="0"/>
              <w:jc w:val="center"/>
              <w:rPr>
                <w:rFonts w:ascii="Wingdings" w:hAnsi="Wingdings" w:cs="Arial"/>
                <w:color w:val="31849B" w:themeColor="accent5" w:themeShade="BF"/>
                <w:sz w:val="18"/>
                <w:szCs w:val="18"/>
              </w:rPr>
            </w:pPr>
            <w:r w:rsidRPr="00DB7575">
              <w:rPr>
                <w:rFonts w:ascii="Wingdings" w:hAnsi="Wingdings" w:cs="Arial"/>
                <w:color w:val="31849B" w:themeColor="accent5" w:themeShade="BF"/>
              </w:rPr>
              <w:t></w:t>
            </w:r>
          </w:p>
        </w:tc>
      </w:tr>
      <w:tr w:rsidR="005E6E4C" w:rsidRPr="00DB7575" w14:paraId="3DAA65C7" w14:textId="77777777" w:rsidTr="00DB7575">
        <w:trPr>
          <w:trHeight w:val="282"/>
          <w:jc w:val="center"/>
        </w:trPr>
        <w:tc>
          <w:tcPr>
            <w:tcW w:w="0" w:type="auto"/>
            <w:vMerge w:val="restart"/>
            <w:shd w:val="clear" w:color="auto" w:fill="auto"/>
            <w:vAlign w:val="center"/>
            <w:hideMark/>
          </w:tcPr>
          <w:p w14:paraId="7C57CC6E" w14:textId="77777777" w:rsidR="005E6E4C" w:rsidRPr="00DB7575" w:rsidRDefault="005E6E4C" w:rsidP="002242B7">
            <w:pPr>
              <w:spacing w:line="240" w:lineRule="auto"/>
              <w:ind w:firstLine="0"/>
              <w:rPr>
                <w:rFonts w:cs="Arial"/>
                <w:color w:val="1F497D" w:themeColor="text2"/>
                <w:sz w:val="18"/>
                <w:szCs w:val="18"/>
              </w:rPr>
            </w:pPr>
            <w:r w:rsidRPr="00DB7575">
              <w:rPr>
                <w:rFonts w:cs="Arial"/>
                <w:color w:val="1F497D" w:themeColor="text2"/>
                <w:sz w:val="18"/>
                <w:szCs w:val="18"/>
              </w:rPr>
              <w:t>Ludność w wieku poprodukcyjnym do liczby mieszkańców ogółem</w:t>
            </w:r>
          </w:p>
        </w:tc>
        <w:tc>
          <w:tcPr>
            <w:tcW w:w="0" w:type="auto"/>
            <w:shd w:val="clear" w:color="auto" w:fill="auto"/>
            <w:noWrap/>
            <w:vAlign w:val="center"/>
            <w:hideMark/>
          </w:tcPr>
          <w:p w14:paraId="4F4A8368" w14:textId="77777777" w:rsidR="005E6E4C" w:rsidRPr="00DB7575" w:rsidRDefault="005E6E4C" w:rsidP="002242B7">
            <w:pPr>
              <w:spacing w:line="240" w:lineRule="auto"/>
              <w:ind w:firstLine="0"/>
              <w:jc w:val="both"/>
              <w:rPr>
                <w:rFonts w:cs="Arial"/>
                <w:b/>
                <w:color w:val="1F497D" w:themeColor="text2"/>
                <w:sz w:val="18"/>
                <w:szCs w:val="18"/>
              </w:rPr>
            </w:pPr>
            <w:r w:rsidRPr="00DB7575">
              <w:rPr>
                <w:rFonts w:cs="Arial"/>
                <w:b/>
                <w:color w:val="1F497D" w:themeColor="text2"/>
                <w:sz w:val="18"/>
                <w:szCs w:val="18"/>
              </w:rPr>
              <w:t>gmina</w:t>
            </w:r>
          </w:p>
        </w:tc>
        <w:tc>
          <w:tcPr>
            <w:tcW w:w="0" w:type="auto"/>
            <w:shd w:val="clear" w:color="auto" w:fill="auto"/>
            <w:noWrap/>
            <w:vAlign w:val="center"/>
          </w:tcPr>
          <w:p w14:paraId="78A018C0" w14:textId="1FDD93FC" w:rsidR="005E6E4C" w:rsidRPr="00DB7575" w:rsidRDefault="00DB7575" w:rsidP="002242B7">
            <w:pPr>
              <w:ind w:firstLine="0"/>
              <w:jc w:val="center"/>
              <w:rPr>
                <w:rFonts w:cs="Arial"/>
                <w:b/>
                <w:color w:val="1F497D" w:themeColor="text2"/>
                <w:sz w:val="18"/>
                <w:szCs w:val="18"/>
              </w:rPr>
            </w:pPr>
            <w:r w:rsidRPr="00DB7575">
              <w:rPr>
                <w:rFonts w:cs="Arial"/>
                <w:b/>
                <w:color w:val="1F497D" w:themeColor="text2"/>
                <w:sz w:val="18"/>
                <w:szCs w:val="18"/>
              </w:rPr>
              <w:t>16,8</w:t>
            </w:r>
          </w:p>
        </w:tc>
        <w:tc>
          <w:tcPr>
            <w:tcW w:w="0" w:type="auto"/>
            <w:shd w:val="clear" w:color="auto" w:fill="auto"/>
            <w:noWrap/>
            <w:vAlign w:val="center"/>
            <w:hideMark/>
          </w:tcPr>
          <w:p w14:paraId="30E27423"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7A8E3C40" w14:textId="77777777" w:rsidR="005E6E4C" w:rsidRPr="00DB7575" w:rsidRDefault="005E6E4C" w:rsidP="002242B7">
            <w:pPr>
              <w:spacing w:line="240" w:lineRule="auto"/>
              <w:ind w:firstLine="0"/>
              <w:jc w:val="center"/>
              <w:rPr>
                <w:rFonts w:ascii="Wingdings" w:hAnsi="Wingdings" w:cs="Arial"/>
                <w:color w:val="31849B" w:themeColor="accent5" w:themeShade="BF"/>
                <w:sz w:val="18"/>
                <w:szCs w:val="18"/>
              </w:rPr>
            </w:pPr>
            <w:r w:rsidRPr="00DB7575">
              <w:rPr>
                <w:rFonts w:ascii="Wingdings" w:hAnsi="Wingdings" w:cs="Arial"/>
                <w:color w:val="31849B" w:themeColor="accent5" w:themeShade="BF"/>
              </w:rPr>
              <w:t></w:t>
            </w:r>
          </w:p>
        </w:tc>
      </w:tr>
      <w:tr w:rsidR="005E6E4C" w:rsidRPr="00DB7575" w14:paraId="250C435D" w14:textId="77777777" w:rsidTr="00DB7575">
        <w:trPr>
          <w:trHeight w:val="282"/>
          <w:jc w:val="center"/>
        </w:trPr>
        <w:tc>
          <w:tcPr>
            <w:tcW w:w="0" w:type="auto"/>
            <w:vMerge/>
            <w:shd w:val="clear" w:color="auto" w:fill="auto"/>
            <w:vAlign w:val="center"/>
          </w:tcPr>
          <w:p w14:paraId="4D0F46CE"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tcPr>
          <w:p w14:paraId="5E1C1990"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powiat</w:t>
            </w:r>
          </w:p>
        </w:tc>
        <w:tc>
          <w:tcPr>
            <w:tcW w:w="0" w:type="auto"/>
            <w:shd w:val="clear" w:color="auto" w:fill="auto"/>
            <w:noWrap/>
            <w:vAlign w:val="center"/>
          </w:tcPr>
          <w:p w14:paraId="770D8326" w14:textId="1282E9CA"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20,0</w:t>
            </w:r>
          </w:p>
        </w:tc>
        <w:tc>
          <w:tcPr>
            <w:tcW w:w="0" w:type="auto"/>
            <w:shd w:val="clear" w:color="auto" w:fill="auto"/>
            <w:noWrap/>
            <w:vAlign w:val="center"/>
          </w:tcPr>
          <w:p w14:paraId="5C6D40D7"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665D517E" w14:textId="77777777" w:rsidR="005E6E4C" w:rsidRPr="00DB7575" w:rsidRDefault="005E6E4C" w:rsidP="002242B7">
            <w:pPr>
              <w:spacing w:line="240" w:lineRule="auto"/>
              <w:ind w:firstLine="0"/>
              <w:jc w:val="center"/>
              <w:rPr>
                <w:rFonts w:ascii="Wingdings" w:hAnsi="Wingdings" w:cs="Arial"/>
                <w:color w:val="31849B" w:themeColor="accent5" w:themeShade="BF"/>
              </w:rPr>
            </w:pPr>
            <w:r w:rsidRPr="00DB7575">
              <w:rPr>
                <w:rFonts w:ascii="Wingdings" w:hAnsi="Wingdings" w:cs="Arial"/>
                <w:color w:val="31849B" w:themeColor="accent5" w:themeShade="BF"/>
              </w:rPr>
              <w:t></w:t>
            </w:r>
          </w:p>
        </w:tc>
      </w:tr>
      <w:tr w:rsidR="005E6E4C" w:rsidRPr="00DB7575" w14:paraId="048386B9" w14:textId="77777777" w:rsidTr="00DB7575">
        <w:trPr>
          <w:trHeight w:val="282"/>
          <w:jc w:val="center"/>
        </w:trPr>
        <w:tc>
          <w:tcPr>
            <w:tcW w:w="0" w:type="auto"/>
            <w:vMerge/>
            <w:vAlign w:val="center"/>
            <w:hideMark/>
          </w:tcPr>
          <w:p w14:paraId="62811289"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0CB1041D"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województwo</w:t>
            </w:r>
          </w:p>
        </w:tc>
        <w:tc>
          <w:tcPr>
            <w:tcW w:w="0" w:type="auto"/>
            <w:shd w:val="clear" w:color="auto" w:fill="auto"/>
            <w:noWrap/>
            <w:vAlign w:val="center"/>
          </w:tcPr>
          <w:p w14:paraId="7DF7870D" w14:textId="434FA98C"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21,4</w:t>
            </w:r>
          </w:p>
        </w:tc>
        <w:tc>
          <w:tcPr>
            <w:tcW w:w="0" w:type="auto"/>
            <w:shd w:val="clear" w:color="auto" w:fill="auto"/>
            <w:noWrap/>
            <w:vAlign w:val="center"/>
            <w:hideMark/>
          </w:tcPr>
          <w:p w14:paraId="1C04F89C"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05C227F5" w14:textId="77777777" w:rsidR="005E6E4C" w:rsidRPr="00DB7575" w:rsidRDefault="005E6E4C" w:rsidP="002242B7">
            <w:pPr>
              <w:spacing w:line="240" w:lineRule="auto"/>
              <w:ind w:firstLine="0"/>
              <w:jc w:val="center"/>
              <w:rPr>
                <w:rFonts w:ascii="Wingdings" w:hAnsi="Wingdings" w:cs="Arial"/>
                <w:color w:val="31849B" w:themeColor="accent5" w:themeShade="BF"/>
                <w:sz w:val="18"/>
                <w:szCs w:val="18"/>
              </w:rPr>
            </w:pPr>
            <w:r w:rsidRPr="00DB7575">
              <w:rPr>
                <w:rFonts w:ascii="Wingdings" w:hAnsi="Wingdings" w:cs="Arial"/>
                <w:color w:val="31849B" w:themeColor="accent5" w:themeShade="BF"/>
              </w:rPr>
              <w:t></w:t>
            </w:r>
          </w:p>
        </w:tc>
      </w:tr>
      <w:tr w:rsidR="005E6E4C" w:rsidRPr="00DB7575" w14:paraId="7C0FB2D3" w14:textId="77777777" w:rsidTr="00DB7575">
        <w:trPr>
          <w:trHeight w:val="282"/>
          <w:jc w:val="center"/>
        </w:trPr>
        <w:tc>
          <w:tcPr>
            <w:tcW w:w="0" w:type="auto"/>
            <w:vMerge/>
            <w:vAlign w:val="center"/>
            <w:hideMark/>
          </w:tcPr>
          <w:p w14:paraId="44D41AD5"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18163CFD"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kraj</w:t>
            </w:r>
          </w:p>
        </w:tc>
        <w:tc>
          <w:tcPr>
            <w:tcW w:w="0" w:type="auto"/>
            <w:shd w:val="clear" w:color="auto" w:fill="auto"/>
            <w:noWrap/>
            <w:vAlign w:val="center"/>
          </w:tcPr>
          <w:p w14:paraId="282E870F" w14:textId="62283E6B"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20,2</w:t>
            </w:r>
          </w:p>
        </w:tc>
        <w:tc>
          <w:tcPr>
            <w:tcW w:w="0" w:type="auto"/>
            <w:shd w:val="clear" w:color="auto" w:fill="auto"/>
            <w:noWrap/>
            <w:vAlign w:val="center"/>
            <w:hideMark/>
          </w:tcPr>
          <w:p w14:paraId="1C00196D"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4ADC2F4E" w14:textId="77777777" w:rsidR="005E6E4C" w:rsidRPr="00DB7575" w:rsidRDefault="005E6E4C" w:rsidP="002242B7">
            <w:pPr>
              <w:spacing w:line="240" w:lineRule="auto"/>
              <w:ind w:firstLine="0"/>
              <w:jc w:val="center"/>
              <w:rPr>
                <w:rFonts w:ascii="Wingdings" w:hAnsi="Wingdings" w:cs="Arial"/>
                <w:color w:val="1F497D" w:themeColor="text2"/>
                <w:sz w:val="18"/>
                <w:szCs w:val="18"/>
              </w:rPr>
            </w:pPr>
            <w:r w:rsidRPr="00DB7575">
              <w:rPr>
                <w:rFonts w:ascii="Wingdings" w:hAnsi="Wingdings" w:cs="Arial"/>
                <w:color w:val="31849B" w:themeColor="accent5" w:themeShade="BF"/>
              </w:rPr>
              <w:t></w:t>
            </w:r>
          </w:p>
        </w:tc>
      </w:tr>
      <w:tr w:rsidR="005E6E4C" w:rsidRPr="00DB7575" w14:paraId="5E91FEEB" w14:textId="77777777" w:rsidTr="00DB7575">
        <w:trPr>
          <w:trHeight w:val="282"/>
          <w:jc w:val="center"/>
        </w:trPr>
        <w:tc>
          <w:tcPr>
            <w:tcW w:w="0" w:type="auto"/>
            <w:vMerge w:val="restart"/>
            <w:shd w:val="clear" w:color="auto" w:fill="auto"/>
            <w:vAlign w:val="center"/>
            <w:hideMark/>
          </w:tcPr>
          <w:p w14:paraId="014C53A6" w14:textId="77777777" w:rsidR="005E6E4C" w:rsidRPr="00DB7575" w:rsidRDefault="005E6E4C" w:rsidP="002242B7">
            <w:pPr>
              <w:spacing w:line="240" w:lineRule="auto"/>
              <w:ind w:firstLine="0"/>
              <w:rPr>
                <w:rFonts w:cs="Arial"/>
                <w:color w:val="1F497D" w:themeColor="text2"/>
                <w:sz w:val="18"/>
                <w:szCs w:val="18"/>
              </w:rPr>
            </w:pPr>
            <w:r w:rsidRPr="00DB7575">
              <w:rPr>
                <w:rFonts w:cs="Arial"/>
                <w:color w:val="1F497D" w:themeColor="text2"/>
                <w:sz w:val="18"/>
                <w:szCs w:val="18"/>
              </w:rPr>
              <w:t>Ludność w wieku przedprodukcyjnym do liczby mieszkańców ogółem</w:t>
            </w:r>
          </w:p>
        </w:tc>
        <w:tc>
          <w:tcPr>
            <w:tcW w:w="0" w:type="auto"/>
            <w:shd w:val="clear" w:color="auto" w:fill="auto"/>
            <w:noWrap/>
            <w:vAlign w:val="center"/>
            <w:hideMark/>
          </w:tcPr>
          <w:p w14:paraId="6831B8AE" w14:textId="77777777" w:rsidR="005E6E4C" w:rsidRPr="00DB7575" w:rsidRDefault="005E6E4C" w:rsidP="002242B7">
            <w:pPr>
              <w:spacing w:line="240" w:lineRule="auto"/>
              <w:ind w:firstLine="0"/>
              <w:jc w:val="both"/>
              <w:rPr>
                <w:rFonts w:cs="Arial"/>
                <w:b/>
                <w:color w:val="1F497D" w:themeColor="text2"/>
                <w:sz w:val="18"/>
                <w:szCs w:val="18"/>
              </w:rPr>
            </w:pPr>
            <w:r w:rsidRPr="00DB7575">
              <w:rPr>
                <w:rFonts w:cs="Arial"/>
                <w:b/>
                <w:color w:val="1F497D" w:themeColor="text2"/>
                <w:sz w:val="18"/>
                <w:szCs w:val="18"/>
              </w:rPr>
              <w:t>gmina</w:t>
            </w:r>
          </w:p>
        </w:tc>
        <w:tc>
          <w:tcPr>
            <w:tcW w:w="0" w:type="auto"/>
            <w:shd w:val="clear" w:color="auto" w:fill="auto"/>
            <w:noWrap/>
            <w:vAlign w:val="center"/>
          </w:tcPr>
          <w:p w14:paraId="5686DFF3" w14:textId="3CEF718D" w:rsidR="005E6E4C" w:rsidRPr="00DB7575" w:rsidRDefault="00DB7575" w:rsidP="002242B7">
            <w:pPr>
              <w:ind w:firstLine="0"/>
              <w:jc w:val="center"/>
              <w:rPr>
                <w:rFonts w:cs="Arial"/>
                <w:b/>
                <w:color w:val="1F497D" w:themeColor="text2"/>
                <w:sz w:val="18"/>
                <w:szCs w:val="18"/>
              </w:rPr>
            </w:pPr>
            <w:r w:rsidRPr="00DB7575">
              <w:rPr>
                <w:rFonts w:cs="Arial"/>
                <w:b/>
                <w:color w:val="1F497D" w:themeColor="text2"/>
                <w:sz w:val="18"/>
                <w:szCs w:val="18"/>
              </w:rPr>
              <w:t>20,3</w:t>
            </w:r>
          </w:p>
        </w:tc>
        <w:tc>
          <w:tcPr>
            <w:tcW w:w="0" w:type="auto"/>
            <w:shd w:val="clear" w:color="auto" w:fill="auto"/>
            <w:noWrap/>
            <w:vAlign w:val="center"/>
            <w:hideMark/>
          </w:tcPr>
          <w:p w14:paraId="0F4A526F"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3149280B" w14:textId="77777777" w:rsidR="005E6E4C" w:rsidRPr="00DB7575" w:rsidRDefault="005E6E4C" w:rsidP="002242B7">
            <w:pPr>
              <w:spacing w:line="240" w:lineRule="auto"/>
              <w:ind w:firstLine="0"/>
              <w:jc w:val="center"/>
              <w:rPr>
                <w:rFonts w:ascii="Wingdings" w:hAnsi="Wingdings" w:cs="Arial"/>
                <w:color w:val="FF0000"/>
                <w:sz w:val="18"/>
                <w:szCs w:val="18"/>
              </w:rPr>
            </w:pPr>
            <w:r w:rsidRPr="00DB7575">
              <w:rPr>
                <w:rFonts w:ascii="Wingdings" w:hAnsi="Wingdings" w:cs="Arial"/>
                <w:color w:val="FF0000"/>
              </w:rPr>
              <w:t></w:t>
            </w:r>
          </w:p>
        </w:tc>
      </w:tr>
      <w:tr w:rsidR="005E6E4C" w:rsidRPr="00DB7575" w14:paraId="71FC59D6" w14:textId="77777777" w:rsidTr="00DB7575">
        <w:trPr>
          <w:trHeight w:val="282"/>
          <w:jc w:val="center"/>
        </w:trPr>
        <w:tc>
          <w:tcPr>
            <w:tcW w:w="0" w:type="auto"/>
            <w:vMerge/>
            <w:shd w:val="clear" w:color="auto" w:fill="auto"/>
            <w:vAlign w:val="center"/>
          </w:tcPr>
          <w:p w14:paraId="21ED5DCE"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tcPr>
          <w:p w14:paraId="2A3478E9"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powiat</w:t>
            </w:r>
          </w:p>
        </w:tc>
        <w:tc>
          <w:tcPr>
            <w:tcW w:w="0" w:type="auto"/>
            <w:shd w:val="clear" w:color="auto" w:fill="auto"/>
            <w:noWrap/>
            <w:vAlign w:val="center"/>
          </w:tcPr>
          <w:p w14:paraId="3A0F4AA7" w14:textId="48E41087"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18,9</w:t>
            </w:r>
          </w:p>
        </w:tc>
        <w:tc>
          <w:tcPr>
            <w:tcW w:w="0" w:type="auto"/>
            <w:shd w:val="clear" w:color="auto" w:fill="auto"/>
            <w:noWrap/>
            <w:vAlign w:val="center"/>
          </w:tcPr>
          <w:p w14:paraId="77AFB17F"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2A394442" w14:textId="77777777" w:rsidR="005E6E4C" w:rsidRPr="00DB7575" w:rsidRDefault="005E6E4C" w:rsidP="002242B7">
            <w:pPr>
              <w:spacing w:line="240" w:lineRule="auto"/>
              <w:ind w:firstLine="0"/>
              <w:jc w:val="center"/>
              <w:rPr>
                <w:rFonts w:ascii="Wingdings" w:hAnsi="Wingdings" w:cs="Arial"/>
                <w:color w:val="FF0000"/>
              </w:rPr>
            </w:pPr>
            <w:r w:rsidRPr="00DB7575">
              <w:rPr>
                <w:rFonts w:ascii="Wingdings" w:hAnsi="Wingdings" w:cs="Arial"/>
                <w:color w:val="FF0000"/>
              </w:rPr>
              <w:t></w:t>
            </w:r>
          </w:p>
        </w:tc>
      </w:tr>
      <w:tr w:rsidR="005E6E4C" w:rsidRPr="00DB7575" w14:paraId="40E5146F" w14:textId="77777777" w:rsidTr="00DB7575">
        <w:trPr>
          <w:trHeight w:val="282"/>
          <w:jc w:val="center"/>
        </w:trPr>
        <w:tc>
          <w:tcPr>
            <w:tcW w:w="0" w:type="auto"/>
            <w:vMerge/>
            <w:vAlign w:val="center"/>
            <w:hideMark/>
          </w:tcPr>
          <w:p w14:paraId="790F59FB"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5CFBD9F5"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województwo</w:t>
            </w:r>
          </w:p>
        </w:tc>
        <w:tc>
          <w:tcPr>
            <w:tcW w:w="0" w:type="auto"/>
            <w:shd w:val="clear" w:color="auto" w:fill="auto"/>
            <w:noWrap/>
            <w:vAlign w:val="center"/>
          </w:tcPr>
          <w:p w14:paraId="44E57BDF" w14:textId="705AF0DE"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16,8</w:t>
            </w:r>
          </w:p>
        </w:tc>
        <w:tc>
          <w:tcPr>
            <w:tcW w:w="0" w:type="auto"/>
            <w:shd w:val="clear" w:color="auto" w:fill="auto"/>
            <w:noWrap/>
            <w:vAlign w:val="center"/>
            <w:hideMark/>
          </w:tcPr>
          <w:p w14:paraId="32CDFB1F"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23279753" w14:textId="77777777" w:rsidR="005E6E4C" w:rsidRPr="00DB7575" w:rsidRDefault="005E6E4C" w:rsidP="002242B7">
            <w:pPr>
              <w:spacing w:line="240" w:lineRule="auto"/>
              <w:ind w:firstLine="0"/>
              <w:jc w:val="center"/>
              <w:rPr>
                <w:rFonts w:ascii="Wingdings" w:hAnsi="Wingdings" w:cs="Arial"/>
                <w:color w:val="FF0000"/>
                <w:sz w:val="18"/>
                <w:szCs w:val="18"/>
              </w:rPr>
            </w:pPr>
            <w:r w:rsidRPr="00DB7575">
              <w:rPr>
                <w:rFonts w:ascii="Wingdings" w:hAnsi="Wingdings" w:cs="Arial"/>
                <w:color w:val="FF0000"/>
              </w:rPr>
              <w:t></w:t>
            </w:r>
          </w:p>
        </w:tc>
      </w:tr>
      <w:tr w:rsidR="005E6E4C" w:rsidRPr="00DB7575" w14:paraId="0F4E22EC" w14:textId="77777777" w:rsidTr="00DB7575">
        <w:trPr>
          <w:trHeight w:val="282"/>
          <w:jc w:val="center"/>
        </w:trPr>
        <w:tc>
          <w:tcPr>
            <w:tcW w:w="0" w:type="auto"/>
            <w:vMerge/>
            <w:vAlign w:val="center"/>
            <w:hideMark/>
          </w:tcPr>
          <w:p w14:paraId="2F4DB287"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52C6B477"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kraj</w:t>
            </w:r>
          </w:p>
        </w:tc>
        <w:tc>
          <w:tcPr>
            <w:tcW w:w="0" w:type="auto"/>
            <w:shd w:val="clear" w:color="auto" w:fill="auto"/>
            <w:noWrap/>
            <w:vAlign w:val="center"/>
          </w:tcPr>
          <w:p w14:paraId="2C0627C0" w14:textId="6BD76F14"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17,9</w:t>
            </w:r>
          </w:p>
        </w:tc>
        <w:tc>
          <w:tcPr>
            <w:tcW w:w="0" w:type="auto"/>
            <w:shd w:val="clear" w:color="auto" w:fill="auto"/>
            <w:noWrap/>
            <w:vAlign w:val="center"/>
            <w:hideMark/>
          </w:tcPr>
          <w:p w14:paraId="032FC785"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5B05F9D4" w14:textId="77777777" w:rsidR="005E6E4C" w:rsidRPr="00DB7575" w:rsidRDefault="005E6E4C" w:rsidP="002242B7">
            <w:pPr>
              <w:spacing w:line="240" w:lineRule="auto"/>
              <w:ind w:firstLine="0"/>
              <w:jc w:val="center"/>
              <w:rPr>
                <w:rFonts w:ascii="Wingdings" w:hAnsi="Wingdings" w:cs="Arial"/>
                <w:color w:val="FF0000"/>
                <w:sz w:val="18"/>
                <w:szCs w:val="18"/>
              </w:rPr>
            </w:pPr>
            <w:r w:rsidRPr="00DB7575">
              <w:rPr>
                <w:rFonts w:ascii="Wingdings" w:hAnsi="Wingdings" w:cs="Arial"/>
                <w:color w:val="FF0000"/>
              </w:rPr>
              <w:t></w:t>
            </w:r>
          </w:p>
        </w:tc>
      </w:tr>
      <w:tr w:rsidR="005E6E4C" w:rsidRPr="00DB7575" w14:paraId="654903F4" w14:textId="77777777" w:rsidTr="00DB7575">
        <w:trPr>
          <w:trHeight w:val="282"/>
          <w:jc w:val="center"/>
        </w:trPr>
        <w:tc>
          <w:tcPr>
            <w:tcW w:w="0" w:type="auto"/>
            <w:vMerge w:val="restart"/>
            <w:shd w:val="clear" w:color="auto" w:fill="auto"/>
            <w:vAlign w:val="center"/>
            <w:hideMark/>
          </w:tcPr>
          <w:p w14:paraId="439E673D" w14:textId="1022F55D" w:rsidR="005E6E4C" w:rsidRPr="00DB7575" w:rsidRDefault="005E6E4C" w:rsidP="002242B7">
            <w:pPr>
              <w:spacing w:line="240" w:lineRule="auto"/>
              <w:ind w:firstLine="0"/>
              <w:rPr>
                <w:rFonts w:cs="Arial"/>
                <w:color w:val="1F497D" w:themeColor="text2"/>
                <w:sz w:val="18"/>
                <w:szCs w:val="18"/>
              </w:rPr>
            </w:pPr>
            <w:r w:rsidRPr="00DB7575">
              <w:rPr>
                <w:rFonts w:cs="Arial"/>
                <w:color w:val="1F497D" w:themeColor="text2"/>
                <w:sz w:val="18"/>
                <w:szCs w:val="18"/>
              </w:rPr>
              <w:t>Liczba pracujących w stosunku do liczby m</w:t>
            </w:r>
            <w:r w:rsidR="002242B7" w:rsidRPr="00DB7575">
              <w:rPr>
                <w:rFonts w:cs="Arial"/>
                <w:color w:val="1F497D" w:themeColor="text2"/>
                <w:sz w:val="18"/>
                <w:szCs w:val="18"/>
              </w:rPr>
              <w:t>ieszkańców w </w:t>
            </w:r>
            <w:r w:rsidRPr="00DB7575">
              <w:rPr>
                <w:rFonts w:cs="Arial"/>
                <w:color w:val="1F497D" w:themeColor="text2"/>
                <w:sz w:val="18"/>
                <w:szCs w:val="18"/>
              </w:rPr>
              <w:t>wieku produkcyjnym</w:t>
            </w:r>
          </w:p>
        </w:tc>
        <w:tc>
          <w:tcPr>
            <w:tcW w:w="0" w:type="auto"/>
            <w:shd w:val="clear" w:color="auto" w:fill="auto"/>
            <w:noWrap/>
            <w:vAlign w:val="center"/>
            <w:hideMark/>
          </w:tcPr>
          <w:p w14:paraId="2EEB6F25" w14:textId="77777777" w:rsidR="005E6E4C" w:rsidRPr="00DB7575" w:rsidRDefault="005E6E4C" w:rsidP="002242B7">
            <w:pPr>
              <w:spacing w:line="240" w:lineRule="auto"/>
              <w:ind w:firstLine="0"/>
              <w:jc w:val="both"/>
              <w:rPr>
                <w:rFonts w:cs="Arial"/>
                <w:b/>
                <w:color w:val="1F497D" w:themeColor="text2"/>
                <w:sz w:val="18"/>
                <w:szCs w:val="18"/>
              </w:rPr>
            </w:pPr>
            <w:r w:rsidRPr="00DB7575">
              <w:rPr>
                <w:rFonts w:cs="Arial"/>
                <w:b/>
                <w:color w:val="1F497D" w:themeColor="text2"/>
                <w:sz w:val="18"/>
                <w:szCs w:val="18"/>
              </w:rPr>
              <w:t>gmina</w:t>
            </w:r>
          </w:p>
        </w:tc>
        <w:tc>
          <w:tcPr>
            <w:tcW w:w="0" w:type="auto"/>
            <w:shd w:val="clear" w:color="auto" w:fill="auto"/>
            <w:noWrap/>
            <w:vAlign w:val="center"/>
          </w:tcPr>
          <w:p w14:paraId="1913AC12" w14:textId="7E90C3E2" w:rsidR="005E6E4C" w:rsidRPr="00DB7575" w:rsidRDefault="00DB7575" w:rsidP="002242B7">
            <w:pPr>
              <w:ind w:firstLine="0"/>
              <w:jc w:val="center"/>
              <w:rPr>
                <w:rFonts w:cs="Arial"/>
                <w:b/>
                <w:color w:val="1F497D" w:themeColor="text2"/>
                <w:sz w:val="18"/>
                <w:szCs w:val="18"/>
              </w:rPr>
            </w:pPr>
            <w:r w:rsidRPr="00DB7575">
              <w:rPr>
                <w:rFonts w:cs="Arial"/>
                <w:b/>
                <w:color w:val="1F497D" w:themeColor="text2"/>
                <w:sz w:val="18"/>
                <w:szCs w:val="18"/>
              </w:rPr>
              <w:t>25</w:t>
            </w:r>
            <w:r>
              <w:rPr>
                <w:rFonts w:cs="Arial"/>
                <w:b/>
                <w:color w:val="1F497D" w:themeColor="text2"/>
                <w:sz w:val="18"/>
                <w:szCs w:val="18"/>
              </w:rPr>
              <w:t>,0</w:t>
            </w:r>
          </w:p>
        </w:tc>
        <w:tc>
          <w:tcPr>
            <w:tcW w:w="0" w:type="auto"/>
            <w:shd w:val="clear" w:color="auto" w:fill="auto"/>
            <w:noWrap/>
            <w:vAlign w:val="center"/>
            <w:hideMark/>
          </w:tcPr>
          <w:p w14:paraId="22BCE8E9"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443FF93A" w14:textId="5F9BFEF4" w:rsidR="005E6E4C" w:rsidRPr="00DB7575" w:rsidRDefault="00DB7575" w:rsidP="002242B7">
            <w:pPr>
              <w:spacing w:line="240" w:lineRule="auto"/>
              <w:ind w:firstLine="0"/>
              <w:jc w:val="center"/>
              <w:rPr>
                <w:rFonts w:ascii="Wingdings" w:hAnsi="Wingdings" w:cs="Arial"/>
                <w:color w:val="FF0000"/>
                <w:sz w:val="18"/>
                <w:szCs w:val="18"/>
              </w:rPr>
            </w:pPr>
            <w:r w:rsidRPr="00DB7575">
              <w:rPr>
                <w:rFonts w:ascii="Wingdings" w:hAnsi="Wingdings" w:cs="Arial"/>
                <w:color w:val="31849B" w:themeColor="accent5" w:themeShade="BF"/>
              </w:rPr>
              <w:t></w:t>
            </w:r>
          </w:p>
        </w:tc>
      </w:tr>
      <w:tr w:rsidR="005E6E4C" w:rsidRPr="00DB7575" w14:paraId="764EDE56" w14:textId="77777777" w:rsidTr="00DB7575">
        <w:trPr>
          <w:trHeight w:val="282"/>
          <w:jc w:val="center"/>
        </w:trPr>
        <w:tc>
          <w:tcPr>
            <w:tcW w:w="0" w:type="auto"/>
            <w:vMerge/>
            <w:shd w:val="clear" w:color="auto" w:fill="auto"/>
            <w:vAlign w:val="center"/>
          </w:tcPr>
          <w:p w14:paraId="3D299855"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tcPr>
          <w:p w14:paraId="7FC5D5E8"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powiat</w:t>
            </w:r>
          </w:p>
        </w:tc>
        <w:tc>
          <w:tcPr>
            <w:tcW w:w="0" w:type="auto"/>
            <w:shd w:val="clear" w:color="auto" w:fill="auto"/>
            <w:noWrap/>
            <w:vAlign w:val="center"/>
          </w:tcPr>
          <w:p w14:paraId="63AC2E19" w14:textId="58C22446"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36,5</w:t>
            </w:r>
          </w:p>
        </w:tc>
        <w:tc>
          <w:tcPr>
            <w:tcW w:w="0" w:type="auto"/>
            <w:shd w:val="clear" w:color="auto" w:fill="auto"/>
            <w:noWrap/>
            <w:vAlign w:val="center"/>
          </w:tcPr>
          <w:p w14:paraId="5F7168D8"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1CD018A9" w14:textId="77777777" w:rsidR="005E6E4C" w:rsidRPr="00DB7575" w:rsidRDefault="005E6E4C" w:rsidP="002242B7">
            <w:pPr>
              <w:spacing w:line="240" w:lineRule="auto"/>
              <w:ind w:firstLine="0"/>
              <w:jc w:val="center"/>
              <w:rPr>
                <w:rFonts w:ascii="Wingdings" w:hAnsi="Wingdings" w:cs="Arial"/>
                <w:color w:val="FF0000"/>
              </w:rPr>
            </w:pPr>
            <w:r w:rsidRPr="00DB7575">
              <w:rPr>
                <w:rFonts w:ascii="Wingdings" w:hAnsi="Wingdings" w:cs="Arial"/>
                <w:color w:val="FF0000"/>
              </w:rPr>
              <w:t></w:t>
            </w:r>
          </w:p>
        </w:tc>
      </w:tr>
      <w:tr w:rsidR="005E6E4C" w:rsidRPr="00DB7575" w14:paraId="007F1CE6" w14:textId="77777777" w:rsidTr="00DB7575">
        <w:trPr>
          <w:trHeight w:val="282"/>
          <w:jc w:val="center"/>
        </w:trPr>
        <w:tc>
          <w:tcPr>
            <w:tcW w:w="0" w:type="auto"/>
            <w:vMerge/>
            <w:vAlign w:val="center"/>
            <w:hideMark/>
          </w:tcPr>
          <w:p w14:paraId="4AB48C5E"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0B79C70C" w14:textId="4F231870" w:rsidR="005E6E4C" w:rsidRPr="00DB7575" w:rsidRDefault="002242B7"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województwo</w:t>
            </w:r>
          </w:p>
        </w:tc>
        <w:tc>
          <w:tcPr>
            <w:tcW w:w="0" w:type="auto"/>
            <w:shd w:val="clear" w:color="auto" w:fill="auto"/>
            <w:noWrap/>
            <w:vAlign w:val="center"/>
          </w:tcPr>
          <w:p w14:paraId="59D5C31E" w14:textId="2AF667E6"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42,8</w:t>
            </w:r>
          </w:p>
        </w:tc>
        <w:tc>
          <w:tcPr>
            <w:tcW w:w="0" w:type="auto"/>
            <w:shd w:val="clear" w:color="auto" w:fill="auto"/>
            <w:noWrap/>
            <w:vAlign w:val="center"/>
            <w:hideMark/>
          </w:tcPr>
          <w:p w14:paraId="78AB32BB"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5AC63228" w14:textId="77777777" w:rsidR="005E6E4C" w:rsidRPr="00DB7575" w:rsidRDefault="005E6E4C" w:rsidP="002242B7">
            <w:pPr>
              <w:spacing w:line="240" w:lineRule="auto"/>
              <w:ind w:firstLine="0"/>
              <w:jc w:val="center"/>
              <w:rPr>
                <w:rFonts w:ascii="Wingdings" w:hAnsi="Wingdings" w:cs="Arial"/>
                <w:color w:val="FF0000"/>
                <w:sz w:val="18"/>
                <w:szCs w:val="18"/>
              </w:rPr>
            </w:pPr>
            <w:r w:rsidRPr="00DB7575">
              <w:rPr>
                <w:rFonts w:ascii="Wingdings" w:hAnsi="Wingdings" w:cs="Arial"/>
                <w:color w:val="FF0000"/>
              </w:rPr>
              <w:t></w:t>
            </w:r>
          </w:p>
        </w:tc>
      </w:tr>
      <w:tr w:rsidR="005E6E4C" w:rsidRPr="00DB7575" w14:paraId="46764153" w14:textId="77777777" w:rsidTr="00DB7575">
        <w:trPr>
          <w:trHeight w:val="282"/>
          <w:jc w:val="center"/>
        </w:trPr>
        <w:tc>
          <w:tcPr>
            <w:tcW w:w="0" w:type="auto"/>
            <w:vMerge/>
            <w:vAlign w:val="center"/>
            <w:hideMark/>
          </w:tcPr>
          <w:p w14:paraId="27845A67"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1B8CF9C3"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kraj</w:t>
            </w:r>
          </w:p>
        </w:tc>
        <w:tc>
          <w:tcPr>
            <w:tcW w:w="0" w:type="auto"/>
            <w:shd w:val="clear" w:color="auto" w:fill="auto"/>
            <w:noWrap/>
            <w:vAlign w:val="center"/>
          </w:tcPr>
          <w:p w14:paraId="0A5672BD" w14:textId="49FCAD8F"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38,8</w:t>
            </w:r>
          </w:p>
        </w:tc>
        <w:tc>
          <w:tcPr>
            <w:tcW w:w="0" w:type="auto"/>
            <w:shd w:val="clear" w:color="auto" w:fill="auto"/>
            <w:noWrap/>
            <w:vAlign w:val="center"/>
            <w:hideMark/>
          </w:tcPr>
          <w:p w14:paraId="317C8408"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w:t>
            </w:r>
          </w:p>
        </w:tc>
        <w:tc>
          <w:tcPr>
            <w:tcW w:w="0" w:type="auto"/>
            <w:shd w:val="clear" w:color="auto" w:fill="auto"/>
            <w:noWrap/>
            <w:vAlign w:val="center"/>
          </w:tcPr>
          <w:p w14:paraId="10E1EE0E" w14:textId="77777777" w:rsidR="005E6E4C" w:rsidRPr="00DB7575" w:rsidRDefault="005E6E4C" w:rsidP="002242B7">
            <w:pPr>
              <w:spacing w:line="240" w:lineRule="auto"/>
              <w:ind w:firstLine="0"/>
              <w:jc w:val="center"/>
              <w:rPr>
                <w:rFonts w:ascii="Wingdings" w:hAnsi="Wingdings" w:cs="Arial"/>
                <w:color w:val="FF0000"/>
                <w:sz w:val="18"/>
                <w:szCs w:val="18"/>
              </w:rPr>
            </w:pPr>
            <w:r w:rsidRPr="00DB7575">
              <w:rPr>
                <w:rFonts w:ascii="Wingdings" w:hAnsi="Wingdings" w:cs="Arial"/>
                <w:color w:val="FF0000"/>
              </w:rPr>
              <w:t></w:t>
            </w:r>
          </w:p>
        </w:tc>
      </w:tr>
      <w:tr w:rsidR="005E6E4C" w:rsidRPr="00DB7575" w14:paraId="0CBE9173" w14:textId="77777777" w:rsidTr="00DB7575">
        <w:trPr>
          <w:trHeight w:val="282"/>
          <w:jc w:val="center"/>
        </w:trPr>
        <w:tc>
          <w:tcPr>
            <w:tcW w:w="0" w:type="auto"/>
            <w:vMerge w:val="restart"/>
            <w:shd w:val="clear" w:color="auto" w:fill="auto"/>
            <w:vAlign w:val="center"/>
            <w:hideMark/>
          </w:tcPr>
          <w:p w14:paraId="41B4F21E" w14:textId="77777777" w:rsidR="005E6E4C" w:rsidRPr="00DB7575" w:rsidRDefault="005E6E4C" w:rsidP="002242B7">
            <w:pPr>
              <w:spacing w:line="240" w:lineRule="auto"/>
              <w:ind w:firstLine="0"/>
              <w:rPr>
                <w:rFonts w:cs="Arial"/>
                <w:color w:val="1F497D" w:themeColor="text2"/>
                <w:sz w:val="18"/>
                <w:szCs w:val="18"/>
              </w:rPr>
            </w:pPr>
            <w:r w:rsidRPr="00DB7575">
              <w:rPr>
                <w:rFonts w:cs="Arial"/>
                <w:color w:val="1F497D" w:themeColor="text2"/>
                <w:sz w:val="18"/>
                <w:szCs w:val="18"/>
              </w:rPr>
              <w:t>Liczba podmiotów gospodarczych na 1000 mieszkańców</w:t>
            </w:r>
          </w:p>
        </w:tc>
        <w:tc>
          <w:tcPr>
            <w:tcW w:w="0" w:type="auto"/>
            <w:shd w:val="clear" w:color="auto" w:fill="auto"/>
            <w:noWrap/>
            <w:vAlign w:val="center"/>
            <w:hideMark/>
          </w:tcPr>
          <w:p w14:paraId="55B94CC7" w14:textId="77777777" w:rsidR="005E6E4C" w:rsidRPr="00DB7575" w:rsidRDefault="005E6E4C" w:rsidP="002242B7">
            <w:pPr>
              <w:spacing w:line="240" w:lineRule="auto"/>
              <w:ind w:firstLine="0"/>
              <w:jc w:val="both"/>
              <w:rPr>
                <w:rFonts w:cs="Arial"/>
                <w:b/>
                <w:color w:val="1F497D" w:themeColor="text2"/>
                <w:sz w:val="18"/>
                <w:szCs w:val="18"/>
              </w:rPr>
            </w:pPr>
            <w:r w:rsidRPr="00DB7575">
              <w:rPr>
                <w:rFonts w:cs="Arial"/>
                <w:b/>
                <w:color w:val="1F497D" w:themeColor="text2"/>
                <w:sz w:val="18"/>
                <w:szCs w:val="18"/>
              </w:rPr>
              <w:t>gmina</w:t>
            </w:r>
          </w:p>
        </w:tc>
        <w:tc>
          <w:tcPr>
            <w:tcW w:w="0" w:type="auto"/>
            <w:shd w:val="clear" w:color="auto" w:fill="auto"/>
            <w:noWrap/>
            <w:vAlign w:val="center"/>
          </w:tcPr>
          <w:p w14:paraId="40C34D01" w14:textId="7D9B19F7" w:rsidR="005E6E4C" w:rsidRPr="00DB7575" w:rsidRDefault="00DB7575" w:rsidP="002242B7">
            <w:pPr>
              <w:ind w:firstLine="0"/>
              <w:jc w:val="center"/>
              <w:rPr>
                <w:rFonts w:cs="Arial"/>
                <w:b/>
                <w:color w:val="1F497D" w:themeColor="text2"/>
                <w:sz w:val="18"/>
                <w:szCs w:val="18"/>
              </w:rPr>
            </w:pPr>
            <w:r w:rsidRPr="00DB7575">
              <w:rPr>
                <w:rFonts w:cs="Arial"/>
                <w:b/>
                <w:color w:val="1F497D" w:themeColor="text2"/>
                <w:sz w:val="18"/>
                <w:szCs w:val="18"/>
              </w:rPr>
              <w:t>80,3</w:t>
            </w:r>
          </w:p>
        </w:tc>
        <w:tc>
          <w:tcPr>
            <w:tcW w:w="0" w:type="auto"/>
            <w:shd w:val="clear" w:color="auto" w:fill="auto"/>
            <w:noWrap/>
            <w:vAlign w:val="center"/>
            <w:hideMark/>
          </w:tcPr>
          <w:p w14:paraId="1F6DE99F"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l. p./1000 os.</w:t>
            </w:r>
          </w:p>
        </w:tc>
        <w:tc>
          <w:tcPr>
            <w:tcW w:w="0" w:type="auto"/>
            <w:shd w:val="clear" w:color="auto" w:fill="auto"/>
            <w:noWrap/>
            <w:vAlign w:val="center"/>
          </w:tcPr>
          <w:p w14:paraId="56A82C76" w14:textId="77777777" w:rsidR="005E6E4C" w:rsidRPr="00DB7575" w:rsidRDefault="005E6E4C" w:rsidP="002242B7">
            <w:pPr>
              <w:spacing w:line="240" w:lineRule="auto"/>
              <w:ind w:firstLine="0"/>
              <w:jc w:val="center"/>
              <w:rPr>
                <w:rFonts w:ascii="Wingdings" w:hAnsi="Wingdings" w:cs="Arial"/>
                <w:color w:val="31849B" w:themeColor="accent5" w:themeShade="BF"/>
                <w:sz w:val="18"/>
                <w:szCs w:val="18"/>
              </w:rPr>
            </w:pPr>
            <w:r w:rsidRPr="00DB7575">
              <w:rPr>
                <w:rFonts w:ascii="Wingdings" w:hAnsi="Wingdings" w:cs="Arial"/>
                <w:color w:val="31849B" w:themeColor="accent5" w:themeShade="BF"/>
              </w:rPr>
              <w:t></w:t>
            </w:r>
          </w:p>
        </w:tc>
      </w:tr>
      <w:tr w:rsidR="005E6E4C" w:rsidRPr="00DB7575" w14:paraId="20148820" w14:textId="77777777" w:rsidTr="00DB7575">
        <w:trPr>
          <w:trHeight w:val="282"/>
          <w:jc w:val="center"/>
        </w:trPr>
        <w:tc>
          <w:tcPr>
            <w:tcW w:w="0" w:type="auto"/>
            <w:vMerge/>
            <w:shd w:val="clear" w:color="auto" w:fill="auto"/>
            <w:vAlign w:val="center"/>
          </w:tcPr>
          <w:p w14:paraId="05DE8F72"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tcPr>
          <w:p w14:paraId="4631B166"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powiat</w:t>
            </w:r>
          </w:p>
        </w:tc>
        <w:tc>
          <w:tcPr>
            <w:tcW w:w="0" w:type="auto"/>
            <w:shd w:val="clear" w:color="auto" w:fill="auto"/>
            <w:noWrap/>
            <w:vAlign w:val="center"/>
          </w:tcPr>
          <w:p w14:paraId="7B6F7D9A" w14:textId="424022D3"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109,9</w:t>
            </w:r>
          </w:p>
        </w:tc>
        <w:tc>
          <w:tcPr>
            <w:tcW w:w="0" w:type="auto"/>
            <w:shd w:val="clear" w:color="auto" w:fill="auto"/>
            <w:noWrap/>
            <w:vAlign w:val="center"/>
          </w:tcPr>
          <w:p w14:paraId="7F327E31"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l. p./1000 os.</w:t>
            </w:r>
          </w:p>
        </w:tc>
        <w:tc>
          <w:tcPr>
            <w:tcW w:w="0" w:type="auto"/>
            <w:shd w:val="clear" w:color="auto" w:fill="auto"/>
            <w:noWrap/>
            <w:vAlign w:val="center"/>
          </w:tcPr>
          <w:p w14:paraId="4F202ABE" w14:textId="77777777" w:rsidR="005E6E4C" w:rsidRPr="00DB7575" w:rsidRDefault="005E6E4C" w:rsidP="002242B7">
            <w:pPr>
              <w:spacing w:line="240" w:lineRule="auto"/>
              <w:ind w:firstLine="0"/>
              <w:jc w:val="center"/>
              <w:rPr>
                <w:rFonts w:ascii="Wingdings" w:hAnsi="Wingdings" w:cs="Arial"/>
                <w:color w:val="31849B" w:themeColor="accent5" w:themeShade="BF"/>
              </w:rPr>
            </w:pPr>
            <w:r w:rsidRPr="00DB7575">
              <w:rPr>
                <w:rFonts w:ascii="Wingdings" w:hAnsi="Wingdings" w:cs="Arial"/>
                <w:color w:val="31849B" w:themeColor="accent5" w:themeShade="BF"/>
              </w:rPr>
              <w:t></w:t>
            </w:r>
          </w:p>
        </w:tc>
      </w:tr>
      <w:tr w:rsidR="005E6E4C" w:rsidRPr="00DB7575" w14:paraId="3DD28792" w14:textId="77777777" w:rsidTr="00DB7575">
        <w:trPr>
          <w:trHeight w:val="282"/>
          <w:jc w:val="center"/>
        </w:trPr>
        <w:tc>
          <w:tcPr>
            <w:tcW w:w="0" w:type="auto"/>
            <w:vMerge/>
            <w:vAlign w:val="center"/>
            <w:hideMark/>
          </w:tcPr>
          <w:p w14:paraId="4EB709F1"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5F0545FB"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województwo</w:t>
            </w:r>
          </w:p>
        </w:tc>
        <w:tc>
          <w:tcPr>
            <w:tcW w:w="0" w:type="auto"/>
            <w:shd w:val="clear" w:color="auto" w:fill="auto"/>
            <w:noWrap/>
            <w:vAlign w:val="center"/>
          </w:tcPr>
          <w:p w14:paraId="685A8972" w14:textId="3184C980"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102,5</w:t>
            </w:r>
          </w:p>
        </w:tc>
        <w:tc>
          <w:tcPr>
            <w:tcW w:w="0" w:type="auto"/>
            <w:shd w:val="clear" w:color="auto" w:fill="auto"/>
            <w:noWrap/>
            <w:vAlign w:val="center"/>
            <w:hideMark/>
          </w:tcPr>
          <w:p w14:paraId="7457BD64"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l. p./1000 os.</w:t>
            </w:r>
          </w:p>
        </w:tc>
        <w:tc>
          <w:tcPr>
            <w:tcW w:w="0" w:type="auto"/>
            <w:shd w:val="clear" w:color="auto" w:fill="auto"/>
            <w:noWrap/>
            <w:vAlign w:val="center"/>
          </w:tcPr>
          <w:p w14:paraId="6509A381" w14:textId="77777777" w:rsidR="005E6E4C" w:rsidRPr="00DB7575" w:rsidRDefault="005E6E4C" w:rsidP="002242B7">
            <w:pPr>
              <w:spacing w:line="240" w:lineRule="auto"/>
              <w:ind w:firstLine="0"/>
              <w:jc w:val="center"/>
              <w:rPr>
                <w:rFonts w:ascii="Wingdings" w:hAnsi="Wingdings" w:cs="Arial"/>
                <w:color w:val="31849B" w:themeColor="accent5" w:themeShade="BF"/>
                <w:sz w:val="18"/>
                <w:szCs w:val="18"/>
              </w:rPr>
            </w:pPr>
            <w:r w:rsidRPr="00DB7575">
              <w:rPr>
                <w:rFonts w:ascii="Wingdings" w:hAnsi="Wingdings" w:cs="Arial"/>
                <w:color w:val="31849B" w:themeColor="accent5" w:themeShade="BF"/>
              </w:rPr>
              <w:t></w:t>
            </w:r>
          </w:p>
        </w:tc>
      </w:tr>
      <w:tr w:rsidR="005E6E4C" w:rsidRPr="00DB7575" w14:paraId="3F28881A" w14:textId="77777777" w:rsidTr="00DB7575">
        <w:trPr>
          <w:trHeight w:val="282"/>
          <w:jc w:val="center"/>
        </w:trPr>
        <w:tc>
          <w:tcPr>
            <w:tcW w:w="0" w:type="auto"/>
            <w:vMerge/>
            <w:vAlign w:val="center"/>
            <w:hideMark/>
          </w:tcPr>
          <w:p w14:paraId="50A7C19B" w14:textId="77777777" w:rsidR="005E6E4C" w:rsidRPr="00DB7575" w:rsidRDefault="005E6E4C" w:rsidP="00282EA4">
            <w:pPr>
              <w:spacing w:line="240" w:lineRule="auto"/>
              <w:rPr>
                <w:rFonts w:cs="Arial"/>
                <w:color w:val="1F497D" w:themeColor="text2"/>
                <w:sz w:val="18"/>
                <w:szCs w:val="18"/>
              </w:rPr>
            </w:pPr>
          </w:p>
        </w:tc>
        <w:tc>
          <w:tcPr>
            <w:tcW w:w="0" w:type="auto"/>
            <w:shd w:val="clear" w:color="auto" w:fill="auto"/>
            <w:noWrap/>
            <w:vAlign w:val="center"/>
            <w:hideMark/>
          </w:tcPr>
          <w:p w14:paraId="4EBB41C8" w14:textId="77777777" w:rsidR="005E6E4C" w:rsidRPr="00DB7575" w:rsidRDefault="005E6E4C" w:rsidP="002242B7">
            <w:pPr>
              <w:spacing w:line="240" w:lineRule="auto"/>
              <w:ind w:firstLine="0"/>
              <w:jc w:val="both"/>
              <w:rPr>
                <w:rFonts w:cs="Arial"/>
                <w:color w:val="1F497D" w:themeColor="text2"/>
                <w:sz w:val="18"/>
                <w:szCs w:val="18"/>
              </w:rPr>
            </w:pPr>
            <w:r w:rsidRPr="00DB7575">
              <w:rPr>
                <w:rFonts w:cs="Arial"/>
                <w:color w:val="1F497D" w:themeColor="text2"/>
                <w:sz w:val="18"/>
                <w:szCs w:val="18"/>
              </w:rPr>
              <w:t>kraj</w:t>
            </w:r>
          </w:p>
        </w:tc>
        <w:tc>
          <w:tcPr>
            <w:tcW w:w="0" w:type="auto"/>
            <w:shd w:val="clear" w:color="auto" w:fill="auto"/>
            <w:noWrap/>
            <w:vAlign w:val="center"/>
          </w:tcPr>
          <w:p w14:paraId="00D773C5" w14:textId="4E330CF7" w:rsidR="005E6E4C" w:rsidRPr="00DB7575" w:rsidRDefault="00DB7575" w:rsidP="002242B7">
            <w:pPr>
              <w:ind w:firstLine="0"/>
              <w:jc w:val="center"/>
              <w:rPr>
                <w:rFonts w:cs="Arial"/>
                <w:color w:val="1F497D" w:themeColor="text2"/>
                <w:sz w:val="18"/>
                <w:szCs w:val="18"/>
              </w:rPr>
            </w:pPr>
            <w:r w:rsidRPr="00DB7575">
              <w:rPr>
                <w:rFonts w:cs="Arial"/>
                <w:color w:val="1F497D" w:themeColor="text2"/>
                <w:sz w:val="18"/>
                <w:szCs w:val="18"/>
              </w:rPr>
              <w:t>110,3</w:t>
            </w:r>
          </w:p>
        </w:tc>
        <w:tc>
          <w:tcPr>
            <w:tcW w:w="0" w:type="auto"/>
            <w:shd w:val="clear" w:color="auto" w:fill="auto"/>
            <w:noWrap/>
            <w:vAlign w:val="center"/>
            <w:hideMark/>
          </w:tcPr>
          <w:p w14:paraId="6481056F" w14:textId="77777777" w:rsidR="005E6E4C" w:rsidRPr="00DB7575" w:rsidRDefault="005E6E4C" w:rsidP="002242B7">
            <w:pPr>
              <w:spacing w:line="240" w:lineRule="auto"/>
              <w:ind w:firstLine="0"/>
              <w:jc w:val="center"/>
              <w:rPr>
                <w:rFonts w:cs="Arial"/>
                <w:color w:val="1F497D" w:themeColor="text2"/>
                <w:sz w:val="18"/>
                <w:szCs w:val="18"/>
              </w:rPr>
            </w:pPr>
            <w:r w:rsidRPr="00DB7575">
              <w:rPr>
                <w:rFonts w:cs="Arial"/>
                <w:color w:val="1F497D" w:themeColor="text2"/>
                <w:sz w:val="18"/>
                <w:szCs w:val="18"/>
              </w:rPr>
              <w:t>l. p./1000 os.</w:t>
            </w:r>
          </w:p>
        </w:tc>
        <w:tc>
          <w:tcPr>
            <w:tcW w:w="0" w:type="auto"/>
            <w:shd w:val="clear" w:color="auto" w:fill="auto"/>
            <w:noWrap/>
            <w:vAlign w:val="center"/>
          </w:tcPr>
          <w:p w14:paraId="44BA6E5C" w14:textId="77777777" w:rsidR="005E6E4C" w:rsidRPr="00DB7575" w:rsidRDefault="005E6E4C" w:rsidP="002242B7">
            <w:pPr>
              <w:spacing w:line="240" w:lineRule="auto"/>
              <w:ind w:firstLine="0"/>
              <w:jc w:val="center"/>
              <w:rPr>
                <w:rFonts w:ascii="Wingdings" w:hAnsi="Wingdings" w:cs="Arial"/>
                <w:color w:val="31849B" w:themeColor="accent5" w:themeShade="BF"/>
                <w:sz w:val="18"/>
                <w:szCs w:val="18"/>
              </w:rPr>
            </w:pPr>
            <w:r w:rsidRPr="00DB7575">
              <w:rPr>
                <w:rFonts w:ascii="Wingdings" w:hAnsi="Wingdings" w:cs="Arial"/>
                <w:color w:val="31849B" w:themeColor="accent5" w:themeShade="BF"/>
              </w:rPr>
              <w:t></w:t>
            </w:r>
          </w:p>
        </w:tc>
      </w:tr>
    </w:tbl>
    <w:p w14:paraId="10FA2EA1" w14:textId="77777777" w:rsidR="005E6E4C" w:rsidRPr="00DB7575" w:rsidRDefault="005E6E4C" w:rsidP="005E6E4C">
      <w:pPr>
        <w:rPr>
          <w:rFonts w:cs="Arial"/>
          <w:color w:val="1F497D" w:themeColor="text2"/>
        </w:rPr>
      </w:pPr>
      <w:r w:rsidRPr="00DB7575">
        <w:rPr>
          <w:rFonts w:cs="Arial"/>
          <w:noProof/>
          <w:color w:val="1F497D" w:themeColor="text2"/>
        </w:rPr>
        <w:drawing>
          <wp:inline distT="0" distB="0" distL="0" distR="0" wp14:anchorId="7F740985" wp14:editId="7A48F34B">
            <wp:extent cx="3124200" cy="485775"/>
            <wp:effectExtent l="0" t="0" r="0" b="9525"/>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4200" cy="485775"/>
                    </a:xfrm>
                    <a:prstGeom prst="rect">
                      <a:avLst/>
                    </a:prstGeom>
                    <a:noFill/>
                    <a:ln>
                      <a:noFill/>
                    </a:ln>
                  </pic:spPr>
                </pic:pic>
              </a:graphicData>
            </a:graphic>
          </wp:inline>
        </w:drawing>
      </w:r>
    </w:p>
    <w:p w14:paraId="12401818" w14:textId="77777777" w:rsidR="005E6E4C" w:rsidRPr="003C50F7" w:rsidRDefault="005E6E4C" w:rsidP="002242B7">
      <w:pPr>
        <w:spacing w:before="120"/>
        <w:ind w:firstLine="709"/>
        <w:jc w:val="center"/>
        <w:rPr>
          <w:rFonts w:cs="Arial"/>
          <w:color w:val="1F497D" w:themeColor="text2"/>
        </w:rPr>
      </w:pPr>
      <w:r w:rsidRPr="003C50F7">
        <w:rPr>
          <w:rFonts w:cs="Arial"/>
          <w:color w:val="1F497D" w:themeColor="text2"/>
        </w:rPr>
        <w:t>Źródło: GUS</w:t>
      </w:r>
    </w:p>
    <w:p w14:paraId="4666C0D2" w14:textId="77777777" w:rsidR="002242B7" w:rsidRPr="003C50F7" w:rsidRDefault="002242B7" w:rsidP="002242B7">
      <w:pPr>
        <w:spacing w:before="120"/>
        <w:ind w:firstLine="709"/>
        <w:jc w:val="center"/>
        <w:rPr>
          <w:rFonts w:cs="Arial"/>
          <w:color w:val="1F497D" w:themeColor="text2"/>
        </w:rPr>
      </w:pPr>
    </w:p>
    <w:bookmarkEnd w:id="59"/>
    <w:bookmarkEnd w:id="60"/>
    <w:p w14:paraId="18967965" w14:textId="77777777" w:rsidR="007A7ADD" w:rsidRPr="003C50F7" w:rsidRDefault="007A7ADD" w:rsidP="008553D7">
      <w:pPr>
        <w:pStyle w:val="Nagwek4"/>
        <w:numPr>
          <w:ilvl w:val="3"/>
          <w:numId w:val="34"/>
        </w:numPr>
        <w:ind w:right="52" w:hanging="862"/>
        <w:jc w:val="both"/>
        <w:rPr>
          <w:rFonts w:cs="Arial"/>
          <w:b w:val="0"/>
          <w:i w:val="0"/>
          <w:color w:val="1F497D" w:themeColor="text2"/>
          <w:sz w:val="22"/>
          <w:szCs w:val="22"/>
        </w:rPr>
      </w:pPr>
      <w:r w:rsidRPr="003C50F7">
        <w:rPr>
          <w:rFonts w:cs="Arial"/>
          <w:b w:val="0"/>
          <w:i w:val="0"/>
          <w:color w:val="1F497D" w:themeColor="text2"/>
          <w:sz w:val="22"/>
          <w:szCs w:val="22"/>
        </w:rPr>
        <w:t>Działalność gospodarcza</w:t>
      </w:r>
    </w:p>
    <w:p w14:paraId="59F26E16" w14:textId="36FB9C04" w:rsidR="00282EA4" w:rsidRPr="003C50F7" w:rsidRDefault="00282EA4" w:rsidP="00282EA4">
      <w:pPr>
        <w:ind w:firstLine="426"/>
        <w:jc w:val="both"/>
        <w:rPr>
          <w:rFonts w:cs="Arial"/>
          <w:color w:val="1F497D" w:themeColor="text2"/>
        </w:rPr>
      </w:pPr>
      <w:r w:rsidRPr="003C50F7">
        <w:rPr>
          <w:rFonts w:cs="Arial"/>
          <w:color w:val="1F497D" w:themeColor="text2"/>
        </w:rPr>
        <w:t xml:space="preserve">Na terenie gminy w 2016 roku zarejestrowanych było </w:t>
      </w:r>
      <w:r w:rsidR="00DB7575" w:rsidRPr="003C50F7">
        <w:rPr>
          <w:rFonts w:cs="Arial"/>
          <w:color w:val="1F497D" w:themeColor="text2"/>
        </w:rPr>
        <w:t>1 047</w:t>
      </w:r>
      <w:r w:rsidRPr="003C50F7">
        <w:rPr>
          <w:rFonts w:cs="Arial"/>
          <w:color w:val="1F497D" w:themeColor="text2"/>
        </w:rPr>
        <w:t xml:space="preserve"> firm. W ciągu ostatnich </w:t>
      </w:r>
      <w:r w:rsidR="00DB7575" w:rsidRPr="003C50F7">
        <w:rPr>
          <w:rFonts w:cs="Arial"/>
          <w:color w:val="1F497D" w:themeColor="text2"/>
        </w:rPr>
        <w:t>5</w:t>
      </w:r>
      <w:r w:rsidRPr="003C50F7">
        <w:rPr>
          <w:rFonts w:cs="Arial"/>
          <w:color w:val="1F497D" w:themeColor="text2"/>
        </w:rPr>
        <w:t xml:space="preserve"> lat liczba ta wzrosła o </w:t>
      </w:r>
      <w:r w:rsidR="00DB7575" w:rsidRPr="003C50F7">
        <w:rPr>
          <w:rFonts w:cs="Arial"/>
          <w:color w:val="1F497D" w:themeColor="text2"/>
        </w:rPr>
        <w:t>127</w:t>
      </w:r>
      <w:r w:rsidRPr="003C50F7">
        <w:rPr>
          <w:rFonts w:cs="Arial"/>
          <w:color w:val="1F497D" w:themeColor="text2"/>
        </w:rPr>
        <w:t xml:space="preserve">. Dane o </w:t>
      </w:r>
      <w:r w:rsidR="00DE1AD1">
        <w:rPr>
          <w:rFonts w:cs="Arial"/>
          <w:color w:val="1F497D" w:themeColor="text2"/>
        </w:rPr>
        <w:t>liczbie</w:t>
      </w:r>
      <w:r w:rsidRPr="003C50F7">
        <w:rPr>
          <w:rFonts w:cs="Arial"/>
          <w:color w:val="1F497D" w:themeColor="text2"/>
        </w:rPr>
        <w:t xml:space="preserve"> podmiotów gospodarczych n</w:t>
      </w:r>
      <w:r w:rsidR="00DB7575" w:rsidRPr="003C50F7">
        <w:rPr>
          <w:rFonts w:cs="Arial"/>
          <w:color w:val="1F497D" w:themeColor="text2"/>
        </w:rPr>
        <w:t>a terenie gminy w latach 2009-</w:t>
      </w:r>
      <w:r w:rsidRPr="003C50F7">
        <w:rPr>
          <w:rFonts w:cs="Arial"/>
          <w:color w:val="1F497D" w:themeColor="text2"/>
        </w:rPr>
        <w:t>2016 przedstawiono w poniższej tabeli.</w:t>
      </w:r>
    </w:p>
    <w:p w14:paraId="447625F2" w14:textId="77777777" w:rsidR="00282EA4" w:rsidRPr="003C50F7" w:rsidRDefault="00282EA4" w:rsidP="00282EA4">
      <w:pPr>
        <w:ind w:firstLine="426"/>
        <w:jc w:val="both"/>
        <w:rPr>
          <w:rFonts w:cs="Arial"/>
          <w:color w:val="1F497D" w:themeColor="text2"/>
        </w:rPr>
      </w:pPr>
      <w:r w:rsidRPr="003C50F7">
        <w:rPr>
          <w:rFonts w:cs="Arial"/>
          <w:color w:val="1F497D" w:themeColor="text2"/>
        </w:rPr>
        <w:t>Na podstawie poniższej tabeli i rysunku do największych grup branżowych na terenie gminy należą w 2016 firmy z kategorii:</w:t>
      </w:r>
    </w:p>
    <w:p w14:paraId="039A9A99" w14:textId="4CF38370" w:rsidR="00282EA4" w:rsidRPr="003C50F7" w:rsidRDefault="005E6EF5" w:rsidP="005E6EF5">
      <w:pPr>
        <w:pStyle w:val="Tekstpodstawowy31"/>
        <w:numPr>
          <w:ilvl w:val="0"/>
          <w:numId w:val="46"/>
        </w:numPr>
        <w:rPr>
          <w:rFonts w:cs="Arial"/>
          <w:bCs/>
          <w:color w:val="1F497D" w:themeColor="text2"/>
          <w:spacing w:val="-2"/>
          <w:szCs w:val="24"/>
        </w:rPr>
      </w:pPr>
      <w:r w:rsidRPr="003C50F7">
        <w:rPr>
          <w:rFonts w:cs="Arial"/>
          <w:bCs/>
          <w:color w:val="1F497D" w:themeColor="text2"/>
          <w:spacing w:val="-2"/>
          <w:szCs w:val="24"/>
        </w:rPr>
        <w:t>handel hurtowy i detaliczny; naprawa pojazdów samochodowych, włączając motocykle</w:t>
      </w:r>
      <w:r w:rsidR="00282EA4" w:rsidRPr="003C50F7">
        <w:rPr>
          <w:rFonts w:cs="Arial"/>
          <w:bCs/>
          <w:color w:val="1F497D" w:themeColor="text2"/>
          <w:spacing w:val="-2"/>
          <w:szCs w:val="24"/>
        </w:rPr>
        <w:t xml:space="preserve"> (</w:t>
      </w:r>
      <w:r w:rsidR="003C50F7" w:rsidRPr="003C50F7">
        <w:rPr>
          <w:rFonts w:cs="Arial"/>
          <w:bCs/>
          <w:color w:val="1F497D" w:themeColor="text2"/>
          <w:spacing w:val="-2"/>
          <w:szCs w:val="24"/>
        </w:rPr>
        <w:t>294</w:t>
      </w:r>
      <w:r w:rsidR="00282EA4" w:rsidRPr="003C50F7">
        <w:rPr>
          <w:rFonts w:cs="Arial"/>
          <w:bCs/>
          <w:color w:val="1F497D" w:themeColor="text2"/>
          <w:spacing w:val="-2"/>
          <w:szCs w:val="24"/>
        </w:rPr>
        <w:t xml:space="preserve"> podmioty),</w:t>
      </w:r>
    </w:p>
    <w:p w14:paraId="5D297F5A" w14:textId="78CB6F98" w:rsidR="00282EA4" w:rsidRPr="003C50F7" w:rsidRDefault="00282EA4" w:rsidP="008553D7">
      <w:pPr>
        <w:pStyle w:val="Tekstpodstawowy31"/>
        <w:numPr>
          <w:ilvl w:val="0"/>
          <w:numId w:val="46"/>
        </w:numPr>
        <w:rPr>
          <w:rFonts w:cs="Arial"/>
          <w:bCs/>
          <w:color w:val="1F497D" w:themeColor="text2"/>
          <w:spacing w:val="-2"/>
          <w:szCs w:val="24"/>
        </w:rPr>
      </w:pPr>
      <w:r w:rsidRPr="003C50F7">
        <w:rPr>
          <w:rFonts w:cs="Arial"/>
          <w:bCs/>
          <w:color w:val="1F497D" w:themeColor="text2"/>
          <w:spacing w:val="-2"/>
          <w:szCs w:val="24"/>
        </w:rPr>
        <w:t>budownictwo (</w:t>
      </w:r>
      <w:r w:rsidR="003C50F7" w:rsidRPr="003C50F7">
        <w:rPr>
          <w:rFonts w:cs="Arial"/>
          <w:bCs/>
          <w:color w:val="1F497D" w:themeColor="text2"/>
          <w:spacing w:val="-2"/>
          <w:szCs w:val="24"/>
        </w:rPr>
        <w:t xml:space="preserve">131 </w:t>
      </w:r>
      <w:r w:rsidRPr="003C50F7">
        <w:rPr>
          <w:rFonts w:cs="Arial"/>
          <w:bCs/>
          <w:color w:val="1F497D" w:themeColor="text2"/>
          <w:spacing w:val="-2"/>
          <w:szCs w:val="24"/>
        </w:rPr>
        <w:t>podmiotów),</w:t>
      </w:r>
    </w:p>
    <w:p w14:paraId="1C077A23" w14:textId="3BBFBDCA" w:rsidR="00282EA4" w:rsidRPr="003C50F7" w:rsidRDefault="00282EA4" w:rsidP="008553D7">
      <w:pPr>
        <w:pStyle w:val="Tekstpodstawowy31"/>
        <w:numPr>
          <w:ilvl w:val="0"/>
          <w:numId w:val="46"/>
        </w:numPr>
        <w:rPr>
          <w:rFonts w:cs="Arial"/>
          <w:bCs/>
          <w:color w:val="1F497D" w:themeColor="text2"/>
          <w:spacing w:val="-2"/>
          <w:szCs w:val="24"/>
        </w:rPr>
      </w:pPr>
      <w:r w:rsidRPr="003C50F7">
        <w:rPr>
          <w:rFonts w:cs="Arial"/>
          <w:bCs/>
          <w:color w:val="1F497D" w:themeColor="text2"/>
          <w:spacing w:val="-2"/>
          <w:szCs w:val="24"/>
        </w:rPr>
        <w:t>przetwórstwo przemysłowe (</w:t>
      </w:r>
      <w:r w:rsidR="003C50F7" w:rsidRPr="003C50F7">
        <w:rPr>
          <w:rFonts w:cs="Arial"/>
          <w:bCs/>
          <w:color w:val="1F497D" w:themeColor="text2"/>
          <w:spacing w:val="-2"/>
          <w:szCs w:val="24"/>
        </w:rPr>
        <w:t>127</w:t>
      </w:r>
      <w:r w:rsidRPr="003C50F7">
        <w:rPr>
          <w:rFonts w:cs="Arial"/>
          <w:bCs/>
          <w:color w:val="1F497D" w:themeColor="text2"/>
          <w:spacing w:val="-2"/>
          <w:szCs w:val="24"/>
        </w:rPr>
        <w:t xml:space="preserve"> podmiot</w:t>
      </w:r>
      <w:r w:rsidR="003C50F7" w:rsidRPr="003C50F7">
        <w:rPr>
          <w:rFonts w:cs="Arial"/>
          <w:bCs/>
          <w:color w:val="1F497D" w:themeColor="text2"/>
          <w:spacing w:val="-2"/>
          <w:szCs w:val="24"/>
        </w:rPr>
        <w:t>ów</w:t>
      </w:r>
      <w:r w:rsidRPr="003C50F7">
        <w:rPr>
          <w:rFonts w:cs="Arial"/>
          <w:bCs/>
          <w:color w:val="1F497D" w:themeColor="text2"/>
          <w:spacing w:val="-2"/>
          <w:szCs w:val="24"/>
        </w:rPr>
        <w:t>).</w:t>
      </w:r>
    </w:p>
    <w:p w14:paraId="65E54D68" w14:textId="77777777" w:rsidR="00282EA4" w:rsidRPr="003C50F7" w:rsidRDefault="00282EA4" w:rsidP="00282EA4">
      <w:pPr>
        <w:pStyle w:val="Tekstpodstawowy31"/>
        <w:ind w:left="720" w:firstLine="0"/>
        <w:rPr>
          <w:rFonts w:cs="Arial"/>
          <w:bCs/>
          <w:color w:val="1F497D" w:themeColor="text2"/>
          <w:spacing w:val="-2"/>
          <w:szCs w:val="24"/>
        </w:rPr>
      </w:pPr>
    </w:p>
    <w:p w14:paraId="76103BC7" w14:textId="77777777" w:rsidR="0019396F" w:rsidRDefault="0019396F">
      <w:pPr>
        <w:spacing w:line="240" w:lineRule="auto"/>
        <w:ind w:firstLine="0"/>
        <w:rPr>
          <w:rFonts w:cs="Arial"/>
          <w:b/>
          <w:color w:val="1F497D" w:themeColor="text2"/>
          <w:spacing w:val="-2"/>
          <w:szCs w:val="22"/>
        </w:rPr>
      </w:pPr>
      <w:bookmarkStart w:id="73" w:name="_Toc486404071"/>
      <w:bookmarkStart w:id="74" w:name="_Toc501435621"/>
      <w:r>
        <w:rPr>
          <w:rFonts w:cs="Arial"/>
          <w:b/>
          <w:color w:val="1F497D" w:themeColor="text2"/>
          <w:spacing w:val="-2"/>
          <w:szCs w:val="22"/>
        </w:rPr>
        <w:br w:type="page"/>
      </w:r>
    </w:p>
    <w:p w14:paraId="28D76D91" w14:textId="18E72201" w:rsidR="00282EA4" w:rsidRPr="003C50F7" w:rsidRDefault="00282EA4" w:rsidP="003373B7">
      <w:pPr>
        <w:spacing w:line="240" w:lineRule="auto"/>
        <w:ind w:firstLine="0"/>
        <w:jc w:val="center"/>
        <w:rPr>
          <w:rFonts w:cs="Arial"/>
          <w:b/>
          <w:color w:val="1F497D" w:themeColor="text2"/>
          <w:spacing w:val="-2"/>
          <w:szCs w:val="22"/>
        </w:rPr>
      </w:pPr>
      <w:bookmarkStart w:id="75" w:name="_Toc520705487"/>
      <w:r w:rsidRPr="003C50F7">
        <w:rPr>
          <w:rFonts w:cs="Arial"/>
          <w:b/>
          <w:color w:val="1F497D" w:themeColor="text2"/>
          <w:spacing w:val="-2"/>
          <w:szCs w:val="22"/>
        </w:rPr>
        <w:lastRenderedPageBreak/>
        <w:t xml:space="preserve">Tabela </w:t>
      </w:r>
      <w:r w:rsidRPr="003C50F7">
        <w:rPr>
          <w:rFonts w:cs="Arial"/>
          <w:b/>
          <w:color w:val="1F497D" w:themeColor="text2"/>
          <w:spacing w:val="-2"/>
          <w:szCs w:val="22"/>
        </w:rPr>
        <w:fldChar w:fldCharType="begin"/>
      </w:r>
      <w:r w:rsidRPr="003C50F7">
        <w:rPr>
          <w:rFonts w:cs="Arial"/>
          <w:b/>
          <w:color w:val="1F497D" w:themeColor="text2"/>
          <w:spacing w:val="-2"/>
          <w:szCs w:val="22"/>
        </w:rPr>
        <w:instrText xml:space="preserve"> STYLEREF 1 \s </w:instrText>
      </w:r>
      <w:r w:rsidRPr="003C50F7">
        <w:rPr>
          <w:rFonts w:cs="Arial"/>
          <w:b/>
          <w:color w:val="1F497D" w:themeColor="text2"/>
          <w:spacing w:val="-2"/>
          <w:szCs w:val="22"/>
        </w:rPr>
        <w:fldChar w:fldCharType="separate"/>
      </w:r>
      <w:r w:rsidR="008246AE">
        <w:rPr>
          <w:rFonts w:cs="Arial"/>
          <w:b/>
          <w:noProof/>
          <w:color w:val="1F497D" w:themeColor="text2"/>
          <w:spacing w:val="-2"/>
          <w:szCs w:val="22"/>
        </w:rPr>
        <w:t>1</w:t>
      </w:r>
      <w:r w:rsidRPr="003C50F7">
        <w:rPr>
          <w:rFonts w:cs="Arial"/>
          <w:b/>
          <w:color w:val="1F497D" w:themeColor="text2"/>
          <w:spacing w:val="-2"/>
          <w:szCs w:val="22"/>
        </w:rPr>
        <w:fldChar w:fldCharType="end"/>
      </w:r>
      <w:r w:rsidRPr="003C50F7">
        <w:rPr>
          <w:rFonts w:cs="Arial"/>
          <w:b/>
          <w:color w:val="1F497D" w:themeColor="text2"/>
          <w:spacing w:val="-2"/>
          <w:szCs w:val="22"/>
        </w:rPr>
        <w:noBreakHyphen/>
      </w:r>
      <w:r w:rsidRPr="003C50F7">
        <w:rPr>
          <w:rFonts w:cs="Arial"/>
          <w:b/>
          <w:color w:val="1F497D" w:themeColor="text2"/>
          <w:spacing w:val="-2"/>
          <w:szCs w:val="22"/>
        </w:rPr>
        <w:fldChar w:fldCharType="begin"/>
      </w:r>
      <w:r w:rsidRPr="003C50F7">
        <w:rPr>
          <w:rFonts w:cs="Arial"/>
          <w:b/>
          <w:color w:val="1F497D" w:themeColor="text2"/>
          <w:spacing w:val="-2"/>
          <w:szCs w:val="22"/>
        </w:rPr>
        <w:instrText xml:space="preserve"> SEQ Tabela \* ARABIC \s 1 </w:instrText>
      </w:r>
      <w:r w:rsidRPr="003C50F7">
        <w:rPr>
          <w:rFonts w:cs="Arial"/>
          <w:b/>
          <w:color w:val="1F497D" w:themeColor="text2"/>
          <w:spacing w:val="-2"/>
          <w:szCs w:val="22"/>
        </w:rPr>
        <w:fldChar w:fldCharType="separate"/>
      </w:r>
      <w:r w:rsidR="008246AE">
        <w:rPr>
          <w:rFonts w:cs="Arial"/>
          <w:b/>
          <w:noProof/>
          <w:color w:val="1F497D" w:themeColor="text2"/>
          <w:spacing w:val="-2"/>
          <w:szCs w:val="22"/>
        </w:rPr>
        <w:t>3</w:t>
      </w:r>
      <w:r w:rsidRPr="003C50F7">
        <w:rPr>
          <w:rFonts w:cs="Arial"/>
          <w:b/>
          <w:color w:val="1F497D" w:themeColor="text2"/>
          <w:spacing w:val="-2"/>
          <w:szCs w:val="22"/>
        </w:rPr>
        <w:fldChar w:fldCharType="end"/>
      </w:r>
      <w:r w:rsidRPr="003C50F7">
        <w:rPr>
          <w:rFonts w:cs="Arial"/>
          <w:b/>
          <w:color w:val="1F497D" w:themeColor="text2"/>
          <w:spacing w:val="-2"/>
          <w:szCs w:val="22"/>
        </w:rPr>
        <w:t xml:space="preserve"> Liczba podmiotów gospodarczych wg klasyfikacji PKD 2007 w latach 2009</w:t>
      </w:r>
      <w:r w:rsidR="003C50F7" w:rsidRPr="003C50F7">
        <w:rPr>
          <w:rFonts w:cs="Arial"/>
          <w:b/>
          <w:color w:val="1F497D" w:themeColor="text2"/>
          <w:spacing w:val="-2"/>
          <w:szCs w:val="22"/>
        </w:rPr>
        <w:t>-</w:t>
      </w:r>
      <w:r w:rsidRPr="003C50F7">
        <w:rPr>
          <w:rFonts w:cs="Arial"/>
          <w:b/>
          <w:color w:val="1F497D" w:themeColor="text2"/>
          <w:spacing w:val="-2"/>
          <w:szCs w:val="22"/>
        </w:rPr>
        <w:t>201</w:t>
      </w:r>
      <w:bookmarkEnd w:id="73"/>
      <w:r w:rsidRPr="003C50F7">
        <w:rPr>
          <w:rFonts w:cs="Arial"/>
          <w:b/>
          <w:color w:val="1F497D" w:themeColor="text2"/>
          <w:spacing w:val="-2"/>
          <w:szCs w:val="22"/>
        </w:rPr>
        <w:t>6</w:t>
      </w:r>
      <w:bookmarkEnd w:id="74"/>
      <w:bookmarkEnd w:id="75"/>
    </w:p>
    <w:tbl>
      <w:tblPr>
        <w:tblW w:w="4855" w:type="pct"/>
        <w:jc w:val="center"/>
        <w:tblInd w:w="-380"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CellMar>
          <w:left w:w="70" w:type="dxa"/>
          <w:right w:w="70" w:type="dxa"/>
        </w:tblCellMar>
        <w:tblLook w:val="00A0" w:firstRow="1" w:lastRow="0" w:firstColumn="1" w:lastColumn="0" w:noHBand="0" w:noVBand="0"/>
      </w:tblPr>
      <w:tblGrid>
        <w:gridCol w:w="4572"/>
        <w:gridCol w:w="549"/>
        <w:gridCol w:w="549"/>
        <w:gridCol w:w="549"/>
        <w:gridCol w:w="546"/>
        <w:gridCol w:w="546"/>
        <w:gridCol w:w="547"/>
        <w:gridCol w:w="546"/>
        <w:gridCol w:w="542"/>
      </w:tblGrid>
      <w:tr w:rsidR="00282EA4" w:rsidRPr="003C50F7" w14:paraId="31472A46" w14:textId="77777777" w:rsidTr="00917FE7">
        <w:trPr>
          <w:trHeight w:val="357"/>
          <w:tblHeader/>
          <w:jc w:val="center"/>
        </w:trPr>
        <w:tc>
          <w:tcPr>
            <w:tcW w:w="2555" w:type="pct"/>
            <w:shd w:val="clear" w:color="auto" w:fill="DBE5F1" w:themeFill="accent1" w:themeFillTint="33"/>
            <w:noWrap/>
            <w:vAlign w:val="center"/>
          </w:tcPr>
          <w:p w14:paraId="6B9324E5" w14:textId="77777777" w:rsidR="00282EA4" w:rsidRPr="003C50F7" w:rsidRDefault="00282EA4" w:rsidP="00282EA4">
            <w:pPr>
              <w:spacing w:line="240" w:lineRule="auto"/>
              <w:ind w:firstLine="0"/>
              <w:rPr>
                <w:rFonts w:cs="Arial"/>
                <w:b/>
                <w:color w:val="1F497D" w:themeColor="text2"/>
                <w:sz w:val="18"/>
                <w:szCs w:val="18"/>
              </w:rPr>
            </w:pPr>
            <w:r w:rsidRPr="003C50F7">
              <w:rPr>
                <w:rFonts w:cs="Arial"/>
                <w:b/>
                <w:color w:val="1F497D" w:themeColor="text2"/>
                <w:sz w:val="18"/>
                <w:szCs w:val="18"/>
              </w:rPr>
              <w:t>Wyszczególnienie</w:t>
            </w:r>
          </w:p>
        </w:tc>
        <w:tc>
          <w:tcPr>
            <w:tcW w:w="307" w:type="pct"/>
            <w:shd w:val="clear" w:color="auto" w:fill="DBE5F1" w:themeFill="accent1" w:themeFillTint="33"/>
            <w:noWrap/>
            <w:vAlign w:val="center"/>
          </w:tcPr>
          <w:p w14:paraId="06FB6180" w14:textId="77777777" w:rsidR="00282EA4" w:rsidRPr="003C50F7" w:rsidRDefault="00282EA4" w:rsidP="00EF56FB">
            <w:pPr>
              <w:spacing w:line="240" w:lineRule="auto"/>
              <w:ind w:left="-57" w:right="-57" w:firstLine="0"/>
              <w:jc w:val="center"/>
              <w:rPr>
                <w:rFonts w:cs="Arial"/>
                <w:b/>
                <w:color w:val="1F497D" w:themeColor="text2"/>
                <w:sz w:val="18"/>
                <w:szCs w:val="18"/>
              </w:rPr>
            </w:pPr>
            <w:r w:rsidRPr="003C50F7">
              <w:rPr>
                <w:rFonts w:cs="Arial"/>
                <w:b/>
                <w:color w:val="1F497D" w:themeColor="text2"/>
                <w:sz w:val="18"/>
                <w:szCs w:val="18"/>
              </w:rPr>
              <w:t>2009</w:t>
            </w:r>
          </w:p>
        </w:tc>
        <w:tc>
          <w:tcPr>
            <w:tcW w:w="307" w:type="pct"/>
            <w:shd w:val="clear" w:color="auto" w:fill="DBE5F1" w:themeFill="accent1" w:themeFillTint="33"/>
            <w:noWrap/>
            <w:vAlign w:val="center"/>
          </w:tcPr>
          <w:p w14:paraId="74D82C29" w14:textId="77777777" w:rsidR="00282EA4" w:rsidRPr="003C50F7" w:rsidRDefault="00282EA4" w:rsidP="00EF56FB">
            <w:pPr>
              <w:spacing w:line="240" w:lineRule="auto"/>
              <w:ind w:left="-57" w:right="-57" w:firstLine="0"/>
              <w:jc w:val="center"/>
              <w:rPr>
                <w:rFonts w:cs="Arial"/>
                <w:b/>
                <w:color w:val="1F497D" w:themeColor="text2"/>
                <w:sz w:val="18"/>
                <w:szCs w:val="18"/>
              </w:rPr>
            </w:pPr>
            <w:r w:rsidRPr="003C50F7">
              <w:rPr>
                <w:rFonts w:cs="Arial"/>
                <w:b/>
                <w:color w:val="1F497D" w:themeColor="text2"/>
                <w:sz w:val="18"/>
                <w:szCs w:val="18"/>
              </w:rPr>
              <w:t>2010</w:t>
            </w:r>
          </w:p>
        </w:tc>
        <w:tc>
          <w:tcPr>
            <w:tcW w:w="307" w:type="pct"/>
            <w:shd w:val="clear" w:color="auto" w:fill="DBE5F1" w:themeFill="accent1" w:themeFillTint="33"/>
            <w:noWrap/>
            <w:vAlign w:val="center"/>
          </w:tcPr>
          <w:p w14:paraId="242317BC" w14:textId="77777777" w:rsidR="00282EA4" w:rsidRPr="003C50F7" w:rsidRDefault="00282EA4" w:rsidP="00EF56FB">
            <w:pPr>
              <w:spacing w:line="240" w:lineRule="auto"/>
              <w:ind w:left="-57" w:right="-57" w:firstLine="0"/>
              <w:jc w:val="center"/>
              <w:rPr>
                <w:rFonts w:cs="Arial"/>
                <w:b/>
                <w:color w:val="1F497D" w:themeColor="text2"/>
                <w:sz w:val="18"/>
                <w:szCs w:val="18"/>
              </w:rPr>
            </w:pPr>
            <w:r w:rsidRPr="003C50F7">
              <w:rPr>
                <w:rFonts w:cs="Arial"/>
                <w:b/>
                <w:color w:val="1F497D" w:themeColor="text2"/>
                <w:sz w:val="18"/>
                <w:szCs w:val="18"/>
              </w:rPr>
              <w:t>2011</w:t>
            </w:r>
          </w:p>
        </w:tc>
        <w:tc>
          <w:tcPr>
            <w:tcW w:w="305" w:type="pct"/>
            <w:shd w:val="clear" w:color="auto" w:fill="DBE5F1" w:themeFill="accent1" w:themeFillTint="33"/>
            <w:noWrap/>
            <w:vAlign w:val="center"/>
          </w:tcPr>
          <w:p w14:paraId="71523DEB" w14:textId="77777777" w:rsidR="00282EA4" w:rsidRPr="003C50F7" w:rsidRDefault="00282EA4" w:rsidP="00EF56FB">
            <w:pPr>
              <w:spacing w:line="240" w:lineRule="auto"/>
              <w:ind w:left="-57" w:right="-57" w:firstLine="0"/>
              <w:jc w:val="center"/>
              <w:rPr>
                <w:rFonts w:cs="Arial"/>
                <w:b/>
                <w:color w:val="1F497D" w:themeColor="text2"/>
                <w:sz w:val="18"/>
                <w:szCs w:val="18"/>
              </w:rPr>
            </w:pPr>
            <w:r w:rsidRPr="003C50F7">
              <w:rPr>
                <w:rFonts w:cs="Arial"/>
                <w:b/>
                <w:color w:val="1F497D" w:themeColor="text2"/>
                <w:sz w:val="18"/>
                <w:szCs w:val="18"/>
              </w:rPr>
              <w:t>2012</w:t>
            </w:r>
          </w:p>
        </w:tc>
        <w:tc>
          <w:tcPr>
            <w:tcW w:w="305" w:type="pct"/>
            <w:shd w:val="clear" w:color="auto" w:fill="DBE5F1" w:themeFill="accent1" w:themeFillTint="33"/>
            <w:noWrap/>
            <w:vAlign w:val="center"/>
          </w:tcPr>
          <w:p w14:paraId="7B1E4A2B" w14:textId="77777777" w:rsidR="00282EA4" w:rsidRPr="003C50F7" w:rsidRDefault="00282EA4" w:rsidP="00EF56FB">
            <w:pPr>
              <w:spacing w:line="240" w:lineRule="auto"/>
              <w:ind w:left="-57" w:right="-57" w:firstLine="0"/>
              <w:jc w:val="center"/>
              <w:rPr>
                <w:rFonts w:cs="Arial"/>
                <w:b/>
                <w:color w:val="1F497D" w:themeColor="text2"/>
                <w:sz w:val="18"/>
                <w:szCs w:val="18"/>
              </w:rPr>
            </w:pPr>
            <w:r w:rsidRPr="003C50F7">
              <w:rPr>
                <w:rFonts w:cs="Arial"/>
                <w:b/>
                <w:color w:val="1F497D" w:themeColor="text2"/>
                <w:sz w:val="18"/>
                <w:szCs w:val="18"/>
              </w:rPr>
              <w:t>2013</w:t>
            </w:r>
          </w:p>
        </w:tc>
        <w:tc>
          <w:tcPr>
            <w:tcW w:w="306" w:type="pct"/>
            <w:shd w:val="clear" w:color="auto" w:fill="DBE5F1" w:themeFill="accent1" w:themeFillTint="33"/>
            <w:vAlign w:val="center"/>
          </w:tcPr>
          <w:p w14:paraId="54103FBE" w14:textId="77777777" w:rsidR="00282EA4" w:rsidRPr="003C50F7" w:rsidRDefault="00282EA4" w:rsidP="00EF56FB">
            <w:pPr>
              <w:spacing w:line="240" w:lineRule="auto"/>
              <w:ind w:left="-57" w:right="-57" w:firstLine="0"/>
              <w:jc w:val="center"/>
              <w:rPr>
                <w:rFonts w:cs="Arial"/>
                <w:b/>
                <w:color w:val="1F497D" w:themeColor="text2"/>
                <w:sz w:val="18"/>
                <w:szCs w:val="18"/>
              </w:rPr>
            </w:pPr>
            <w:r w:rsidRPr="003C50F7">
              <w:rPr>
                <w:rFonts w:cs="Arial"/>
                <w:b/>
                <w:color w:val="1F497D" w:themeColor="text2"/>
                <w:sz w:val="18"/>
                <w:szCs w:val="18"/>
              </w:rPr>
              <w:t>2014</w:t>
            </w:r>
          </w:p>
        </w:tc>
        <w:tc>
          <w:tcPr>
            <w:tcW w:w="305" w:type="pct"/>
            <w:shd w:val="clear" w:color="auto" w:fill="DBE5F1" w:themeFill="accent1" w:themeFillTint="33"/>
            <w:vAlign w:val="center"/>
          </w:tcPr>
          <w:p w14:paraId="0E6A3A10" w14:textId="77777777" w:rsidR="00282EA4" w:rsidRPr="003C50F7" w:rsidRDefault="00282EA4" w:rsidP="00EF56FB">
            <w:pPr>
              <w:spacing w:line="240" w:lineRule="auto"/>
              <w:ind w:left="-57" w:right="-57" w:firstLine="0"/>
              <w:jc w:val="center"/>
              <w:rPr>
                <w:rFonts w:cs="Arial"/>
                <w:b/>
                <w:color w:val="1F497D" w:themeColor="text2"/>
                <w:sz w:val="18"/>
                <w:szCs w:val="18"/>
              </w:rPr>
            </w:pPr>
            <w:r w:rsidRPr="003C50F7">
              <w:rPr>
                <w:rFonts w:cs="Arial"/>
                <w:b/>
                <w:color w:val="1F497D" w:themeColor="text2"/>
                <w:sz w:val="18"/>
                <w:szCs w:val="18"/>
              </w:rPr>
              <w:t>2015</w:t>
            </w:r>
          </w:p>
        </w:tc>
        <w:tc>
          <w:tcPr>
            <w:tcW w:w="303" w:type="pct"/>
            <w:shd w:val="clear" w:color="auto" w:fill="DBE5F1" w:themeFill="accent1" w:themeFillTint="33"/>
            <w:vAlign w:val="center"/>
          </w:tcPr>
          <w:p w14:paraId="1C4229B8" w14:textId="77777777" w:rsidR="00282EA4" w:rsidRPr="003C50F7" w:rsidRDefault="00282EA4" w:rsidP="00EF56FB">
            <w:pPr>
              <w:spacing w:line="240" w:lineRule="auto"/>
              <w:ind w:left="-57" w:right="-57" w:firstLine="0"/>
              <w:jc w:val="center"/>
              <w:rPr>
                <w:rFonts w:cs="Arial"/>
                <w:b/>
                <w:color w:val="1F497D" w:themeColor="text2"/>
                <w:sz w:val="18"/>
                <w:szCs w:val="18"/>
              </w:rPr>
            </w:pPr>
            <w:r w:rsidRPr="003C50F7">
              <w:rPr>
                <w:rFonts w:cs="Arial"/>
                <w:b/>
                <w:color w:val="1F497D" w:themeColor="text2"/>
                <w:sz w:val="18"/>
                <w:szCs w:val="18"/>
              </w:rPr>
              <w:t>2016</w:t>
            </w:r>
          </w:p>
        </w:tc>
      </w:tr>
      <w:tr w:rsidR="003C50F7" w:rsidRPr="003C50F7" w14:paraId="52D40762" w14:textId="77777777" w:rsidTr="00917FE7">
        <w:trPr>
          <w:trHeight w:val="340"/>
          <w:jc w:val="center"/>
        </w:trPr>
        <w:tc>
          <w:tcPr>
            <w:tcW w:w="2555" w:type="pct"/>
            <w:noWrap/>
            <w:vAlign w:val="center"/>
          </w:tcPr>
          <w:p w14:paraId="122D7C46" w14:textId="5C25E15A"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A - Rolnictwo, leśnictwo, łowiectwo i rybactwo</w:t>
            </w:r>
          </w:p>
        </w:tc>
        <w:tc>
          <w:tcPr>
            <w:tcW w:w="307" w:type="pct"/>
            <w:noWrap/>
            <w:vAlign w:val="center"/>
          </w:tcPr>
          <w:p w14:paraId="76054FC9" w14:textId="48A34AF2"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34</w:t>
            </w:r>
          </w:p>
        </w:tc>
        <w:tc>
          <w:tcPr>
            <w:tcW w:w="307" w:type="pct"/>
            <w:noWrap/>
            <w:vAlign w:val="center"/>
          </w:tcPr>
          <w:p w14:paraId="44D2C15D" w14:textId="3B7F0A3E"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31</w:t>
            </w:r>
          </w:p>
        </w:tc>
        <w:tc>
          <w:tcPr>
            <w:tcW w:w="307" w:type="pct"/>
            <w:noWrap/>
            <w:vAlign w:val="center"/>
          </w:tcPr>
          <w:p w14:paraId="6450E37A" w14:textId="13B8CEA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33</w:t>
            </w:r>
          </w:p>
        </w:tc>
        <w:tc>
          <w:tcPr>
            <w:tcW w:w="305" w:type="pct"/>
            <w:noWrap/>
            <w:vAlign w:val="center"/>
          </w:tcPr>
          <w:p w14:paraId="0E339F3B" w14:textId="33DDC11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34</w:t>
            </w:r>
          </w:p>
        </w:tc>
        <w:tc>
          <w:tcPr>
            <w:tcW w:w="305" w:type="pct"/>
            <w:noWrap/>
            <w:vAlign w:val="center"/>
          </w:tcPr>
          <w:p w14:paraId="6D706117" w14:textId="5D45DEC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35</w:t>
            </w:r>
          </w:p>
        </w:tc>
        <w:tc>
          <w:tcPr>
            <w:tcW w:w="306" w:type="pct"/>
            <w:vAlign w:val="center"/>
          </w:tcPr>
          <w:p w14:paraId="0B499436" w14:textId="5C7F89EC"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30</w:t>
            </w:r>
          </w:p>
        </w:tc>
        <w:tc>
          <w:tcPr>
            <w:tcW w:w="305" w:type="pct"/>
            <w:vAlign w:val="center"/>
          </w:tcPr>
          <w:p w14:paraId="20C7A1D4" w14:textId="23DB0D96"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38</w:t>
            </w:r>
          </w:p>
        </w:tc>
        <w:tc>
          <w:tcPr>
            <w:tcW w:w="303" w:type="pct"/>
            <w:vAlign w:val="center"/>
          </w:tcPr>
          <w:p w14:paraId="2597FD10" w14:textId="63998B9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42</w:t>
            </w:r>
          </w:p>
        </w:tc>
      </w:tr>
      <w:tr w:rsidR="003C50F7" w:rsidRPr="003C50F7" w14:paraId="3F58291C" w14:textId="77777777" w:rsidTr="00917FE7">
        <w:trPr>
          <w:trHeight w:val="340"/>
          <w:jc w:val="center"/>
        </w:trPr>
        <w:tc>
          <w:tcPr>
            <w:tcW w:w="2555" w:type="pct"/>
            <w:noWrap/>
            <w:vAlign w:val="center"/>
          </w:tcPr>
          <w:p w14:paraId="2B2C19C3" w14:textId="34431F13"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B - Górnictwo i wydobywanie</w:t>
            </w:r>
          </w:p>
        </w:tc>
        <w:tc>
          <w:tcPr>
            <w:tcW w:w="307" w:type="pct"/>
            <w:noWrap/>
            <w:vAlign w:val="center"/>
          </w:tcPr>
          <w:p w14:paraId="55E51B8A" w14:textId="25A4E7B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w:t>
            </w:r>
          </w:p>
        </w:tc>
        <w:tc>
          <w:tcPr>
            <w:tcW w:w="307" w:type="pct"/>
            <w:noWrap/>
            <w:vAlign w:val="center"/>
          </w:tcPr>
          <w:p w14:paraId="515E64D5" w14:textId="425A4879"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w:t>
            </w:r>
          </w:p>
        </w:tc>
        <w:tc>
          <w:tcPr>
            <w:tcW w:w="307" w:type="pct"/>
            <w:noWrap/>
            <w:vAlign w:val="center"/>
          </w:tcPr>
          <w:p w14:paraId="2D4F2834" w14:textId="1C9B208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w:t>
            </w:r>
          </w:p>
        </w:tc>
        <w:tc>
          <w:tcPr>
            <w:tcW w:w="305" w:type="pct"/>
            <w:noWrap/>
            <w:vAlign w:val="center"/>
          </w:tcPr>
          <w:p w14:paraId="50C63126" w14:textId="063AA07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w:t>
            </w:r>
          </w:p>
        </w:tc>
        <w:tc>
          <w:tcPr>
            <w:tcW w:w="305" w:type="pct"/>
            <w:noWrap/>
            <w:vAlign w:val="center"/>
          </w:tcPr>
          <w:p w14:paraId="5E586BF9" w14:textId="122B10DC"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w:t>
            </w:r>
          </w:p>
        </w:tc>
        <w:tc>
          <w:tcPr>
            <w:tcW w:w="306" w:type="pct"/>
            <w:vAlign w:val="center"/>
          </w:tcPr>
          <w:p w14:paraId="01332240" w14:textId="193285A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w:t>
            </w:r>
          </w:p>
        </w:tc>
        <w:tc>
          <w:tcPr>
            <w:tcW w:w="305" w:type="pct"/>
            <w:vAlign w:val="center"/>
          </w:tcPr>
          <w:p w14:paraId="21B5AF38" w14:textId="423E9802"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w:t>
            </w:r>
          </w:p>
        </w:tc>
        <w:tc>
          <w:tcPr>
            <w:tcW w:w="303" w:type="pct"/>
            <w:vAlign w:val="center"/>
          </w:tcPr>
          <w:p w14:paraId="520FB323" w14:textId="148E30C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w:t>
            </w:r>
          </w:p>
        </w:tc>
      </w:tr>
      <w:tr w:rsidR="003C50F7" w:rsidRPr="003C50F7" w14:paraId="140CC09A" w14:textId="77777777" w:rsidTr="00917FE7">
        <w:trPr>
          <w:trHeight w:val="340"/>
          <w:jc w:val="center"/>
        </w:trPr>
        <w:tc>
          <w:tcPr>
            <w:tcW w:w="2555" w:type="pct"/>
            <w:noWrap/>
            <w:vAlign w:val="center"/>
          </w:tcPr>
          <w:p w14:paraId="342DDBCF" w14:textId="0E0BEC87"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C - Przetwórstwo przemysłowe</w:t>
            </w:r>
          </w:p>
        </w:tc>
        <w:tc>
          <w:tcPr>
            <w:tcW w:w="307" w:type="pct"/>
            <w:noWrap/>
            <w:vAlign w:val="center"/>
          </w:tcPr>
          <w:p w14:paraId="5E56565C" w14:textId="765A68F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99</w:t>
            </w:r>
          </w:p>
        </w:tc>
        <w:tc>
          <w:tcPr>
            <w:tcW w:w="307" w:type="pct"/>
            <w:noWrap/>
            <w:vAlign w:val="center"/>
          </w:tcPr>
          <w:p w14:paraId="313BF02C" w14:textId="057A406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120</w:t>
            </w:r>
          </w:p>
        </w:tc>
        <w:tc>
          <w:tcPr>
            <w:tcW w:w="307" w:type="pct"/>
            <w:noWrap/>
            <w:vAlign w:val="center"/>
          </w:tcPr>
          <w:p w14:paraId="63799F46" w14:textId="3E045899"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125</w:t>
            </w:r>
          </w:p>
        </w:tc>
        <w:tc>
          <w:tcPr>
            <w:tcW w:w="305" w:type="pct"/>
            <w:noWrap/>
            <w:vAlign w:val="center"/>
          </w:tcPr>
          <w:p w14:paraId="4BE031B9" w14:textId="47C7C87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128</w:t>
            </w:r>
          </w:p>
        </w:tc>
        <w:tc>
          <w:tcPr>
            <w:tcW w:w="305" w:type="pct"/>
            <w:noWrap/>
            <w:vAlign w:val="center"/>
          </w:tcPr>
          <w:p w14:paraId="72E05242" w14:textId="56633442"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121</w:t>
            </w:r>
          </w:p>
        </w:tc>
        <w:tc>
          <w:tcPr>
            <w:tcW w:w="306" w:type="pct"/>
            <w:vAlign w:val="center"/>
          </w:tcPr>
          <w:p w14:paraId="22C095D4" w14:textId="36D8A17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123</w:t>
            </w:r>
          </w:p>
        </w:tc>
        <w:tc>
          <w:tcPr>
            <w:tcW w:w="305" w:type="pct"/>
            <w:vAlign w:val="center"/>
          </w:tcPr>
          <w:p w14:paraId="5140B66A" w14:textId="2FB6413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127</w:t>
            </w:r>
          </w:p>
        </w:tc>
        <w:tc>
          <w:tcPr>
            <w:tcW w:w="303" w:type="pct"/>
            <w:vAlign w:val="center"/>
          </w:tcPr>
          <w:p w14:paraId="3AA2D687" w14:textId="2DF2DA6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127</w:t>
            </w:r>
          </w:p>
        </w:tc>
      </w:tr>
      <w:tr w:rsidR="003C50F7" w:rsidRPr="003C50F7" w14:paraId="1C33C051" w14:textId="77777777" w:rsidTr="00917FE7">
        <w:trPr>
          <w:trHeight w:val="340"/>
          <w:jc w:val="center"/>
        </w:trPr>
        <w:tc>
          <w:tcPr>
            <w:tcW w:w="2555" w:type="pct"/>
            <w:noWrap/>
            <w:vAlign w:val="center"/>
          </w:tcPr>
          <w:p w14:paraId="48459954" w14:textId="7A7DBB99"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D - Wytwarzanie i zaopatrywanie w energię elektryczną, gaz, parę wodną, gorącą wodę i powietrze do układów klimatyzacyjnych</w:t>
            </w:r>
          </w:p>
        </w:tc>
        <w:tc>
          <w:tcPr>
            <w:tcW w:w="307" w:type="pct"/>
            <w:noWrap/>
            <w:vAlign w:val="center"/>
          </w:tcPr>
          <w:p w14:paraId="31180D00" w14:textId="7DF1D58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0</w:t>
            </w:r>
          </w:p>
        </w:tc>
        <w:tc>
          <w:tcPr>
            <w:tcW w:w="307" w:type="pct"/>
            <w:noWrap/>
            <w:vAlign w:val="center"/>
          </w:tcPr>
          <w:p w14:paraId="02B7788B" w14:textId="41991BAB"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0</w:t>
            </w:r>
          </w:p>
        </w:tc>
        <w:tc>
          <w:tcPr>
            <w:tcW w:w="307" w:type="pct"/>
            <w:noWrap/>
            <w:vAlign w:val="center"/>
          </w:tcPr>
          <w:p w14:paraId="5398212B" w14:textId="29C74C8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0</w:t>
            </w:r>
          </w:p>
        </w:tc>
        <w:tc>
          <w:tcPr>
            <w:tcW w:w="305" w:type="pct"/>
            <w:noWrap/>
            <w:vAlign w:val="center"/>
          </w:tcPr>
          <w:p w14:paraId="0E3D6311" w14:textId="5DD0D0D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0</w:t>
            </w:r>
          </w:p>
        </w:tc>
        <w:tc>
          <w:tcPr>
            <w:tcW w:w="305" w:type="pct"/>
            <w:noWrap/>
            <w:vAlign w:val="center"/>
          </w:tcPr>
          <w:p w14:paraId="640E31A1" w14:textId="2EE84EC7"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w:t>
            </w:r>
          </w:p>
        </w:tc>
        <w:tc>
          <w:tcPr>
            <w:tcW w:w="306" w:type="pct"/>
            <w:vAlign w:val="center"/>
          </w:tcPr>
          <w:p w14:paraId="0F92DF02" w14:textId="2122E22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w:t>
            </w:r>
          </w:p>
        </w:tc>
        <w:tc>
          <w:tcPr>
            <w:tcW w:w="305" w:type="pct"/>
            <w:vAlign w:val="center"/>
          </w:tcPr>
          <w:p w14:paraId="10820A53" w14:textId="524A3B3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w:t>
            </w:r>
          </w:p>
        </w:tc>
        <w:tc>
          <w:tcPr>
            <w:tcW w:w="303" w:type="pct"/>
            <w:vAlign w:val="center"/>
          </w:tcPr>
          <w:p w14:paraId="67D2C746" w14:textId="58B06DA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w:t>
            </w:r>
          </w:p>
        </w:tc>
      </w:tr>
      <w:tr w:rsidR="003C50F7" w:rsidRPr="003C50F7" w14:paraId="72852D7D" w14:textId="77777777" w:rsidTr="00917FE7">
        <w:trPr>
          <w:trHeight w:val="340"/>
          <w:jc w:val="center"/>
        </w:trPr>
        <w:tc>
          <w:tcPr>
            <w:tcW w:w="2555" w:type="pct"/>
            <w:noWrap/>
            <w:vAlign w:val="center"/>
          </w:tcPr>
          <w:p w14:paraId="0865AEE2" w14:textId="4492E481"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E - Dostawa wody; gospodarowanie ściekami i odpadami oraz działalność związana z rekultywacją</w:t>
            </w:r>
          </w:p>
        </w:tc>
        <w:tc>
          <w:tcPr>
            <w:tcW w:w="307" w:type="pct"/>
            <w:noWrap/>
            <w:vAlign w:val="center"/>
          </w:tcPr>
          <w:p w14:paraId="3FF2C435" w14:textId="04CFB443"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w:t>
            </w:r>
          </w:p>
        </w:tc>
        <w:tc>
          <w:tcPr>
            <w:tcW w:w="307" w:type="pct"/>
            <w:noWrap/>
            <w:vAlign w:val="center"/>
          </w:tcPr>
          <w:p w14:paraId="5F5DF041" w14:textId="2F430FA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w:t>
            </w:r>
          </w:p>
        </w:tc>
        <w:tc>
          <w:tcPr>
            <w:tcW w:w="307" w:type="pct"/>
            <w:noWrap/>
            <w:vAlign w:val="center"/>
          </w:tcPr>
          <w:p w14:paraId="31D6E700" w14:textId="3ABD7FE5"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w:t>
            </w:r>
          </w:p>
        </w:tc>
        <w:tc>
          <w:tcPr>
            <w:tcW w:w="305" w:type="pct"/>
            <w:noWrap/>
            <w:vAlign w:val="center"/>
          </w:tcPr>
          <w:p w14:paraId="1C68A85E" w14:textId="12E04D6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w:t>
            </w:r>
          </w:p>
        </w:tc>
        <w:tc>
          <w:tcPr>
            <w:tcW w:w="305" w:type="pct"/>
            <w:noWrap/>
            <w:vAlign w:val="center"/>
          </w:tcPr>
          <w:p w14:paraId="760FEEEB" w14:textId="42075B9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w:t>
            </w:r>
          </w:p>
        </w:tc>
        <w:tc>
          <w:tcPr>
            <w:tcW w:w="306" w:type="pct"/>
            <w:vAlign w:val="center"/>
          </w:tcPr>
          <w:p w14:paraId="5C4DA63B" w14:textId="2F526A0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w:t>
            </w:r>
          </w:p>
        </w:tc>
        <w:tc>
          <w:tcPr>
            <w:tcW w:w="305" w:type="pct"/>
            <w:vAlign w:val="center"/>
          </w:tcPr>
          <w:p w14:paraId="29EEFED3" w14:textId="07BA8023"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w:t>
            </w:r>
          </w:p>
        </w:tc>
        <w:tc>
          <w:tcPr>
            <w:tcW w:w="303" w:type="pct"/>
            <w:vAlign w:val="center"/>
          </w:tcPr>
          <w:p w14:paraId="50B2B2E0" w14:textId="036BF5F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w:t>
            </w:r>
          </w:p>
        </w:tc>
      </w:tr>
      <w:tr w:rsidR="003C50F7" w:rsidRPr="003C50F7" w14:paraId="75254676" w14:textId="77777777" w:rsidTr="00917FE7">
        <w:trPr>
          <w:trHeight w:val="340"/>
          <w:jc w:val="center"/>
        </w:trPr>
        <w:tc>
          <w:tcPr>
            <w:tcW w:w="2555" w:type="pct"/>
            <w:noWrap/>
            <w:vAlign w:val="center"/>
          </w:tcPr>
          <w:p w14:paraId="7A2F06BF" w14:textId="5254EF5F"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F - Budownictwo</w:t>
            </w:r>
          </w:p>
        </w:tc>
        <w:tc>
          <w:tcPr>
            <w:tcW w:w="307" w:type="pct"/>
            <w:noWrap/>
            <w:vAlign w:val="center"/>
          </w:tcPr>
          <w:p w14:paraId="7922D4A1" w14:textId="18D2804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119</w:t>
            </w:r>
          </w:p>
        </w:tc>
        <w:tc>
          <w:tcPr>
            <w:tcW w:w="307" w:type="pct"/>
            <w:noWrap/>
            <w:vAlign w:val="center"/>
          </w:tcPr>
          <w:p w14:paraId="48441F72" w14:textId="5E8FFB2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126</w:t>
            </w:r>
          </w:p>
        </w:tc>
        <w:tc>
          <w:tcPr>
            <w:tcW w:w="307" w:type="pct"/>
            <w:noWrap/>
            <w:vAlign w:val="center"/>
          </w:tcPr>
          <w:p w14:paraId="78773519" w14:textId="54A325C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124</w:t>
            </w:r>
          </w:p>
        </w:tc>
        <w:tc>
          <w:tcPr>
            <w:tcW w:w="305" w:type="pct"/>
            <w:noWrap/>
            <w:vAlign w:val="center"/>
          </w:tcPr>
          <w:p w14:paraId="103CF460" w14:textId="11EDA4AE"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129</w:t>
            </w:r>
          </w:p>
        </w:tc>
        <w:tc>
          <w:tcPr>
            <w:tcW w:w="305" w:type="pct"/>
            <w:noWrap/>
            <w:vAlign w:val="center"/>
          </w:tcPr>
          <w:p w14:paraId="0D77B6C2" w14:textId="64D36912"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133</w:t>
            </w:r>
          </w:p>
        </w:tc>
        <w:tc>
          <w:tcPr>
            <w:tcW w:w="306" w:type="pct"/>
            <w:vAlign w:val="center"/>
          </w:tcPr>
          <w:p w14:paraId="44AAE693" w14:textId="1D72CAC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127</w:t>
            </w:r>
          </w:p>
        </w:tc>
        <w:tc>
          <w:tcPr>
            <w:tcW w:w="305" w:type="pct"/>
            <w:vAlign w:val="center"/>
          </w:tcPr>
          <w:p w14:paraId="6B5C74C9" w14:textId="57DA1C1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134</w:t>
            </w:r>
          </w:p>
        </w:tc>
        <w:tc>
          <w:tcPr>
            <w:tcW w:w="303" w:type="pct"/>
            <w:vAlign w:val="center"/>
          </w:tcPr>
          <w:p w14:paraId="54F925A0" w14:textId="5FC7CB16"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131</w:t>
            </w:r>
          </w:p>
        </w:tc>
      </w:tr>
      <w:tr w:rsidR="003C50F7" w:rsidRPr="003C50F7" w14:paraId="2574402D" w14:textId="77777777" w:rsidTr="00917FE7">
        <w:trPr>
          <w:trHeight w:val="340"/>
          <w:jc w:val="center"/>
        </w:trPr>
        <w:tc>
          <w:tcPr>
            <w:tcW w:w="2555" w:type="pct"/>
            <w:noWrap/>
            <w:vAlign w:val="center"/>
          </w:tcPr>
          <w:p w14:paraId="320D06D1" w14:textId="1F6FE66E"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G - Handel hurtowy i detaliczny; naprawa pojazdów samochodowych, włączając motocykle</w:t>
            </w:r>
          </w:p>
        </w:tc>
        <w:tc>
          <w:tcPr>
            <w:tcW w:w="307" w:type="pct"/>
            <w:noWrap/>
            <w:vAlign w:val="center"/>
          </w:tcPr>
          <w:p w14:paraId="38CB539F" w14:textId="6573A7F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302</w:t>
            </w:r>
          </w:p>
        </w:tc>
        <w:tc>
          <w:tcPr>
            <w:tcW w:w="307" w:type="pct"/>
            <w:noWrap/>
            <w:vAlign w:val="center"/>
          </w:tcPr>
          <w:p w14:paraId="6B53D07A" w14:textId="20FFAF3C"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305</w:t>
            </w:r>
          </w:p>
        </w:tc>
        <w:tc>
          <w:tcPr>
            <w:tcW w:w="307" w:type="pct"/>
            <w:noWrap/>
            <w:vAlign w:val="center"/>
          </w:tcPr>
          <w:p w14:paraId="0971D0BC" w14:textId="0BF257FB"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274</w:t>
            </w:r>
          </w:p>
        </w:tc>
        <w:tc>
          <w:tcPr>
            <w:tcW w:w="305" w:type="pct"/>
            <w:noWrap/>
            <w:vAlign w:val="center"/>
          </w:tcPr>
          <w:p w14:paraId="6E616BE0" w14:textId="6B260116"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278</w:t>
            </w:r>
          </w:p>
        </w:tc>
        <w:tc>
          <w:tcPr>
            <w:tcW w:w="305" w:type="pct"/>
            <w:noWrap/>
            <w:vAlign w:val="center"/>
          </w:tcPr>
          <w:p w14:paraId="2A745754" w14:textId="2C049F15"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284</w:t>
            </w:r>
          </w:p>
        </w:tc>
        <w:tc>
          <w:tcPr>
            <w:tcW w:w="306" w:type="pct"/>
            <w:vAlign w:val="center"/>
          </w:tcPr>
          <w:p w14:paraId="4C46FB05" w14:textId="4857A64B"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288</w:t>
            </w:r>
          </w:p>
        </w:tc>
        <w:tc>
          <w:tcPr>
            <w:tcW w:w="305" w:type="pct"/>
            <w:vAlign w:val="center"/>
          </w:tcPr>
          <w:p w14:paraId="5A18CFEC" w14:textId="659377E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290</w:t>
            </w:r>
          </w:p>
        </w:tc>
        <w:tc>
          <w:tcPr>
            <w:tcW w:w="303" w:type="pct"/>
            <w:vAlign w:val="center"/>
          </w:tcPr>
          <w:p w14:paraId="04ED7A2A" w14:textId="0EC6FA57"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294</w:t>
            </w:r>
          </w:p>
        </w:tc>
      </w:tr>
      <w:tr w:rsidR="003C50F7" w:rsidRPr="003C50F7" w14:paraId="1E4705AA" w14:textId="77777777" w:rsidTr="00917FE7">
        <w:trPr>
          <w:trHeight w:val="340"/>
          <w:jc w:val="center"/>
        </w:trPr>
        <w:tc>
          <w:tcPr>
            <w:tcW w:w="2555" w:type="pct"/>
            <w:noWrap/>
            <w:vAlign w:val="center"/>
          </w:tcPr>
          <w:p w14:paraId="77CECA8C" w14:textId="22E7D86A"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H - Transport i gospodarka magazynowa</w:t>
            </w:r>
          </w:p>
        </w:tc>
        <w:tc>
          <w:tcPr>
            <w:tcW w:w="307" w:type="pct"/>
            <w:noWrap/>
            <w:vAlign w:val="center"/>
          </w:tcPr>
          <w:p w14:paraId="533D52A5" w14:textId="656B4E3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60</w:t>
            </w:r>
          </w:p>
        </w:tc>
        <w:tc>
          <w:tcPr>
            <w:tcW w:w="307" w:type="pct"/>
            <w:noWrap/>
            <w:vAlign w:val="center"/>
          </w:tcPr>
          <w:p w14:paraId="72987275" w14:textId="60A3FBB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63</w:t>
            </w:r>
          </w:p>
        </w:tc>
        <w:tc>
          <w:tcPr>
            <w:tcW w:w="307" w:type="pct"/>
            <w:noWrap/>
            <w:vAlign w:val="center"/>
          </w:tcPr>
          <w:p w14:paraId="5D6BEFA2" w14:textId="0DFC07E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57</w:t>
            </w:r>
          </w:p>
        </w:tc>
        <w:tc>
          <w:tcPr>
            <w:tcW w:w="305" w:type="pct"/>
            <w:noWrap/>
            <w:vAlign w:val="center"/>
          </w:tcPr>
          <w:p w14:paraId="10D500BB" w14:textId="18C8D94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60</w:t>
            </w:r>
          </w:p>
        </w:tc>
        <w:tc>
          <w:tcPr>
            <w:tcW w:w="305" w:type="pct"/>
            <w:noWrap/>
            <w:vAlign w:val="center"/>
          </w:tcPr>
          <w:p w14:paraId="5689C878" w14:textId="6C444BE3"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65</w:t>
            </w:r>
          </w:p>
        </w:tc>
        <w:tc>
          <w:tcPr>
            <w:tcW w:w="306" w:type="pct"/>
            <w:vAlign w:val="center"/>
          </w:tcPr>
          <w:p w14:paraId="7EDC88D2" w14:textId="13202E2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65</w:t>
            </w:r>
          </w:p>
        </w:tc>
        <w:tc>
          <w:tcPr>
            <w:tcW w:w="305" w:type="pct"/>
            <w:vAlign w:val="center"/>
          </w:tcPr>
          <w:p w14:paraId="6D79C956" w14:textId="5497CDE9"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62</w:t>
            </w:r>
          </w:p>
        </w:tc>
        <w:tc>
          <w:tcPr>
            <w:tcW w:w="303" w:type="pct"/>
            <w:vAlign w:val="center"/>
          </w:tcPr>
          <w:p w14:paraId="742DDB67" w14:textId="027E8BF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58</w:t>
            </w:r>
          </w:p>
        </w:tc>
      </w:tr>
      <w:tr w:rsidR="003C50F7" w:rsidRPr="003C50F7" w14:paraId="0B91221C" w14:textId="77777777" w:rsidTr="00917FE7">
        <w:trPr>
          <w:trHeight w:val="340"/>
          <w:jc w:val="center"/>
        </w:trPr>
        <w:tc>
          <w:tcPr>
            <w:tcW w:w="2555" w:type="pct"/>
            <w:noWrap/>
            <w:vAlign w:val="center"/>
          </w:tcPr>
          <w:p w14:paraId="25B11F5B" w14:textId="336614CE"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I - Działalność związana z zakwaterowaniem i usługami gastronomicznymi</w:t>
            </w:r>
          </w:p>
        </w:tc>
        <w:tc>
          <w:tcPr>
            <w:tcW w:w="307" w:type="pct"/>
            <w:noWrap/>
            <w:vAlign w:val="center"/>
          </w:tcPr>
          <w:p w14:paraId="170C9C4F" w14:textId="5EC33683"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44</w:t>
            </w:r>
          </w:p>
        </w:tc>
        <w:tc>
          <w:tcPr>
            <w:tcW w:w="307" w:type="pct"/>
            <w:noWrap/>
            <w:vAlign w:val="center"/>
          </w:tcPr>
          <w:p w14:paraId="59D549A8" w14:textId="020F3BC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43</w:t>
            </w:r>
          </w:p>
        </w:tc>
        <w:tc>
          <w:tcPr>
            <w:tcW w:w="307" w:type="pct"/>
            <w:noWrap/>
            <w:vAlign w:val="center"/>
          </w:tcPr>
          <w:p w14:paraId="66778C65" w14:textId="1D73E767"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43</w:t>
            </w:r>
          </w:p>
        </w:tc>
        <w:tc>
          <w:tcPr>
            <w:tcW w:w="305" w:type="pct"/>
            <w:noWrap/>
            <w:vAlign w:val="center"/>
          </w:tcPr>
          <w:p w14:paraId="1351DAC8" w14:textId="02812C2C"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42</w:t>
            </w:r>
          </w:p>
        </w:tc>
        <w:tc>
          <w:tcPr>
            <w:tcW w:w="305" w:type="pct"/>
            <w:noWrap/>
            <w:vAlign w:val="center"/>
          </w:tcPr>
          <w:p w14:paraId="4642E733" w14:textId="30883E9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41</w:t>
            </w:r>
          </w:p>
        </w:tc>
        <w:tc>
          <w:tcPr>
            <w:tcW w:w="306" w:type="pct"/>
            <w:vAlign w:val="center"/>
          </w:tcPr>
          <w:p w14:paraId="0FAC6061" w14:textId="75D71AC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46</w:t>
            </w:r>
          </w:p>
        </w:tc>
        <w:tc>
          <w:tcPr>
            <w:tcW w:w="305" w:type="pct"/>
            <w:vAlign w:val="center"/>
          </w:tcPr>
          <w:p w14:paraId="62FA1C56" w14:textId="582C0E6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46</w:t>
            </w:r>
          </w:p>
        </w:tc>
        <w:tc>
          <w:tcPr>
            <w:tcW w:w="303" w:type="pct"/>
            <w:vAlign w:val="center"/>
          </w:tcPr>
          <w:p w14:paraId="301E0ACD" w14:textId="4BCB2FBB"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42</w:t>
            </w:r>
          </w:p>
        </w:tc>
      </w:tr>
      <w:tr w:rsidR="003C50F7" w:rsidRPr="003C50F7" w14:paraId="799C333A" w14:textId="77777777" w:rsidTr="00917FE7">
        <w:trPr>
          <w:trHeight w:val="340"/>
          <w:jc w:val="center"/>
        </w:trPr>
        <w:tc>
          <w:tcPr>
            <w:tcW w:w="2555" w:type="pct"/>
            <w:noWrap/>
            <w:vAlign w:val="center"/>
          </w:tcPr>
          <w:p w14:paraId="59D63229" w14:textId="6E38E273"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J - Informacja i komunikacja</w:t>
            </w:r>
          </w:p>
        </w:tc>
        <w:tc>
          <w:tcPr>
            <w:tcW w:w="307" w:type="pct"/>
            <w:noWrap/>
            <w:vAlign w:val="center"/>
          </w:tcPr>
          <w:p w14:paraId="094F2C42" w14:textId="2D32516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19</w:t>
            </w:r>
          </w:p>
        </w:tc>
        <w:tc>
          <w:tcPr>
            <w:tcW w:w="307" w:type="pct"/>
            <w:noWrap/>
            <w:vAlign w:val="center"/>
          </w:tcPr>
          <w:p w14:paraId="3D619FE4" w14:textId="7E6A96A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19</w:t>
            </w:r>
          </w:p>
        </w:tc>
        <w:tc>
          <w:tcPr>
            <w:tcW w:w="307" w:type="pct"/>
            <w:noWrap/>
            <w:vAlign w:val="center"/>
          </w:tcPr>
          <w:p w14:paraId="653FC558" w14:textId="5A22F05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14</w:t>
            </w:r>
          </w:p>
        </w:tc>
        <w:tc>
          <w:tcPr>
            <w:tcW w:w="305" w:type="pct"/>
            <w:noWrap/>
            <w:vAlign w:val="center"/>
          </w:tcPr>
          <w:p w14:paraId="5A82A0CD" w14:textId="096A374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15</w:t>
            </w:r>
          </w:p>
        </w:tc>
        <w:tc>
          <w:tcPr>
            <w:tcW w:w="305" w:type="pct"/>
            <w:noWrap/>
            <w:vAlign w:val="center"/>
          </w:tcPr>
          <w:p w14:paraId="605FBE86" w14:textId="4AD88A0C"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15</w:t>
            </w:r>
          </w:p>
        </w:tc>
        <w:tc>
          <w:tcPr>
            <w:tcW w:w="306" w:type="pct"/>
            <w:vAlign w:val="center"/>
          </w:tcPr>
          <w:p w14:paraId="541D03A7" w14:textId="7034B89C"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11</w:t>
            </w:r>
          </w:p>
        </w:tc>
        <w:tc>
          <w:tcPr>
            <w:tcW w:w="305" w:type="pct"/>
            <w:vAlign w:val="center"/>
          </w:tcPr>
          <w:p w14:paraId="782209DC" w14:textId="319B391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w:t>
            </w:r>
          </w:p>
        </w:tc>
        <w:tc>
          <w:tcPr>
            <w:tcW w:w="303" w:type="pct"/>
            <w:vAlign w:val="center"/>
          </w:tcPr>
          <w:p w14:paraId="4CE14837" w14:textId="4CF305F5"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16</w:t>
            </w:r>
          </w:p>
        </w:tc>
      </w:tr>
      <w:tr w:rsidR="003C50F7" w:rsidRPr="003C50F7" w14:paraId="1B9738CB" w14:textId="77777777" w:rsidTr="00917FE7">
        <w:trPr>
          <w:trHeight w:val="340"/>
          <w:jc w:val="center"/>
        </w:trPr>
        <w:tc>
          <w:tcPr>
            <w:tcW w:w="2555" w:type="pct"/>
            <w:noWrap/>
            <w:vAlign w:val="center"/>
          </w:tcPr>
          <w:p w14:paraId="786642AF" w14:textId="175437C9"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K - Działalność finansowa i ubezpieczeniowa</w:t>
            </w:r>
          </w:p>
        </w:tc>
        <w:tc>
          <w:tcPr>
            <w:tcW w:w="307" w:type="pct"/>
            <w:noWrap/>
            <w:vAlign w:val="center"/>
          </w:tcPr>
          <w:p w14:paraId="06193521" w14:textId="2AEA5AC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33</w:t>
            </w:r>
          </w:p>
        </w:tc>
        <w:tc>
          <w:tcPr>
            <w:tcW w:w="307" w:type="pct"/>
            <w:noWrap/>
            <w:vAlign w:val="center"/>
          </w:tcPr>
          <w:p w14:paraId="1017E8B7" w14:textId="7BAA9229"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35</w:t>
            </w:r>
          </w:p>
        </w:tc>
        <w:tc>
          <w:tcPr>
            <w:tcW w:w="307" w:type="pct"/>
            <w:noWrap/>
            <w:vAlign w:val="center"/>
          </w:tcPr>
          <w:p w14:paraId="00477107" w14:textId="59B61C5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33</w:t>
            </w:r>
          </w:p>
        </w:tc>
        <w:tc>
          <w:tcPr>
            <w:tcW w:w="305" w:type="pct"/>
            <w:noWrap/>
            <w:vAlign w:val="center"/>
          </w:tcPr>
          <w:p w14:paraId="4FC7C407" w14:textId="3A6B0429"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31</w:t>
            </w:r>
          </w:p>
        </w:tc>
        <w:tc>
          <w:tcPr>
            <w:tcW w:w="305" w:type="pct"/>
            <w:noWrap/>
            <w:vAlign w:val="center"/>
          </w:tcPr>
          <w:p w14:paraId="3DB81A02" w14:textId="368B73B5"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30</w:t>
            </w:r>
          </w:p>
        </w:tc>
        <w:tc>
          <w:tcPr>
            <w:tcW w:w="306" w:type="pct"/>
            <w:vAlign w:val="center"/>
          </w:tcPr>
          <w:p w14:paraId="5ACAA24E" w14:textId="1EE2C64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28</w:t>
            </w:r>
          </w:p>
        </w:tc>
        <w:tc>
          <w:tcPr>
            <w:tcW w:w="305" w:type="pct"/>
            <w:vAlign w:val="center"/>
          </w:tcPr>
          <w:p w14:paraId="2AC17389" w14:textId="7CDDCF0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34</w:t>
            </w:r>
          </w:p>
        </w:tc>
        <w:tc>
          <w:tcPr>
            <w:tcW w:w="303" w:type="pct"/>
            <w:vAlign w:val="center"/>
          </w:tcPr>
          <w:p w14:paraId="5A7A2982" w14:textId="22385D8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32</w:t>
            </w:r>
          </w:p>
        </w:tc>
      </w:tr>
      <w:tr w:rsidR="003C50F7" w:rsidRPr="003C50F7" w14:paraId="0DDF806A" w14:textId="77777777" w:rsidTr="00917FE7">
        <w:trPr>
          <w:trHeight w:val="340"/>
          <w:jc w:val="center"/>
        </w:trPr>
        <w:tc>
          <w:tcPr>
            <w:tcW w:w="2555" w:type="pct"/>
            <w:noWrap/>
            <w:vAlign w:val="center"/>
          </w:tcPr>
          <w:p w14:paraId="136A920D" w14:textId="14ECE3FA"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L - Działalność związana z obsługą rynku nieruchomości</w:t>
            </w:r>
          </w:p>
        </w:tc>
        <w:tc>
          <w:tcPr>
            <w:tcW w:w="307" w:type="pct"/>
            <w:noWrap/>
            <w:vAlign w:val="center"/>
          </w:tcPr>
          <w:p w14:paraId="7A71A914" w14:textId="645D6BE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9</w:t>
            </w:r>
          </w:p>
        </w:tc>
        <w:tc>
          <w:tcPr>
            <w:tcW w:w="307" w:type="pct"/>
            <w:noWrap/>
            <w:vAlign w:val="center"/>
          </w:tcPr>
          <w:p w14:paraId="7570527B" w14:textId="6F018E0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12</w:t>
            </w:r>
          </w:p>
        </w:tc>
        <w:tc>
          <w:tcPr>
            <w:tcW w:w="307" w:type="pct"/>
            <w:noWrap/>
            <w:vAlign w:val="center"/>
          </w:tcPr>
          <w:p w14:paraId="71194060" w14:textId="29B382B5"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13</w:t>
            </w:r>
          </w:p>
        </w:tc>
        <w:tc>
          <w:tcPr>
            <w:tcW w:w="305" w:type="pct"/>
            <w:noWrap/>
            <w:vAlign w:val="center"/>
          </w:tcPr>
          <w:p w14:paraId="70C7A147" w14:textId="66AA288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13</w:t>
            </w:r>
          </w:p>
        </w:tc>
        <w:tc>
          <w:tcPr>
            <w:tcW w:w="305" w:type="pct"/>
            <w:noWrap/>
            <w:vAlign w:val="center"/>
          </w:tcPr>
          <w:p w14:paraId="35830B1E" w14:textId="28E0B30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13</w:t>
            </w:r>
          </w:p>
        </w:tc>
        <w:tc>
          <w:tcPr>
            <w:tcW w:w="306" w:type="pct"/>
            <w:vAlign w:val="center"/>
          </w:tcPr>
          <w:p w14:paraId="7F4E4E25" w14:textId="4F410F66"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15</w:t>
            </w:r>
          </w:p>
        </w:tc>
        <w:tc>
          <w:tcPr>
            <w:tcW w:w="305" w:type="pct"/>
            <w:vAlign w:val="center"/>
          </w:tcPr>
          <w:p w14:paraId="7A18CFE2" w14:textId="0DF89F9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18</w:t>
            </w:r>
          </w:p>
        </w:tc>
        <w:tc>
          <w:tcPr>
            <w:tcW w:w="303" w:type="pct"/>
            <w:vAlign w:val="center"/>
          </w:tcPr>
          <w:p w14:paraId="24EC0744" w14:textId="6767B4A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18</w:t>
            </w:r>
          </w:p>
        </w:tc>
      </w:tr>
      <w:tr w:rsidR="003C50F7" w:rsidRPr="003C50F7" w14:paraId="09A8C907" w14:textId="77777777" w:rsidTr="00917FE7">
        <w:trPr>
          <w:trHeight w:val="340"/>
          <w:jc w:val="center"/>
        </w:trPr>
        <w:tc>
          <w:tcPr>
            <w:tcW w:w="2555" w:type="pct"/>
            <w:noWrap/>
            <w:vAlign w:val="center"/>
          </w:tcPr>
          <w:p w14:paraId="524E2BA3" w14:textId="5EF2AC02"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M - Działalność profesjonalna, naukowa i techniczna</w:t>
            </w:r>
          </w:p>
        </w:tc>
        <w:tc>
          <w:tcPr>
            <w:tcW w:w="307" w:type="pct"/>
            <w:noWrap/>
            <w:vAlign w:val="center"/>
          </w:tcPr>
          <w:p w14:paraId="1BECF0D9" w14:textId="160E132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41</w:t>
            </w:r>
          </w:p>
        </w:tc>
        <w:tc>
          <w:tcPr>
            <w:tcW w:w="307" w:type="pct"/>
            <w:noWrap/>
            <w:vAlign w:val="center"/>
          </w:tcPr>
          <w:p w14:paraId="6BE06622" w14:textId="3502AA92"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43</w:t>
            </w:r>
          </w:p>
        </w:tc>
        <w:tc>
          <w:tcPr>
            <w:tcW w:w="307" w:type="pct"/>
            <w:noWrap/>
            <w:vAlign w:val="center"/>
          </w:tcPr>
          <w:p w14:paraId="1ABB1420" w14:textId="42567B3B"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41</w:t>
            </w:r>
          </w:p>
        </w:tc>
        <w:tc>
          <w:tcPr>
            <w:tcW w:w="305" w:type="pct"/>
            <w:noWrap/>
            <w:vAlign w:val="center"/>
          </w:tcPr>
          <w:p w14:paraId="15FFC726" w14:textId="0AC25842"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51</w:t>
            </w:r>
          </w:p>
        </w:tc>
        <w:tc>
          <w:tcPr>
            <w:tcW w:w="305" w:type="pct"/>
            <w:noWrap/>
            <w:vAlign w:val="center"/>
          </w:tcPr>
          <w:p w14:paraId="1087C723" w14:textId="5CC09CF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55</w:t>
            </w:r>
          </w:p>
        </w:tc>
        <w:tc>
          <w:tcPr>
            <w:tcW w:w="306" w:type="pct"/>
            <w:vAlign w:val="center"/>
          </w:tcPr>
          <w:p w14:paraId="43EF4462" w14:textId="64518F8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55</w:t>
            </w:r>
          </w:p>
        </w:tc>
        <w:tc>
          <w:tcPr>
            <w:tcW w:w="305" w:type="pct"/>
            <w:vAlign w:val="center"/>
          </w:tcPr>
          <w:p w14:paraId="4D1F460F" w14:textId="27FC4746"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58</w:t>
            </w:r>
          </w:p>
        </w:tc>
        <w:tc>
          <w:tcPr>
            <w:tcW w:w="303" w:type="pct"/>
            <w:vAlign w:val="center"/>
          </w:tcPr>
          <w:p w14:paraId="43CF7ADA" w14:textId="1089D9D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60</w:t>
            </w:r>
          </w:p>
        </w:tc>
      </w:tr>
      <w:tr w:rsidR="003C50F7" w:rsidRPr="003C50F7" w14:paraId="10D70462" w14:textId="77777777" w:rsidTr="00917FE7">
        <w:trPr>
          <w:trHeight w:val="340"/>
          <w:jc w:val="center"/>
        </w:trPr>
        <w:tc>
          <w:tcPr>
            <w:tcW w:w="2555" w:type="pct"/>
            <w:noWrap/>
            <w:vAlign w:val="center"/>
          </w:tcPr>
          <w:p w14:paraId="2B34BE20" w14:textId="1EBDBFCA"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N - Działalność w zakresie usług administrowania i działalność wspierająca</w:t>
            </w:r>
          </w:p>
        </w:tc>
        <w:tc>
          <w:tcPr>
            <w:tcW w:w="307" w:type="pct"/>
            <w:noWrap/>
            <w:vAlign w:val="center"/>
          </w:tcPr>
          <w:p w14:paraId="216EAE63" w14:textId="14470D5E"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22</w:t>
            </w:r>
          </w:p>
        </w:tc>
        <w:tc>
          <w:tcPr>
            <w:tcW w:w="307" w:type="pct"/>
            <w:noWrap/>
            <w:vAlign w:val="center"/>
          </w:tcPr>
          <w:p w14:paraId="2E24E0DC" w14:textId="04D886D3"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22</w:t>
            </w:r>
          </w:p>
        </w:tc>
        <w:tc>
          <w:tcPr>
            <w:tcW w:w="307" w:type="pct"/>
            <w:noWrap/>
            <w:vAlign w:val="center"/>
          </w:tcPr>
          <w:p w14:paraId="57D32A0B" w14:textId="01B8FE8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22</w:t>
            </w:r>
          </w:p>
        </w:tc>
        <w:tc>
          <w:tcPr>
            <w:tcW w:w="305" w:type="pct"/>
            <w:noWrap/>
            <w:vAlign w:val="center"/>
          </w:tcPr>
          <w:p w14:paraId="5B00C4D5" w14:textId="310A666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23</w:t>
            </w:r>
          </w:p>
        </w:tc>
        <w:tc>
          <w:tcPr>
            <w:tcW w:w="305" w:type="pct"/>
            <w:noWrap/>
            <w:vAlign w:val="center"/>
          </w:tcPr>
          <w:p w14:paraId="478BFB3E" w14:textId="7706541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24</w:t>
            </w:r>
          </w:p>
        </w:tc>
        <w:tc>
          <w:tcPr>
            <w:tcW w:w="306" w:type="pct"/>
            <w:vAlign w:val="center"/>
          </w:tcPr>
          <w:p w14:paraId="60324786" w14:textId="48D486F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22</w:t>
            </w:r>
          </w:p>
        </w:tc>
        <w:tc>
          <w:tcPr>
            <w:tcW w:w="305" w:type="pct"/>
            <w:vAlign w:val="center"/>
          </w:tcPr>
          <w:p w14:paraId="03EEBCE5" w14:textId="1C4B7E57"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30</w:t>
            </w:r>
          </w:p>
        </w:tc>
        <w:tc>
          <w:tcPr>
            <w:tcW w:w="303" w:type="pct"/>
            <w:vAlign w:val="center"/>
          </w:tcPr>
          <w:p w14:paraId="78D14F2A" w14:textId="1375B91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33</w:t>
            </w:r>
          </w:p>
        </w:tc>
      </w:tr>
      <w:tr w:rsidR="003C50F7" w:rsidRPr="003C50F7" w14:paraId="5C58E2E0" w14:textId="77777777" w:rsidTr="00917FE7">
        <w:trPr>
          <w:trHeight w:val="340"/>
          <w:jc w:val="center"/>
        </w:trPr>
        <w:tc>
          <w:tcPr>
            <w:tcW w:w="2555" w:type="pct"/>
            <w:noWrap/>
            <w:vAlign w:val="center"/>
          </w:tcPr>
          <w:p w14:paraId="23CFDC53" w14:textId="707373E8"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O - Administracja publiczna i obrona narodowa; obowiązkowe zabezpieczenia społeczne</w:t>
            </w:r>
          </w:p>
        </w:tc>
        <w:tc>
          <w:tcPr>
            <w:tcW w:w="307" w:type="pct"/>
            <w:noWrap/>
            <w:vAlign w:val="center"/>
          </w:tcPr>
          <w:p w14:paraId="784422E2" w14:textId="173A8EB3"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8</w:t>
            </w:r>
          </w:p>
        </w:tc>
        <w:tc>
          <w:tcPr>
            <w:tcW w:w="307" w:type="pct"/>
            <w:noWrap/>
            <w:vAlign w:val="center"/>
          </w:tcPr>
          <w:p w14:paraId="68FB23EC" w14:textId="3C811A4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8</w:t>
            </w:r>
          </w:p>
        </w:tc>
        <w:tc>
          <w:tcPr>
            <w:tcW w:w="307" w:type="pct"/>
            <w:noWrap/>
            <w:vAlign w:val="center"/>
          </w:tcPr>
          <w:p w14:paraId="059DFD43" w14:textId="3FD9166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8</w:t>
            </w:r>
          </w:p>
        </w:tc>
        <w:tc>
          <w:tcPr>
            <w:tcW w:w="305" w:type="pct"/>
            <w:noWrap/>
            <w:vAlign w:val="center"/>
          </w:tcPr>
          <w:p w14:paraId="1909B5BB" w14:textId="063DC27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8</w:t>
            </w:r>
          </w:p>
        </w:tc>
        <w:tc>
          <w:tcPr>
            <w:tcW w:w="305" w:type="pct"/>
            <w:noWrap/>
            <w:vAlign w:val="center"/>
          </w:tcPr>
          <w:p w14:paraId="248D77DD" w14:textId="0A592C0A"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8</w:t>
            </w:r>
          </w:p>
        </w:tc>
        <w:tc>
          <w:tcPr>
            <w:tcW w:w="306" w:type="pct"/>
            <w:vAlign w:val="center"/>
          </w:tcPr>
          <w:p w14:paraId="623C2436" w14:textId="19FB3DF2"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8</w:t>
            </w:r>
          </w:p>
        </w:tc>
        <w:tc>
          <w:tcPr>
            <w:tcW w:w="305" w:type="pct"/>
            <w:vAlign w:val="center"/>
          </w:tcPr>
          <w:p w14:paraId="38461E09" w14:textId="56843D3C"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8</w:t>
            </w:r>
          </w:p>
        </w:tc>
        <w:tc>
          <w:tcPr>
            <w:tcW w:w="303" w:type="pct"/>
            <w:vAlign w:val="center"/>
          </w:tcPr>
          <w:p w14:paraId="74FB00C1" w14:textId="26494CA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8</w:t>
            </w:r>
          </w:p>
        </w:tc>
      </w:tr>
      <w:tr w:rsidR="003C50F7" w:rsidRPr="003C50F7" w14:paraId="236182A7" w14:textId="77777777" w:rsidTr="00917FE7">
        <w:trPr>
          <w:trHeight w:val="340"/>
          <w:jc w:val="center"/>
        </w:trPr>
        <w:tc>
          <w:tcPr>
            <w:tcW w:w="2555" w:type="pct"/>
            <w:noWrap/>
            <w:vAlign w:val="center"/>
          </w:tcPr>
          <w:p w14:paraId="59048177" w14:textId="18328F15"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P - Edukacja</w:t>
            </w:r>
          </w:p>
        </w:tc>
        <w:tc>
          <w:tcPr>
            <w:tcW w:w="307" w:type="pct"/>
            <w:noWrap/>
            <w:vAlign w:val="center"/>
          </w:tcPr>
          <w:p w14:paraId="1CE7A71F" w14:textId="2A2E1C36"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23</w:t>
            </w:r>
          </w:p>
        </w:tc>
        <w:tc>
          <w:tcPr>
            <w:tcW w:w="307" w:type="pct"/>
            <w:noWrap/>
            <w:vAlign w:val="center"/>
          </w:tcPr>
          <w:p w14:paraId="7E031185" w14:textId="45FD0F4B"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25</w:t>
            </w:r>
          </w:p>
        </w:tc>
        <w:tc>
          <w:tcPr>
            <w:tcW w:w="307" w:type="pct"/>
            <w:noWrap/>
            <w:vAlign w:val="center"/>
          </w:tcPr>
          <w:p w14:paraId="56C42389" w14:textId="18409B9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26</w:t>
            </w:r>
          </w:p>
        </w:tc>
        <w:tc>
          <w:tcPr>
            <w:tcW w:w="305" w:type="pct"/>
            <w:noWrap/>
            <w:vAlign w:val="center"/>
          </w:tcPr>
          <w:p w14:paraId="3D942127" w14:textId="019EE16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28</w:t>
            </w:r>
          </w:p>
        </w:tc>
        <w:tc>
          <w:tcPr>
            <w:tcW w:w="305" w:type="pct"/>
            <w:noWrap/>
            <w:vAlign w:val="center"/>
          </w:tcPr>
          <w:p w14:paraId="76C89B99" w14:textId="473A0090"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31</w:t>
            </w:r>
          </w:p>
        </w:tc>
        <w:tc>
          <w:tcPr>
            <w:tcW w:w="306" w:type="pct"/>
            <w:vAlign w:val="center"/>
          </w:tcPr>
          <w:p w14:paraId="090632E6" w14:textId="17346D7B"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41</w:t>
            </w:r>
          </w:p>
        </w:tc>
        <w:tc>
          <w:tcPr>
            <w:tcW w:w="305" w:type="pct"/>
            <w:vAlign w:val="center"/>
          </w:tcPr>
          <w:p w14:paraId="4DDB4DD6" w14:textId="5158CC7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45</w:t>
            </w:r>
          </w:p>
        </w:tc>
        <w:tc>
          <w:tcPr>
            <w:tcW w:w="303" w:type="pct"/>
            <w:vAlign w:val="center"/>
          </w:tcPr>
          <w:p w14:paraId="7145F1FE" w14:textId="650E0166"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46</w:t>
            </w:r>
          </w:p>
        </w:tc>
      </w:tr>
      <w:tr w:rsidR="003C50F7" w:rsidRPr="003C50F7" w14:paraId="10A50428" w14:textId="77777777" w:rsidTr="00917FE7">
        <w:trPr>
          <w:trHeight w:val="340"/>
          <w:jc w:val="center"/>
        </w:trPr>
        <w:tc>
          <w:tcPr>
            <w:tcW w:w="2555" w:type="pct"/>
            <w:noWrap/>
            <w:vAlign w:val="center"/>
          </w:tcPr>
          <w:p w14:paraId="6EDE115D" w14:textId="66A7DF95"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Q - Opieka zdrowotna i pomoc społeczna</w:t>
            </w:r>
          </w:p>
        </w:tc>
        <w:tc>
          <w:tcPr>
            <w:tcW w:w="307" w:type="pct"/>
            <w:noWrap/>
            <w:vAlign w:val="center"/>
          </w:tcPr>
          <w:p w14:paraId="584D0EAD" w14:textId="56A8E7B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29</w:t>
            </w:r>
          </w:p>
        </w:tc>
        <w:tc>
          <w:tcPr>
            <w:tcW w:w="307" w:type="pct"/>
            <w:noWrap/>
            <w:vAlign w:val="center"/>
          </w:tcPr>
          <w:p w14:paraId="1F38E049" w14:textId="28CD51C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34</w:t>
            </w:r>
          </w:p>
        </w:tc>
        <w:tc>
          <w:tcPr>
            <w:tcW w:w="307" w:type="pct"/>
            <w:noWrap/>
            <w:vAlign w:val="center"/>
          </w:tcPr>
          <w:p w14:paraId="64011766" w14:textId="67C84A3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39</w:t>
            </w:r>
          </w:p>
        </w:tc>
        <w:tc>
          <w:tcPr>
            <w:tcW w:w="305" w:type="pct"/>
            <w:noWrap/>
            <w:vAlign w:val="center"/>
          </w:tcPr>
          <w:p w14:paraId="18EB9DD1" w14:textId="09D4F069"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41</w:t>
            </w:r>
          </w:p>
        </w:tc>
        <w:tc>
          <w:tcPr>
            <w:tcW w:w="305" w:type="pct"/>
            <w:noWrap/>
            <w:vAlign w:val="center"/>
          </w:tcPr>
          <w:p w14:paraId="221214C6" w14:textId="4917B559"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42</w:t>
            </w:r>
          </w:p>
        </w:tc>
        <w:tc>
          <w:tcPr>
            <w:tcW w:w="306" w:type="pct"/>
            <w:vAlign w:val="center"/>
          </w:tcPr>
          <w:p w14:paraId="2AB3AC19" w14:textId="2D9502EE"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37</w:t>
            </w:r>
          </w:p>
        </w:tc>
        <w:tc>
          <w:tcPr>
            <w:tcW w:w="305" w:type="pct"/>
            <w:vAlign w:val="center"/>
          </w:tcPr>
          <w:p w14:paraId="49DE0F73" w14:textId="489E380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37</w:t>
            </w:r>
          </w:p>
        </w:tc>
        <w:tc>
          <w:tcPr>
            <w:tcW w:w="303" w:type="pct"/>
            <w:vAlign w:val="center"/>
          </w:tcPr>
          <w:p w14:paraId="67039CD8" w14:textId="65588D6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45</w:t>
            </w:r>
          </w:p>
        </w:tc>
      </w:tr>
      <w:tr w:rsidR="003C50F7" w:rsidRPr="003C50F7" w14:paraId="5122AFD9" w14:textId="77777777" w:rsidTr="00917FE7">
        <w:trPr>
          <w:trHeight w:val="340"/>
          <w:jc w:val="center"/>
        </w:trPr>
        <w:tc>
          <w:tcPr>
            <w:tcW w:w="2555" w:type="pct"/>
            <w:noWrap/>
            <w:vAlign w:val="center"/>
          </w:tcPr>
          <w:p w14:paraId="259D2569" w14:textId="513957DB"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Sekcja R - Działalność związana z kulturą, rozrywką i rekreacją</w:t>
            </w:r>
          </w:p>
        </w:tc>
        <w:tc>
          <w:tcPr>
            <w:tcW w:w="307" w:type="pct"/>
            <w:noWrap/>
            <w:vAlign w:val="center"/>
          </w:tcPr>
          <w:p w14:paraId="18B0ED70" w14:textId="78D76C81"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20</w:t>
            </w:r>
          </w:p>
        </w:tc>
        <w:tc>
          <w:tcPr>
            <w:tcW w:w="307" w:type="pct"/>
            <w:noWrap/>
            <w:vAlign w:val="center"/>
          </w:tcPr>
          <w:p w14:paraId="56918F51" w14:textId="7B6A9183"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18</w:t>
            </w:r>
          </w:p>
        </w:tc>
        <w:tc>
          <w:tcPr>
            <w:tcW w:w="307" w:type="pct"/>
            <w:noWrap/>
            <w:vAlign w:val="center"/>
          </w:tcPr>
          <w:p w14:paraId="29340805" w14:textId="425D4A26"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15</w:t>
            </w:r>
          </w:p>
        </w:tc>
        <w:tc>
          <w:tcPr>
            <w:tcW w:w="305" w:type="pct"/>
            <w:noWrap/>
            <w:vAlign w:val="center"/>
          </w:tcPr>
          <w:p w14:paraId="4C246961" w14:textId="0FF25B84"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16</w:t>
            </w:r>
          </w:p>
        </w:tc>
        <w:tc>
          <w:tcPr>
            <w:tcW w:w="305" w:type="pct"/>
            <w:noWrap/>
            <w:vAlign w:val="center"/>
          </w:tcPr>
          <w:p w14:paraId="2BEB859B" w14:textId="5FAD83E9"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16</w:t>
            </w:r>
          </w:p>
        </w:tc>
        <w:tc>
          <w:tcPr>
            <w:tcW w:w="306" w:type="pct"/>
            <w:vAlign w:val="center"/>
          </w:tcPr>
          <w:p w14:paraId="05715D36" w14:textId="1EAA5AE3"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16</w:t>
            </w:r>
          </w:p>
        </w:tc>
        <w:tc>
          <w:tcPr>
            <w:tcW w:w="305" w:type="pct"/>
            <w:vAlign w:val="center"/>
          </w:tcPr>
          <w:p w14:paraId="6911822F" w14:textId="086D76C2"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17</w:t>
            </w:r>
          </w:p>
        </w:tc>
        <w:tc>
          <w:tcPr>
            <w:tcW w:w="303" w:type="pct"/>
            <w:vAlign w:val="center"/>
          </w:tcPr>
          <w:p w14:paraId="5FBC2D4C" w14:textId="1134AE96"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16</w:t>
            </w:r>
          </w:p>
        </w:tc>
      </w:tr>
      <w:tr w:rsidR="003C50F7" w:rsidRPr="003C50F7" w14:paraId="592F6FFA" w14:textId="77777777" w:rsidTr="00917FE7">
        <w:trPr>
          <w:trHeight w:val="340"/>
          <w:jc w:val="center"/>
        </w:trPr>
        <w:tc>
          <w:tcPr>
            <w:tcW w:w="2555" w:type="pct"/>
            <w:noWrap/>
            <w:vAlign w:val="center"/>
          </w:tcPr>
          <w:p w14:paraId="3AC0FF9C" w14:textId="1FEC48A6" w:rsidR="003C50F7" w:rsidRPr="003C50F7" w:rsidRDefault="003C50F7" w:rsidP="005E6EF5">
            <w:pPr>
              <w:spacing w:line="240" w:lineRule="auto"/>
              <w:ind w:firstLine="0"/>
              <w:rPr>
                <w:rFonts w:cs="Arial"/>
                <w:color w:val="1F497D" w:themeColor="text2"/>
                <w:sz w:val="18"/>
                <w:szCs w:val="18"/>
              </w:rPr>
            </w:pPr>
            <w:r w:rsidRPr="003C50F7">
              <w:rPr>
                <w:rFonts w:cs="Arial"/>
                <w:color w:val="1F497D" w:themeColor="text2"/>
                <w:sz w:val="18"/>
                <w:szCs w:val="18"/>
              </w:rPr>
              <w:t>Sekcje S i T - Pozostała działalność usługowa, Gospodarstwa domowe zatrudniające pracowników; gospodarstwa domowe produkujące wyroby i świadczące usługi na własne potrzeby</w:t>
            </w:r>
          </w:p>
        </w:tc>
        <w:tc>
          <w:tcPr>
            <w:tcW w:w="307" w:type="pct"/>
            <w:noWrap/>
            <w:vAlign w:val="center"/>
          </w:tcPr>
          <w:p w14:paraId="191ACD1B" w14:textId="6A719E1B"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53</w:t>
            </w:r>
          </w:p>
        </w:tc>
        <w:tc>
          <w:tcPr>
            <w:tcW w:w="307" w:type="pct"/>
            <w:noWrap/>
            <w:vAlign w:val="center"/>
          </w:tcPr>
          <w:p w14:paraId="343B3896" w14:textId="23CB6367"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54</w:t>
            </w:r>
          </w:p>
        </w:tc>
        <w:tc>
          <w:tcPr>
            <w:tcW w:w="307" w:type="pct"/>
            <w:noWrap/>
            <w:vAlign w:val="center"/>
          </w:tcPr>
          <w:p w14:paraId="5EF699AC" w14:textId="4CB127FB"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49</w:t>
            </w:r>
          </w:p>
        </w:tc>
        <w:tc>
          <w:tcPr>
            <w:tcW w:w="305" w:type="pct"/>
            <w:noWrap/>
            <w:vAlign w:val="center"/>
          </w:tcPr>
          <w:p w14:paraId="35724AC1" w14:textId="43579F8D"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55</w:t>
            </w:r>
          </w:p>
        </w:tc>
        <w:tc>
          <w:tcPr>
            <w:tcW w:w="305" w:type="pct"/>
            <w:noWrap/>
            <w:vAlign w:val="center"/>
          </w:tcPr>
          <w:p w14:paraId="7CAA9DD5" w14:textId="1390B61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58</w:t>
            </w:r>
          </w:p>
        </w:tc>
        <w:tc>
          <w:tcPr>
            <w:tcW w:w="306" w:type="pct"/>
            <w:vAlign w:val="center"/>
          </w:tcPr>
          <w:p w14:paraId="3875FEC6" w14:textId="31A78B32"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57</w:t>
            </w:r>
          </w:p>
        </w:tc>
        <w:tc>
          <w:tcPr>
            <w:tcW w:w="305" w:type="pct"/>
            <w:vAlign w:val="center"/>
          </w:tcPr>
          <w:p w14:paraId="21BBB84A" w14:textId="0393BF08"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61</w:t>
            </w:r>
          </w:p>
        </w:tc>
        <w:tc>
          <w:tcPr>
            <w:tcW w:w="303" w:type="pct"/>
            <w:vAlign w:val="center"/>
          </w:tcPr>
          <w:p w14:paraId="3999B7DD" w14:textId="2D1A7CFF" w:rsidR="003C50F7" w:rsidRPr="003C50F7" w:rsidRDefault="003C50F7" w:rsidP="00EF56FB">
            <w:pPr>
              <w:spacing w:line="240" w:lineRule="auto"/>
              <w:ind w:firstLine="0"/>
              <w:jc w:val="center"/>
              <w:rPr>
                <w:rFonts w:cs="Arial"/>
                <w:color w:val="1F497D" w:themeColor="text2"/>
                <w:sz w:val="18"/>
                <w:szCs w:val="18"/>
              </w:rPr>
            </w:pPr>
            <w:r w:rsidRPr="003C50F7">
              <w:rPr>
                <w:rFonts w:cs="Arial"/>
                <w:color w:val="1F497D" w:themeColor="text2"/>
                <w:sz w:val="18"/>
                <w:szCs w:val="18"/>
              </w:rPr>
              <w:t>72</w:t>
            </w:r>
          </w:p>
        </w:tc>
      </w:tr>
    </w:tbl>
    <w:p w14:paraId="0BE7A9BB" w14:textId="77777777" w:rsidR="00282EA4" w:rsidRPr="003C50F7" w:rsidRDefault="00282EA4" w:rsidP="00282EA4">
      <w:pPr>
        <w:pStyle w:val="Tekstpodstawowy"/>
        <w:jc w:val="center"/>
        <w:rPr>
          <w:rFonts w:ascii="Arial" w:eastAsia="Calibri" w:hAnsi="Arial" w:cs="Arial"/>
          <w:color w:val="1F497D" w:themeColor="text2"/>
        </w:rPr>
      </w:pPr>
      <w:r w:rsidRPr="003C50F7">
        <w:rPr>
          <w:rFonts w:ascii="Arial" w:eastAsia="Calibri" w:hAnsi="Arial" w:cs="Arial"/>
          <w:color w:val="1F497D" w:themeColor="text2"/>
        </w:rPr>
        <w:t>Źródło: GUS</w:t>
      </w:r>
    </w:p>
    <w:p w14:paraId="28C3933F" w14:textId="77777777" w:rsidR="003C50F7" w:rsidRPr="003C50F7" w:rsidRDefault="003C50F7" w:rsidP="00282EA4">
      <w:pPr>
        <w:ind w:firstLine="426"/>
        <w:jc w:val="both"/>
        <w:rPr>
          <w:rFonts w:cs="Arial"/>
          <w:color w:val="1F497D" w:themeColor="text2"/>
        </w:rPr>
      </w:pPr>
    </w:p>
    <w:p w14:paraId="7E4ADC02" w14:textId="77777777" w:rsidR="0019396F" w:rsidRDefault="0019396F">
      <w:pPr>
        <w:spacing w:line="240" w:lineRule="auto"/>
        <w:ind w:firstLine="0"/>
        <w:rPr>
          <w:rFonts w:cs="Arial"/>
          <w:color w:val="1F497D" w:themeColor="text2"/>
        </w:rPr>
      </w:pPr>
      <w:r>
        <w:rPr>
          <w:rFonts w:cs="Arial"/>
          <w:color w:val="1F497D" w:themeColor="text2"/>
        </w:rPr>
        <w:br w:type="page"/>
      </w:r>
    </w:p>
    <w:p w14:paraId="64FFD653" w14:textId="1F9DA836" w:rsidR="00282EA4" w:rsidRPr="003C50F7" w:rsidRDefault="00282EA4" w:rsidP="00282EA4">
      <w:pPr>
        <w:ind w:firstLine="426"/>
        <w:jc w:val="both"/>
        <w:rPr>
          <w:rFonts w:cs="Arial"/>
          <w:color w:val="1F497D" w:themeColor="text2"/>
        </w:rPr>
      </w:pPr>
      <w:r w:rsidRPr="003C50F7">
        <w:rPr>
          <w:rFonts w:cs="Arial"/>
          <w:color w:val="1F497D" w:themeColor="text2"/>
        </w:rPr>
        <w:lastRenderedPageBreak/>
        <w:t>Na poniższym rysunku przedstawiono udział liczby podmiotów w odpowiednich sekcjach wg PKD2007.</w:t>
      </w:r>
    </w:p>
    <w:p w14:paraId="45CE0FA2" w14:textId="034957E7" w:rsidR="00282EA4" w:rsidRPr="003C50F7" w:rsidRDefault="003C50F7" w:rsidP="00917FE7">
      <w:pPr>
        <w:ind w:firstLine="0"/>
        <w:jc w:val="center"/>
        <w:rPr>
          <w:rFonts w:cs="Arial"/>
          <w:color w:val="1F497D" w:themeColor="text2"/>
          <w:sz w:val="20"/>
          <w:szCs w:val="20"/>
        </w:rPr>
      </w:pPr>
      <w:r w:rsidRPr="003C50F7">
        <w:rPr>
          <w:noProof/>
        </w:rPr>
        <w:drawing>
          <wp:inline distT="0" distB="0" distL="0" distR="0" wp14:anchorId="2FBDEEDE" wp14:editId="492436A7">
            <wp:extent cx="5853112" cy="3095625"/>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3A9FC2" w14:textId="77777777" w:rsidR="00282EA4" w:rsidRPr="003C50F7" w:rsidRDefault="00282EA4" w:rsidP="00EF56FB">
      <w:pPr>
        <w:pStyle w:val="Legenda"/>
        <w:jc w:val="center"/>
        <w:rPr>
          <w:rFonts w:ascii="Arial" w:hAnsi="Arial" w:cs="Arial"/>
          <w:color w:val="1F497D" w:themeColor="text2"/>
          <w:szCs w:val="20"/>
        </w:rPr>
      </w:pPr>
      <w:bookmarkStart w:id="76" w:name="_Toc486329887"/>
      <w:bookmarkStart w:id="77" w:name="_Toc501435557"/>
      <w:bookmarkStart w:id="78" w:name="_Toc520705544"/>
      <w:r w:rsidRPr="003C50F7">
        <w:rPr>
          <w:rFonts w:ascii="Arial" w:hAnsi="Arial" w:cs="Arial"/>
          <w:color w:val="1F497D" w:themeColor="text2"/>
          <w:szCs w:val="20"/>
        </w:rPr>
        <w:t xml:space="preserve">Rysunek </w:t>
      </w:r>
      <w:r w:rsidRPr="003C50F7">
        <w:rPr>
          <w:rFonts w:ascii="Arial" w:hAnsi="Arial" w:cs="Arial"/>
          <w:color w:val="1F497D" w:themeColor="text2"/>
          <w:szCs w:val="20"/>
        </w:rPr>
        <w:fldChar w:fldCharType="begin"/>
      </w:r>
      <w:r w:rsidRPr="003C50F7">
        <w:rPr>
          <w:rFonts w:ascii="Arial" w:hAnsi="Arial" w:cs="Arial"/>
          <w:color w:val="1F497D" w:themeColor="text2"/>
          <w:szCs w:val="20"/>
        </w:rPr>
        <w:instrText xml:space="preserve"> STYLEREF 1 \s </w:instrText>
      </w:r>
      <w:r w:rsidRPr="003C50F7">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3C50F7">
        <w:rPr>
          <w:rFonts w:ascii="Arial" w:hAnsi="Arial" w:cs="Arial"/>
          <w:color w:val="1F497D" w:themeColor="text2"/>
          <w:szCs w:val="20"/>
        </w:rPr>
        <w:fldChar w:fldCharType="end"/>
      </w:r>
      <w:r w:rsidRPr="003C50F7">
        <w:rPr>
          <w:rFonts w:ascii="Arial" w:hAnsi="Arial" w:cs="Arial"/>
          <w:color w:val="1F497D" w:themeColor="text2"/>
          <w:szCs w:val="20"/>
        </w:rPr>
        <w:noBreakHyphen/>
      </w:r>
      <w:r w:rsidRPr="003C50F7">
        <w:rPr>
          <w:rFonts w:ascii="Arial" w:hAnsi="Arial" w:cs="Arial"/>
          <w:color w:val="1F497D" w:themeColor="text2"/>
          <w:szCs w:val="20"/>
        </w:rPr>
        <w:fldChar w:fldCharType="begin"/>
      </w:r>
      <w:r w:rsidRPr="003C50F7">
        <w:rPr>
          <w:rFonts w:ascii="Arial" w:hAnsi="Arial" w:cs="Arial"/>
          <w:color w:val="1F497D" w:themeColor="text2"/>
          <w:szCs w:val="20"/>
        </w:rPr>
        <w:instrText xml:space="preserve"> SEQ Rysunek \* ARABIC \s 1 </w:instrText>
      </w:r>
      <w:r w:rsidRPr="003C50F7">
        <w:rPr>
          <w:rFonts w:ascii="Arial" w:hAnsi="Arial" w:cs="Arial"/>
          <w:color w:val="1F497D" w:themeColor="text2"/>
          <w:szCs w:val="20"/>
        </w:rPr>
        <w:fldChar w:fldCharType="separate"/>
      </w:r>
      <w:r w:rsidR="008246AE">
        <w:rPr>
          <w:rFonts w:ascii="Arial" w:hAnsi="Arial" w:cs="Arial"/>
          <w:noProof/>
          <w:color w:val="1F497D" w:themeColor="text2"/>
          <w:szCs w:val="20"/>
        </w:rPr>
        <w:t>5</w:t>
      </w:r>
      <w:r w:rsidRPr="003C50F7">
        <w:rPr>
          <w:rFonts w:ascii="Arial" w:hAnsi="Arial" w:cs="Arial"/>
          <w:color w:val="1F497D" w:themeColor="text2"/>
          <w:szCs w:val="20"/>
        </w:rPr>
        <w:fldChar w:fldCharType="end"/>
      </w:r>
      <w:r w:rsidRPr="003C50F7">
        <w:rPr>
          <w:rFonts w:ascii="Arial" w:hAnsi="Arial" w:cs="Arial"/>
          <w:color w:val="1F497D" w:themeColor="text2"/>
          <w:szCs w:val="20"/>
        </w:rPr>
        <w:t xml:space="preserve"> Udział liczby poszczególnych grup wg klasyfikacji PKD 2007</w:t>
      </w:r>
      <w:bookmarkEnd w:id="76"/>
      <w:bookmarkEnd w:id="77"/>
      <w:bookmarkEnd w:id="78"/>
    </w:p>
    <w:p w14:paraId="6AF77B1F" w14:textId="77777777" w:rsidR="00EF56FB" w:rsidRPr="003C50F7" w:rsidRDefault="00282EA4" w:rsidP="00EF56FB">
      <w:pPr>
        <w:pStyle w:val="Tekstpodstawowy"/>
        <w:jc w:val="center"/>
        <w:rPr>
          <w:rFonts w:ascii="Arial" w:hAnsi="Arial" w:cs="Arial"/>
          <w:color w:val="1F497D" w:themeColor="text2"/>
        </w:rPr>
      </w:pPr>
      <w:r w:rsidRPr="003C50F7">
        <w:rPr>
          <w:rFonts w:ascii="Arial" w:hAnsi="Arial" w:cs="Arial"/>
          <w:color w:val="1F497D" w:themeColor="text2"/>
        </w:rPr>
        <w:t>Źródło: GUS</w:t>
      </w:r>
    </w:p>
    <w:p w14:paraId="58481CB5" w14:textId="77777777" w:rsidR="00D87C38" w:rsidRPr="008E2121" w:rsidRDefault="00D87C38" w:rsidP="0050013E">
      <w:pPr>
        <w:ind w:firstLine="0"/>
        <w:jc w:val="both"/>
        <w:rPr>
          <w:rFonts w:cs="Arial"/>
          <w:color w:val="1F497D" w:themeColor="text2"/>
          <w:sz w:val="20"/>
          <w:szCs w:val="20"/>
          <w:highlight w:val="red"/>
        </w:rPr>
      </w:pPr>
    </w:p>
    <w:p w14:paraId="618227FD" w14:textId="77777777" w:rsidR="00863504" w:rsidRPr="00F010AA" w:rsidRDefault="00863504" w:rsidP="008553D7">
      <w:pPr>
        <w:pStyle w:val="Nagwek4"/>
        <w:numPr>
          <w:ilvl w:val="3"/>
          <w:numId w:val="34"/>
        </w:numPr>
        <w:ind w:right="52" w:hanging="862"/>
        <w:jc w:val="both"/>
        <w:rPr>
          <w:rFonts w:cs="Arial"/>
          <w:b w:val="0"/>
          <w:i w:val="0"/>
          <w:color w:val="1F497D" w:themeColor="text2"/>
          <w:sz w:val="22"/>
          <w:szCs w:val="22"/>
        </w:rPr>
      </w:pPr>
      <w:r w:rsidRPr="00F010AA">
        <w:rPr>
          <w:rFonts w:cs="Arial"/>
          <w:b w:val="0"/>
          <w:i w:val="0"/>
          <w:color w:val="1F497D" w:themeColor="text2"/>
          <w:sz w:val="22"/>
          <w:szCs w:val="22"/>
        </w:rPr>
        <w:t>Rolnictwo i leśnictwo</w:t>
      </w:r>
    </w:p>
    <w:p w14:paraId="521AD8A6" w14:textId="542758A1" w:rsidR="00EF56FB" w:rsidRPr="00F010AA" w:rsidRDefault="00EF56FB" w:rsidP="00EF56FB">
      <w:pPr>
        <w:ind w:firstLine="426"/>
        <w:jc w:val="both"/>
        <w:rPr>
          <w:rFonts w:cs="Arial"/>
          <w:color w:val="1F497D" w:themeColor="text2"/>
        </w:rPr>
      </w:pPr>
      <w:r w:rsidRPr="00F010AA">
        <w:rPr>
          <w:rFonts w:cs="Arial"/>
          <w:color w:val="1F497D" w:themeColor="text2"/>
        </w:rPr>
        <w:t xml:space="preserve">Teren gminy należy do obszarów o </w:t>
      </w:r>
      <w:r w:rsidR="00F010AA">
        <w:rPr>
          <w:rFonts w:cs="Arial"/>
          <w:color w:val="1F497D" w:themeColor="text2"/>
        </w:rPr>
        <w:t xml:space="preserve">dużej </w:t>
      </w:r>
      <w:r w:rsidRPr="00F010AA">
        <w:rPr>
          <w:rFonts w:cs="Arial"/>
          <w:color w:val="1F497D" w:themeColor="text2"/>
        </w:rPr>
        <w:t xml:space="preserve">koncentracji użytków rolnych, które stanowią około </w:t>
      </w:r>
      <w:r w:rsidR="00F010AA">
        <w:rPr>
          <w:rFonts w:cs="Arial"/>
          <w:color w:val="1F497D" w:themeColor="text2"/>
        </w:rPr>
        <w:t>56,8</w:t>
      </w:r>
      <w:r w:rsidRPr="00F010AA">
        <w:rPr>
          <w:rFonts w:cs="Arial"/>
          <w:color w:val="1F497D" w:themeColor="text2"/>
        </w:rPr>
        <w:t>% jej powierzchni. Szczegółowa struktura przeznaczenia gruntów na obszarze gminy została przedstawiona na poniższym rysunku.</w:t>
      </w:r>
    </w:p>
    <w:p w14:paraId="6AF62F4B" w14:textId="408BF448" w:rsidR="00EF56FB" w:rsidRPr="00F010AA" w:rsidRDefault="00F010AA" w:rsidP="00EF56FB">
      <w:pPr>
        <w:pStyle w:val="Tekstpodstawowy"/>
        <w:jc w:val="center"/>
        <w:rPr>
          <w:rFonts w:ascii="Arial" w:hAnsi="Arial" w:cs="Arial"/>
          <w:noProof/>
          <w:color w:val="1F497D" w:themeColor="text2"/>
        </w:rPr>
      </w:pPr>
      <w:r w:rsidRPr="00F010AA">
        <w:rPr>
          <w:noProof/>
        </w:rPr>
        <w:lastRenderedPageBreak/>
        <w:drawing>
          <wp:inline distT="0" distB="0" distL="0" distR="0" wp14:anchorId="5427582E" wp14:editId="0E69BD7A">
            <wp:extent cx="5761355" cy="3521985"/>
            <wp:effectExtent l="0" t="0" r="0" b="254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814C08" w14:textId="45D1F8E7" w:rsidR="00EF56FB" w:rsidRPr="00F010AA" w:rsidRDefault="00EF56FB" w:rsidP="00EF56FB">
      <w:pPr>
        <w:pStyle w:val="Legenda"/>
        <w:jc w:val="center"/>
        <w:rPr>
          <w:rFonts w:ascii="Arial" w:hAnsi="Arial" w:cs="Arial"/>
          <w:color w:val="1F497D" w:themeColor="text2"/>
          <w:szCs w:val="20"/>
        </w:rPr>
      </w:pPr>
      <w:bookmarkStart w:id="79" w:name="_Toc486329888"/>
      <w:bookmarkStart w:id="80" w:name="_Toc501435558"/>
      <w:bookmarkStart w:id="81" w:name="_Toc520705545"/>
      <w:r w:rsidRPr="00F010AA">
        <w:rPr>
          <w:rFonts w:ascii="Arial" w:hAnsi="Arial" w:cs="Arial"/>
          <w:color w:val="1F497D" w:themeColor="text2"/>
          <w:szCs w:val="20"/>
        </w:rPr>
        <w:t xml:space="preserve">Rysunek </w:t>
      </w:r>
      <w:r w:rsidRPr="00F010AA">
        <w:rPr>
          <w:rFonts w:ascii="Arial" w:hAnsi="Arial" w:cs="Arial"/>
          <w:color w:val="1F497D" w:themeColor="text2"/>
          <w:szCs w:val="20"/>
        </w:rPr>
        <w:fldChar w:fldCharType="begin"/>
      </w:r>
      <w:r w:rsidRPr="00F010AA">
        <w:rPr>
          <w:rFonts w:ascii="Arial" w:hAnsi="Arial" w:cs="Arial"/>
          <w:color w:val="1F497D" w:themeColor="text2"/>
          <w:szCs w:val="20"/>
        </w:rPr>
        <w:instrText xml:space="preserve"> STYLEREF 1 \s </w:instrText>
      </w:r>
      <w:r w:rsidRPr="00F010AA">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F010AA">
        <w:rPr>
          <w:rFonts w:ascii="Arial" w:hAnsi="Arial" w:cs="Arial"/>
          <w:color w:val="1F497D" w:themeColor="text2"/>
          <w:szCs w:val="20"/>
        </w:rPr>
        <w:fldChar w:fldCharType="end"/>
      </w:r>
      <w:r w:rsidRPr="00F010AA">
        <w:rPr>
          <w:rFonts w:ascii="Arial" w:hAnsi="Arial" w:cs="Arial"/>
          <w:color w:val="1F497D" w:themeColor="text2"/>
          <w:szCs w:val="20"/>
        </w:rPr>
        <w:noBreakHyphen/>
      </w:r>
      <w:r w:rsidRPr="00F010AA">
        <w:rPr>
          <w:rFonts w:ascii="Arial" w:hAnsi="Arial" w:cs="Arial"/>
          <w:color w:val="1F497D" w:themeColor="text2"/>
          <w:szCs w:val="20"/>
        </w:rPr>
        <w:fldChar w:fldCharType="begin"/>
      </w:r>
      <w:r w:rsidRPr="00F010AA">
        <w:rPr>
          <w:rFonts w:ascii="Arial" w:hAnsi="Arial" w:cs="Arial"/>
          <w:color w:val="1F497D" w:themeColor="text2"/>
          <w:szCs w:val="20"/>
        </w:rPr>
        <w:instrText xml:space="preserve"> SEQ Rysunek \* ARABIC \s 1 </w:instrText>
      </w:r>
      <w:r w:rsidRPr="00F010AA">
        <w:rPr>
          <w:rFonts w:ascii="Arial" w:hAnsi="Arial" w:cs="Arial"/>
          <w:color w:val="1F497D" w:themeColor="text2"/>
          <w:szCs w:val="20"/>
        </w:rPr>
        <w:fldChar w:fldCharType="separate"/>
      </w:r>
      <w:r w:rsidR="008246AE">
        <w:rPr>
          <w:rFonts w:ascii="Arial" w:hAnsi="Arial" w:cs="Arial"/>
          <w:noProof/>
          <w:color w:val="1F497D" w:themeColor="text2"/>
          <w:szCs w:val="20"/>
        </w:rPr>
        <w:t>6</w:t>
      </w:r>
      <w:r w:rsidRPr="00F010AA">
        <w:rPr>
          <w:rFonts w:ascii="Arial" w:hAnsi="Arial" w:cs="Arial"/>
          <w:color w:val="1F497D" w:themeColor="text2"/>
          <w:szCs w:val="20"/>
        </w:rPr>
        <w:fldChar w:fldCharType="end"/>
      </w:r>
      <w:r w:rsidRPr="00F010AA">
        <w:rPr>
          <w:rFonts w:ascii="Arial" w:hAnsi="Arial" w:cs="Arial"/>
          <w:color w:val="1F497D" w:themeColor="text2"/>
          <w:szCs w:val="20"/>
        </w:rPr>
        <w:t xml:space="preserve"> Użytkowanie gruntów na terenie Gminy </w:t>
      </w:r>
      <w:bookmarkEnd w:id="79"/>
      <w:bookmarkEnd w:id="80"/>
      <w:r w:rsidR="00F010AA" w:rsidRPr="00F010AA">
        <w:rPr>
          <w:rFonts w:ascii="Arial" w:hAnsi="Arial" w:cs="Arial"/>
          <w:color w:val="1F497D" w:themeColor="text2"/>
          <w:szCs w:val="20"/>
        </w:rPr>
        <w:t>Strumień</w:t>
      </w:r>
      <w:bookmarkEnd w:id="81"/>
    </w:p>
    <w:p w14:paraId="6D63F962" w14:textId="77777777" w:rsidR="00EF56FB" w:rsidRPr="00761065" w:rsidRDefault="00EF56FB" w:rsidP="00EF56FB">
      <w:pPr>
        <w:pStyle w:val="Tekstpodstawowy"/>
        <w:jc w:val="center"/>
        <w:rPr>
          <w:rFonts w:ascii="Arial" w:hAnsi="Arial" w:cs="Arial"/>
          <w:color w:val="1F497D" w:themeColor="text2"/>
        </w:rPr>
      </w:pPr>
      <w:r w:rsidRPr="00761065">
        <w:rPr>
          <w:rFonts w:ascii="Arial" w:hAnsi="Arial" w:cs="Arial"/>
          <w:color w:val="1F497D" w:themeColor="text2"/>
        </w:rPr>
        <w:t>Źródło: GUS</w:t>
      </w:r>
    </w:p>
    <w:p w14:paraId="7AA718E6" w14:textId="77777777" w:rsidR="0050013E" w:rsidRPr="00761065" w:rsidRDefault="0050013E" w:rsidP="0050013E">
      <w:pPr>
        <w:ind w:firstLine="0"/>
        <w:rPr>
          <w:rFonts w:cs="Arial"/>
          <w:color w:val="1F497D" w:themeColor="text2"/>
        </w:rPr>
      </w:pPr>
    </w:p>
    <w:p w14:paraId="7773324D" w14:textId="77777777" w:rsidR="004143C6" w:rsidRPr="00761065" w:rsidRDefault="004143C6"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82" w:name="_Toc520705442"/>
      <w:r w:rsidRPr="00761065">
        <w:rPr>
          <w:rFonts w:ascii="Arial" w:hAnsi="Arial" w:cs="Arial"/>
          <w:bCs/>
          <w:color w:val="1F497D" w:themeColor="text2"/>
          <w:lang w:eastAsia="en-US"/>
        </w:rPr>
        <w:t>Ogólna charakterystyka infrastruktury budowlanej</w:t>
      </w:r>
      <w:bookmarkEnd w:id="82"/>
    </w:p>
    <w:p w14:paraId="546245C3" w14:textId="33A8BBBC" w:rsidR="00EF56FB" w:rsidRPr="00761065" w:rsidRDefault="00EF56FB" w:rsidP="00EF56FB">
      <w:pPr>
        <w:ind w:firstLine="426"/>
        <w:jc w:val="both"/>
        <w:rPr>
          <w:rFonts w:cs="Arial"/>
          <w:color w:val="1F497D" w:themeColor="text2"/>
        </w:rPr>
      </w:pPr>
      <w:r w:rsidRPr="00761065">
        <w:rPr>
          <w:rFonts w:cs="Arial"/>
          <w:color w:val="1F497D" w:themeColor="text2"/>
        </w:rPr>
        <w:t>Obiekty budowlane znajdujące się na terenie gminy różnią się wiekiem, technologią wykonania, przeznaczeniem, w związku z tym ich energochłonność jest zróżnicowana. Spośród wszystkich budynków wyodrębniono podstawowe grupy obiektów:</w:t>
      </w:r>
    </w:p>
    <w:p w14:paraId="591B3669" w14:textId="77777777" w:rsidR="00EF56FB" w:rsidRPr="00761065" w:rsidRDefault="00EF56FB" w:rsidP="008553D7">
      <w:pPr>
        <w:numPr>
          <w:ilvl w:val="0"/>
          <w:numId w:val="51"/>
        </w:numPr>
        <w:tabs>
          <w:tab w:val="clear" w:pos="227"/>
        </w:tabs>
        <w:spacing w:line="360" w:lineRule="auto"/>
        <w:ind w:left="709" w:hanging="426"/>
        <w:jc w:val="both"/>
        <w:rPr>
          <w:rFonts w:cs="Arial"/>
          <w:bCs/>
          <w:color w:val="1F497D" w:themeColor="text2"/>
          <w:spacing w:val="-2"/>
        </w:rPr>
      </w:pPr>
      <w:r w:rsidRPr="00761065">
        <w:rPr>
          <w:rFonts w:cs="Arial"/>
          <w:bCs/>
          <w:color w:val="1F497D" w:themeColor="text2"/>
          <w:spacing w:val="-2"/>
        </w:rPr>
        <w:t>budynki mieszkalne jednorodzinne i wielorodzinne,</w:t>
      </w:r>
    </w:p>
    <w:p w14:paraId="04033B8E" w14:textId="77777777" w:rsidR="00EF56FB" w:rsidRPr="00761065" w:rsidRDefault="00EF56FB" w:rsidP="008553D7">
      <w:pPr>
        <w:numPr>
          <w:ilvl w:val="0"/>
          <w:numId w:val="51"/>
        </w:numPr>
        <w:tabs>
          <w:tab w:val="clear" w:pos="227"/>
        </w:tabs>
        <w:spacing w:line="360" w:lineRule="auto"/>
        <w:ind w:left="709" w:hanging="426"/>
        <w:jc w:val="both"/>
        <w:rPr>
          <w:rFonts w:cs="Arial"/>
          <w:bCs/>
          <w:color w:val="1F497D" w:themeColor="text2"/>
          <w:spacing w:val="-2"/>
        </w:rPr>
      </w:pPr>
      <w:r w:rsidRPr="00761065">
        <w:rPr>
          <w:rFonts w:cs="Arial"/>
          <w:bCs/>
          <w:color w:val="1F497D" w:themeColor="text2"/>
          <w:spacing w:val="-2"/>
        </w:rPr>
        <w:t>obiekty użyteczności publicznej,</w:t>
      </w:r>
    </w:p>
    <w:p w14:paraId="0B106F29" w14:textId="77777777" w:rsidR="00EF56FB" w:rsidRPr="00761065" w:rsidRDefault="00EF56FB" w:rsidP="008553D7">
      <w:pPr>
        <w:numPr>
          <w:ilvl w:val="0"/>
          <w:numId w:val="51"/>
        </w:numPr>
        <w:tabs>
          <w:tab w:val="clear" w:pos="227"/>
        </w:tabs>
        <w:spacing w:line="360" w:lineRule="auto"/>
        <w:ind w:left="709" w:hanging="426"/>
        <w:jc w:val="both"/>
        <w:rPr>
          <w:rFonts w:cs="Arial"/>
          <w:bCs/>
          <w:color w:val="1F497D" w:themeColor="text2"/>
          <w:spacing w:val="-2"/>
        </w:rPr>
      </w:pPr>
      <w:r w:rsidRPr="00761065">
        <w:rPr>
          <w:rFonts w:cs="Arial"/>
          <w:bCs/>
          <w:color w:val="1F497D" w:themeColor="text2"/>
          <w:spacing w:val="-2"/>
        </w:rPr>
        <w:t>obiekty handlowe, usługowe i przemysłowe – podmioty gospodarcze.</w:t>
      </w:r>
    </w:p>
    <w:p w14:paraId="108530B2" w14:textId="77777777" w:rsidR="00EF56FB" w:rsidRPr="00761065" w:rsidRDefault="00EF56FB" w:rsidP="00EF56FB">
      <w:pPr>
        <w:spacing w:line="360" w:lineRule="auto"/>
        <w:ind w:left="709"/>
        <w:jc w:val="both"/>
        <w:rPr>
          <w:rFonts w:cs="Arial"/>
          <w:bCs/>
          <w:color w:val="1F497D" w:themeColor="text2"/>
          <w:spacing w:val="-2"/>
        </w:rPr>
      </w:pPr>
    </w:p>
    <w:p w14:paraId="60A9C400" w14:textId="7FFBEF6F" w:rsidR="00EF56FB" w:rsidRPr="00761065" w:rsidRDefault="00EF56FB" w:rsidP="00EF56FB">
      <w:pPr>
        <w:ind w:firstLine="426"/>
        <w:jc w:val="both"/>
        <w:rPr>
          <w:rFonts w:cs="Arial"/>
          <w:color w:val="1F497D" w:themeColor="text2"/>
        </w:rPr>
      </w:pPr>
      <w:r w:rsidRPr="00761065">
        <w:rPr>
          <w:rFonts w:cs="Arial"/>
          <w:color w:val="1F497D" w:themeColor="text2"/>
        </w:rPr>
        <w:t>W sektorze budynków mieszkalnych i użyteczności publicznej (budynki edukacyjne, urzędy, obiekty sportowe) energia może być użytkowana do realizacji celów takich jak: ogrzewanie i wentylacja, podgrzewanie wody, klimatyzacja, gotowanie, oświetlenie, napędy urządzeń elektrycznych, zasilanie urządzeń biurowych i sprzętu AGD. W budownictwie tradycyjnym energia zużywana jest głównie do celów ogrzewania pomieszczeń. Zasadniczymi czynnikami, od których zależy to zużyci</w:t>
      </w:r>
      <w:r w:rsidR="00B97567" w:rsidRPr="00761065">
        <w:rPr>
          <w:rFonts w:cs="Arial"/>
          <w:color w:val="1F497D" w:themeColor="text2"/>
        </w:rPr>
        <w:t>e jest temperatura zewnętrzna i </w:t>
      </w:r>
      <w:r w:rsidRPr="00761065">
        <w:rPr>
          <w:rFonts w:cs="Arial"/>
          <w:color w:val="1F497D" w:themeColor="text2"/>
        </w:rPr>
        <w:t>temperatura wewnętrzna pomieszczeń ogrzewanych, a to z kolei wynika z przeznaczenia budynku. Charakterystyczne minimalne temperatury zewnętrzne dane są dla poszczególnych stref klimatycznych kraju. Podział na strefy pokazano na poniższym rysunku.</w:t>
      </w:r>
    </w:p>
    <w:tbl>
      <w:tblPr>
        <w:tblW w:w="0" w:type="auto"/>
        <w:jc w:val="center"/>
        <w:tblLook w:val="01E0" w:firstRow="1" w:lastRow="1" w:firstColumn="1" w:lastColumn="1" w:noHBand="0" w:noVBand="0"/>
      </w:tblPr>
      <w:tblGrid>
        <w:gridCol w:w="6212"/>
        <w:gridCol w:w="2421"/>
      </w:tblGrid>
      <w:tr w:rsidR="00EF56FB" w:rsidRPr="00573EA9" w14:paraId="00CD2F89" w14:textId="77777777" w:rsidTr="00492AF1">
        <w:trPr>
          <w:jc w:val="center"/>
        </w:trPr>
        <w:tc>
          <w:tcPr>
            <w:tcW w:w="6212" w:type="dxa"/>
          </w:tcPr>
          <w:p w14:paraId="6BD11BB3" w14:textId="77777777" w:rsidR="00EF56FB" w:rsidRPr="00573EA9" w:rsidRDefault="00EF56FB" w:rsidP="00492AF1">
            <w:pPr>
              <w:jc w:val="both"/>
              <w:rPr>
                <w:rFonts w:cs="Arial"/>
                <w:color w:val="1F497D" w:themeColor="text2"/>
                <w:sz w:val="20"/>
              </w:rPr>
            </w:pPr>
            <w:r w:rsidRPr="00573EA9">
              <w:rPr>
                <w:rFonts w:cs="Arial"/>
                <w:noProof/>
                <w:color w:val="1F497D" w:themeColor="text2"/>
              </w:rPr>
              <w:lastRenderedPageBreak/>
              <w:drawing>
                <wp:inline distT="0" distB="0" distL="0" distR="0" wp14:anchorId="76FB053B" wp14:editId="5D9E1A04">
                  <wp:extent cx="3619018" cy="2857500"/>
                  <wp:effectExtent l="0" t="0" r="635" b="0"/>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esize%20of%20rys_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22498" cy="2860248"/>
                          </a:xfrm>
                          <a:prstGeom prst="rect">
                            <a:avLst/>
                          </a:prstGeom>
                          <a:noFill/>
                          <a:ln>
                            <a:noFill/>
                          </a:ln>
                        </pic:spPr>
                      </pic:pic>
                    </a:graphicData>
                  </a:graphic>
                </wp:inline>
              </w:drawing>
            </w:r>
          </w:p>
        </w:tc>
        <w:tc>
          <w:tcPr>
            <w:tcW w:w="2421" w:type="dxa"/>
            <w:vAlign w:val="center"/>
          </w:tcPr>
          <w:p w14:paraId="50208ADA" w14:textId="77777777" w:rsidR="00EF56FB" w:rsidRPr="00573EA9" w:rsidRDefault="00EF56FB" w:rsidP="00492AF1">
            <w:pPr>
              <w:jc w:val="both"/>
              <w:rPr>
                <w:rFonts w:cs="Arial"/>
                <w:color w:val="1F497D" w:themeColor="text2"/>
                <w:sz w:val="20"/>
              </w:rPr>
            </w:pPr>
          </w:p>
          <w:p w14:paraId="0B7BAB89" w14:textId="77777777" w:rsidR="00EF56FB" w:rsidRPr="00573EA9" w:rsidRDefault="00EF56FB" w:rsidP="00EF56FB">
            <w:pPr>
              <w:ind w:firstLine="0"/>
              <w:rPr>
                <w:rFonts w:cs="Arial"/>
                <w:color w:val="1F497D" w:themeColor="text2"/>
                <w:sz w:val="20"/>
              </w:rPr>
            </w:pPr>
            <w:r w:rsidRPr="00573EA9">
              <w:rPr>
                <w:rFonts w:cs="Arial"/>
                <w:color w:val="1F497D" w:themeColor="text2"/>
                <w:sz w:val="20"/>
              </w:rPr>
              <w:t>Minimalna temperatura zewnętrzna danej strefy klimatycznej:</w:t>
            </w:r>
          </w:p>
          <w:p w14:paraId="22704E2F" w14:textId="77777777" w:rsidR="00EF56FB" w:rsidRPr="00573EA9" w:rsidRDefault="00EF56FB" w:rsidP="00492AF1">
            <w:pPr>
              <w:jc w:val="both"/>
              <w:rPr>
                <w:rFonts w:cs="Arial"/>
                <w:color w:val="1F497D" w:themeColor="text2"/>
                <w:sz w:val="20"/>
              </w:rPr>
            </w:pPr>
          </w:p>
          <w:p w14:paraId="49742961" w14:textId="4DF7BED6" w:rsidR="00EF56FB" w:rsidRPr="00573EA9" w:rsidRDefault="00EF56FB" w:rsidP="008553D7">
            <w:pPr>
              <w:numPr>
                <w:ilvl w:val="0"/>
                <w:numId w:val="9"/>
              </w:numPr>
              <w:tabs>
                <w:tab w:val="clear" w:pos="720"/>
                <w:tab w:val="num" w:pos="333"/>
              </w:tabs>
              <w:spacing w:line="360" w:lineRule="auto"/>
              <w:ind w:left="333" w:hanging="333"/>
              <w:jc w:val="both"/>
              <w:rPr>
                <w:rFonts w:cs="Arial"/>
                <w:color w:val="1F497D" w:themeColor="text2"/>
                <w:sz w:val="20"/>
              </w:rPr>
            </w:pPr>
            <w:r w:rsidRPr="00573EA9">
              <w:rPr>
                <w:rFonts w:cs="Arial"/>
                <w:color w:val="1F497D" w:themeColor="text2"/>
                <w:sz w:val="20"/>
              </w:rPr>
              <w:t>I strefa (-16</w:t>
            </w:r>
            <w:r w:rsidR="00761065" w:rsidRPr="00573EA9">
              <w:rPr>
                <w:rFonts w:cs="Arial"/>
                <w:color w:val="1F497D" w:themeColor="text2"/>
                <w:sz w:val="20"/>
                <w:vertAlign w:val="superscript"/>
              </w:rPr>
              <w:t>°</w:t>
            </w:r>
            <w:r w:rsidRPr="00573EA9">
              <w:rPr>
                <w:rFonts w:cs="Arial"/>
                <w:color w:val="1F497D" w:themeColor="text2"/>
                <w:sz w:val="20"/>
              </w:rPr>
              <w:t>C),</w:t>
            </w:r>
          </w:p>
          <w:p w14:paraId="086452F2" w14:textId="699C4DB2" w:rsidR="00EF56FB" w:rsidRPr="00573EA9" w:rsidRDefault="00EF56FB" w:rsidP="008553D7">
            <w:pPr>
              <w:numPr>
                <w:ilvl w:val="0"/>
                <w:numId w:val="9"/>
              </w:numPr>
              <w:tabs>
                <w:tab w:val="clear" w:pos="720"/>
                <w:tab w:val="num" w:pos="333"/>
              </w:tabs>
              <w:spacing w:line="360" w:lineRule="auto"/>
              <w:ind w:left="333" w:hanging="333"/>
              <w:jc w:val="both"/>
              <w:rPr>
                <w:rFonts w:cs="Arial"/>
                <w:color w:val="1F497D" w:themeColor="text2"/>
                <w:sz w:val="20"/>
              </w:rPr>
            </w:pPr>
            <w:r w:rsidRPr="00573EA9">
              <w:rPr>
                <w:rFonts w:cs="Arial"/>
                <w:color w:val="1F497D" w:themeColor="text2"/>
                <w:sz w:val="20"/>
              </w:rPr>
              <w:t>II strefa (-18</w:t>
            </w:r>
            <w:r w:rsidR="00573EA9" w:rsidRPr="00573EA9">
              <w:rPr>
                <w:rFonts w:cs="Arial"/>
                <w:color w:val="1F497D" w:themeColor="text2"/>
                <w:sz w:val="20"/>
                <w:vertAlign w:val="superscript"/>
              </w:rPr>
              <w:t>°</w:t>
            </w:r>
            <w:r w:rsidR="00573EA9" w:rsidRPr="00573EA9">
              <w:rPr>
                <w:rFonts w:cs="Arial"/>
                <w:color w:val="1F497D" w:themeColor="text2"/>
                <w:sz w:val="20"/>
              </w:rPr>
              <w:t>C</w:t>
            </w:r>
            <w:r w:rsidRPr="00573EA9">
              <w:rPr>
                <w:rFonts w:cs="Arial"/>
                <w:color w:val="1F497D" w:themeColor="text2"/>
                <w:sz w:val="20"/>
              </w:rPr>
              <w:t>),</w:t>
            </w:r>
          </w:p>
          <w:p w14:paraId="0BCEC630" w14:textId="1C558DFE" w:rsidR="00EF56FB" w:rsidRPr="00573EA9" w:rsidRDefault="00EF56FB" w:rsidP="008553D7">
            <w:pPr>
              <w:numPr>
                <w:ilvl w:val="0"/>
                <w:numId w:val="9"/>
              </w:numPr>
              <w:tabs>
                <w:tab w:val="clear" w:pos="720"/>
                <w:tab w:val="num" w:pos="333"/>
              </w:tabs>
              <w:spacing w:line="360" w:lineRule="auto"/>
              <w:ind w:left="333" w:hanging="333"/>
              <w:jc w:val="both"/>
              <w:rPr>
                <w:rFonts w:cs="Arial"/>
                <w:color w:val="1F497D" w:themeColor="text2"/>
                <w:sz w:val="20"/>
              </w:rPr>
            </w:pPr>
            <w:r w:rsidRPr="00573EA9">
              <w:rPr>
                <w:rFonts w:cs="Arial"/>
                <w:color w:val="1F497D" w:themeColor="text2"/>
                <w:sz w:val="20"/>
              </w:rPr>
              <w:t>III strefa (-20</w:t>
            </w:r>
            <w:r w:rsidR="00573EA9" w:rsidRPr="00573EA9">
              <w:rPr>
                <w:rFonts w:cs="Arial"/>
                <w:color w:val="1F497D" w:themeColor="text2"/>
                <w:sz w:val="20"/>
                <w:vertAlign w:val="superscript"/>
              </w:rPr>
              <w:t>°</w:t>
            </w:r>
            <w:r w:rsidR="00573EA9" w:rsidRPr="00573EA9">
              <w:rPr>
                <w:rFonts w:cs="Arial"/>
                <w:color w:val="1F497D" w:themeColor="text2"/>
                <w:sz w:val="20"/>
              </w:rPr>
              <w:t>C</w:t>
            </w:r>
            <w:r w:rsidRPr="00573EA9">
              <w:rPr>
                <w:rFonts w:cs="Arial"/>
                <w:color w:val="1F497D" w:themeColor="text2"/>
                <w:sz w:val="20"/>
              </w:rPr>
              <w:t>),</w:t>
            </w:r>
          </w:p>
          <w:p w14:paraId="1695E2BA" w14:textId="216F3C50" w:rsidR="00EF56FB" w:rsidRPr="00573EA9" w:rsidRDefault="00EF56FB" w:rsidP="008553D7">
            <w:pPr>
              <w:numPr>
                <w:ilvl w:val="0"/>
                <w:numId w:val="9"/>
              </w:numPr>
              <w:tabs>
                <w:tab w:val="clear" w:pos="720"/>
                <w:tab w:val="num" w:pos="333"/>
              </w:tabs>
              <w:spacing w:line="360" w:lineRule="auto"/>
              <w:ind w:left="333" w:hanging="333"/>
              <w:jc w:val="both"/>
              <w:rPr>
                <w:rFonts w:cs="Arial"/>
                <w:color w:val="1F497D" w:themeColor="text2"/>
                <w:sz w:val="20"/>
              </w:rPr>
            </w:pPr>
            <w:r w:rsidRPr="00573EA9">
              <w:rPr>
                <w:rFonts w:cs="Arial"/>
                <w:color w:val="1F497D" w:themeColor="text2"/>
                <w:sz w:val="20"/>
              </w:rPr>
              <w:t>IV strefa (-22</w:t>
            </w:r>
            <w:r w:rsidR="00573EA9" w:rsidRPr="00573EA9">
              <w:rPr>
                <w:rFonts w:cs="Arial"/>
                <w:color w:val="1F497D" w:themeColor="text2"/>
                <w:sz w:val="20"/>
                <w:vertAlign w:val="superscript"/>
              </w:rPr>
              <w:t>°</w:t>
            </w:r>
            <w:r w:rsidR="00573EA9" w:rsidRPr="00573EA9">
              <w:rPr>
                <w:rFonts w:cs="Arial"/>
                <w:color w:val="1F497D" w:themeColor="text2"/>
                <w:sz w:val="20"/>
              </w:rPr>
              <w:t>C</w:t>
            </w:r>
            <w:r w:rsidRPr="00573EA9">
              <w:rPr>
                <w:rFonts w:cs="Arial"/>
                <w:color w:val="1F497D" w:themeColor="text2"/>
                <w:sz w:val="20"/>
              </w:rPr>
              <w:t>),</w:t>
            </w:r>
          </w:p>
          <w:p w14:paraId="0F27B165" w14:textId="41516681" w:rsidR="00EF56FB" w:rsidRPr="00573EA9" w:rsidRDefault="00EF56FB" w:rsidP="008553D7">
            <w:pPr>
              <w:numPr>
                <w:ilvl w:val="0"/>
                <w:numId w:val="9"/>
              </w:numPr>
              <w:tabs>
                <w:tab w:val="clear" w:pos="720"/>
                <w:tab w:val="num" w:pos="333"/>
              </w:tabs>
              <w:spacing w:line="360" w:lineRule="auto"/>
              <w:ind w:left="333" w:hanging="333"/>
              <w:jc w:val="both"/>
              <w:rPr>
                <w:rFonts w:cs="Arial"/>
                <w:color w:val="1F497D" w:themeColor="text2"/>
                <w:sz w:val="20"/>
              </w:rPr>
            </w:pPr>
            <w:r w:rsidRPr="00573EA9">
              <w:rPr>
                <w:rFonts w:cs="Arial"/>
                <w:color w:val="1F497D" w:themeColor="text2"/>
                <w:sz w:val="20"/>
              </w:rPr>
              <w:t>V strefa (-24</w:t>
            </w:r>
            <w:r w:rsidR="00573EA9" w:rsidRPr="00573EA9">
              <w:rPr>
                <w:rFonts w:cs="Arial"/>
                <w:color w:val="1F497D" w:themeColor="text2"/>
                <w:sz w:val="20"/>
                <w:vertAlign w:val="superscript"/>
              </w:rPr>
              <w:t>°</w:t>
            </w:r>
            <w:r w:rsidR="00573EA9" w:rsidRPr="00573EA9">
              <w:rPr>
                <w:rFonts w:cs="Arial"/>
                <w:color w:val="1F497D" w:themeColor="text2"/>
                <w:sz w:val="20"/>
              </w:rPr>
              <w:t>C</w:t>
            </w:r>
            <w:r w:rsidRPr="00573EA9">
              <w:rPr>
                <w:rFonts w:cs="Arial"/>
                <w:color w:val="1F497D" w:themeColor="text2"/>
                <w:sz w:val="20"/>
              </w:rPr>
              <w:t>).</w:t>
            </w:r>
          </w:p>
        </w:tc>
      </w:tr>
    </w:tbl>
    <w:p w14:paraId="5AA544F4" w14:textId="77777777" w:rsidR="00EF56FB" w:rsidRPr="00573EA9" w:rsidRDefault="00EF56FB" w:rsidP="00EF56FB">
      <w:pPr>
        <w:pStyle w:val="Legenda"/>
        <w:jc w:val="center"/>
        <w:rPr>
          <w:rFonts w:ascii="Arial" w:hAnsi="Arial" w:cs="Arial"/>
          <w:color w:val="1F497D" w:themeColor="text2"/>
          <w:szCs w:val="20"/>
        </w:rPr>
      </w:pPr>
      <w:bookmarkStart w:id="83" w:name="_Toc486329889"/>
      <w:bookmarkStart w:id="84" w:name="_Toc501435559"/>
      <w:bookmarkStart w:id="85" w:name="_Toc520705546"/>
      <w:r w:rsidRPr="00573EA9">
        <w:rPr>
          <w:rFonts w:ascii="Arial" w:hAnsi="Arial" w:cs="Arial"/>
          <w:color w:val="1F497D" w:themeColor="text2"/>
          <w:szCs w:val="20"/>
        </w:rPr>
        <w:t xml:space="preserve">Rysunek </w:t>
      </w:r>
      <w:r w:rsidRPr="00573EA9">
        <w:rPr>
          <w:rFonts w:ascii="Arial" w:hAnsi="Arial" w:cs="Arial"/>
          <w:color w:val="1F497D" w:themeColor="text2"/>
          <w:szCs w:val="20"/>
        </w:rPr>
        <w:fldChar w:fldCharType="begin"/>
      </w:r>
      <w:r w:rsidRPr="00573EA9">
        <w:rPr>
          <w:rFonts w:ascii="Arial" w:hAnsi="Arial" w:cs="Arial"/>
          <w:color w:val="1F497D" w:themeColor="text2"/>
          <w:szCs w:val="20"/>
        </w:rPr>
        <w:instrText xml:space="preserve"> STYLEREF 1 \s </w:instrText>
      </w:r>
      <w:r w:rsidRPr="00573EA9">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573EA9">
        <w:rPr>
          <w:rFonts w:ascii="Arial" w:hAnsi="Arial" w:cs="Arial"/>
          <w:color w:val="1F497D" w:themeColor="text2"/>
          <w:szCs w:val="20"/>
        </w:rPr>
        <w:fldChar w:fldCharType="end"/>
      </w:r>
      <w:r w:rsidRPr="00573EA9">
        <w:rPr>
          <w:rFonts w:ascii="Arial" w:hAnsi="Arial" w:cs="Arial"/>
          <w:color w:val="1F497D" w:themeColor="text2"/>
          <w:szCs w:val="20"/>
        </w:rPr>
        <w:noBreakHyphen/>
      </w:r>
      <w:r w:rsidRPr="00573EA9">
        <w:rPr>
          <w:rFonts w:ascii="Arial" w:hAnsi="Arial" w:cs="Arial"/>
          <w:color w:val="1F497D" w:themeColor="text2"/>
          <w:szCs w:val="20"/>
        </w:rPr>
        <w:fldChar w:fldCharType="begin"/>
      </w:r>
      <w:r w:rsidRPr="00573EA9">
        <w:rPr>
          <w:rFonts w:ascii="Arial" w:hAnsi="Arial" w:cs="Arial"/>
          <w:color w:val="1F497D" w:themeColor="text2"/>
          <w:szCs w:val="20"/>
        </w:rPr>
        <w:instrText xml:space="preserve"> SEQ Rysunek \* ARABIC \s 1 </w:instrText>
      </w:r>
      <w:r w:rsidRPr="00573EA9">
        <w:rPr>
          <w:rFonts w:ascii="Arial" w:hAnsi="Arial" w:cs="Arial"/>
          <w:color w:val="1F497D" w:themeColor="text2"/>
          <w:szCs w:val="20"/>
        </w:rPr>
        <w:fldChar w:fldCharType="separate"/>
      </w:r>
      <w:r w:rsidR="008246AE">
        <w:rPr>
          <w:rFonts w:ascii="Arial" w:hAnsi="Arial" w:cs="Arial"/>
          <w:noProof/>
          <w:color w:val="1F497D" w:themeColor="text2"/>
          <w:szCs w:val="20"/>
        </w:rPr>
        <w:t>7</w:t>
      </w:r>
      <w:r w:rsidRPr="00573EA9">
        <w:rPr>
          <w:rFonts w:ascii="Arial" w:hAnsi="Arial" w:cs="Arial"/>
          <w:color w:val="1F497D" w:themeColor="text2"/>
          <w:szCs w:val="20"/>
        </w:rPr>
        <w:fldChar w:fldCharType="end"/>
      </w:r>
      <w:r w:rsidRPr="00573EA9">
        <w:rPr>
          <w:rFonts w:ascii="Arial" w:hAnsi="Arial" w:cs="Arial"/>
          <w:color w:val="1F497D" w:themeColor="text2"/>
          <w:szCs w:val="20"/>
        </w:rPr>
        <w:t xml:space="preserve"> Mapa stref klimatycznych Polski i minimalne temperatury zewnętrzne</w:t>
      </w:r>
      <w:bookmarkEnd w:id="83"/>
      <w:bookmarkEnd w:id="84"/>
      <w:bookmarkEnd w:id="85"/>
    </w:p>
    <w:p w14:paraId="11532899" w14:textId="77777777" w:rsidR="00EF56FB" w:rsidRPr="00573EA9" w:rsidRDefault="00EF56FB" w:rsidP="00EF56FB">
      <w:pPr>
        <w:pStyle w:val="Tekstpodstawowy"/>
        <w:jc w:val="center"/>
        <w:rPr>
          <w:rFonts w:ascii="Arial" w:hAnsi="Arial" w:cs="Arial"/>
          <w:color w:val="1F497D" w:themeColor="text2"/>
        </w:rPr>
      </w:pPr>
      <w:r w:rsidRPr="00573EA9">
        <w:rPr>
          <w:rFonts w:ascii="Arial" w:hAnsi="Arial" w:cs="Arial"/>
          <w:color w:val="1F497D" w:themeColor="text2"/>
        </w:rPr>
        <w:t xml:space="preserve">Źródło: </w:t>
      </w:r>
      <w:hyperlink r:id="rId25" w:history="1">
        <w:r w:rsidRPr="00573EA9">
          <w:rPr>
            <w:rFonts w:ascii="Arial" w:hAnsi="Arial" w:cs="Arial"/>
            <w:color w:val="1F497D" w:themeColor="text2"/>
          </w:rPr>
          <w:t>http://www.jak-zrobic-dom.pl/</w:t>
        </w:r>
      </w:hyperlink>
    </w:p>
    <w:p w14:paraId="3E49405C" w14:textId="77777777" w:rsidR="00EF56FB" w:rsidRPr="00573EA9" w:rsidRDefault="00EF56FB" w:rsidP="00EF56FB">
      <w:pPr>
        <w:pStyle w:val="Tekstpodstawowy"/>
        <w:rPr>
          <w:rFonts w:ascii="Arial" w:hAnsi="Arial" w:cs="Arial"/>
          <w:color w:val="1F497D" w:themeColor="text2"/>
        </w:rPr>
      </w:pPr>
    </w:p>
    <w:p w14:paraId="1B36EDE7" w14:textId="77777777" w:rsidR="00EF56FB" w:rsidRPr="00573EA9" w:rsidRDefault="00EF56FB" w:rsidP="00EF56FB">
      <w:pPr>
        <w:ind w:firstLine="0"/>
        <w:jc w:val="both"/>
        <w:rPr>
          <w:rFonts w:cs="Arial"/>
          <w:color w:val="1F497D" w:themeColor="text2"/>
        </w:rPr>
      </w:pPr>
      <w:r w:rsidRPr="00573EA9">
        <w:rPr>
          <w:rFonts w:cs="Arial"/>
          <w:color w:val="1F497D" w:themeColor="text2"/>
        </w:rPr>
        <w:t>Inne czynniki decydujące o wielkości zużycia energii w budynku to:</w:t>
      </w:r>
    </w:p>
    <w:p w14:paraId="255180A6" w14:textId="77777777" w:rsidR="00EF56FB" w:rsidRPr="00573EA9" w:rsidRDefault="00EF56FB" w:rsidP="008553D7">
      <w:pPr>
        <w:numPr>
          <w:ilvl w:val="0"/>
          <w:numId w:val="51"/>
        </w:numPr>
        <w:tabs>
          <w:tab w:val="clear" w:pos="227"/>
        </w:tabs>
        <w:spacing w:line="360" w:lineRule="auto"/>
        <w:ind w:left="426" w:hanging="426"/>
        <w:jc w:val="both"/>
        <w:rPr>
          <w:rFonts w:cs="Arial"/>
          <w:bCs/>
          <w:color w:val="1F497D" w:themeColor="text2"/>
          <w:spacing w:val="-2"/>
        </w:rPr>
      </w:pPr>
      <w:r w:rsidRPr="00573EA9">
        <w:rPr>
          <w:rFonts w:cs="Arial"/>
          <w:bCs/>
          <w:color w:val="1F497D" w:themeColor="text2"/>
          <w:spacing w:val="-2"/>
        </w:rPr>
        <w:t>zwartość budynku (współczynnik A/V) – mniejsza energochłonność to minimalna powierzchnia ścian zewnętrznych i płaski dach;</w:t>
      </w:r>
    </w:p>
    <w:p w14:paraId="42C12FF4" w14:textId="5B928EB6" w:rsidR="00EF56FB" w:rsidRPr="00573EA9" w:rsidRDefault="00EF56FB" w:rsidP="008553D7">
      <w:pPr>
        <w:numPr>
          <w:ilvl w:val="0"/>
          <w:numId w:val="51"/>
        </w:numPr>
        <w:tabs>
          <w:tab w:val="clear" w:pos="227"/>
        </w:tabs>
        <w:spacing w:line="360" w:lineRule="auto"/>
        <w:ind w:left="426" w:hanging="426"/>
        <w:jc w:val="both"/>
        <w:rPr>
          <w:rFonts w:cs="Arial"/>
          <w:bCs/>
          <w:color w:val="1F497D" w:themeColor="text2"/>
          <w:spacing w:val="-2"/>
        </w:rPr>
      </w:pPr>
      <w:r w:rsidRPr="00573EA9">
        <w:rPr>
          <w:rFonts w:cs="Arial"/>
          <w:bCs/>
          <w:color w:val="1F497D" w:themeColor="text2"/>
          <w:spacing w:val="-2"/>
        </w:rPr>
        <w:t>usytuowanie względem stron świata – pozyskiwanie energii promieniowania słonecznego – mniejsza energochłonność to elewacja południowa z przeszkleniami i roletami opuszczanymi na noc; elewacja północna z jak najmniejszą liczbą otworów w</w:t>
      </w:r>
      <w:r w:rsidR="00B97567" w:rsidRPr="00573EA9">
        <w:rPr>
          <w:rFonts w:cs="Arial"/>
          <w:bCs/>
          <w:color w:val="1F497D" w:themeColor="text2"/>
          <w:spacing w:val="-2"/>
        </w:rPr>
        <w:t> </w:t>
      </w:r>
      <w:r w:rsidRPr="00573EA9">
        <w:rPr>
          <w:rFonts w:cs="Arial"/>
          <w:bCs/>
          <w:color w:val="1F497D" w:themeColor="text2"/>
          <w:spacing w:val="-2"/>
        </w:rPr>
        <w:t>przegrodach; w tej strefie budynku można lokalizować strefy gospodarcze, a</w:t>
      </w:r>
      <w:r w:rsidR="00B97567" w:rsidRPr="00573EA9">
        <w:rPr>
          <w:rFonts w:cs="Arial"/>
          <w:bCs/>
          <w:color w:val="1F497D" w:themeColor="text2"/>
          <w:spacing w:val="-2"/>
        </w:rPr>
        <w:t> </w:t>
      </w:r>
      <w:r w:rsidRPr="00573EA9">
        <w:rPr>
          <w:rFonts w:cs="Arial"/>
          <w:bCs/>
          <w:color w:val="1F497D" w:themeColor="text2"/>
          <w:spacing w:val="-2"/>
        </w:rPr>
        <w:t>pomieszczenia pobytu dziennego od strony południowej;</w:t>
      </w:r>
    </w:p>
    <w:p w14:paraId="085980B5" w14:textId="77777777" w:rsidR="00EF56FB" w:rsidRPr="00573EA9" w:rsidRDefault="00EF56FB" w:rsidP="008553D7">
      <w:pPr>
        <w:numPr>
          <w:ilvl w:val="0"/>
          <w:numId w:val="51"/>
        </w:numPr>
        <w:tabs>
          <w:tab w:val="clear" w:pos="227"/>
        </w:tabs>
        <w:spacing w:line="360" w:lineRule="auto"/>
        <w:ind w:left="426" w:hanging="426"/>
        <w:jc w:val="both"/>
        <w:rPr>
          <w:rFonts w:cs="Arial"/>
          <w:bCs/>
          <w:color w:val="1F497D" w:themeColor="text2"/>
          <w:spacing w:val="-2"/>
        </w:rPr>
      </w:pPr>
      <w:r w:rsidRPr="00573EA9">
        <w:rPr>
          <w:rFonts w:cs="Arial"/>
          <w:bCs/>
          <w:color w:val="1F497D" w:themeColor="text2"/>
          <w:spacing w:val="-2"/>
        </w:rPr>
        <w:t>stopień osłonięcia budynku od wiatru;</w:t>
      </w:r>
    </w:p>
    <w:p w14:paraId="6CAB43CB" w14:textId="77777777" w:rsidR="00EF56FB" w:rsidRPr="00573EA9" w:rsidRDefault="00EF56FB" w:rsidP="008553D7">
      <w:pPr>
        <w:numPr>
          <w:ilvl w:val="0"/>
          <w:numId w:val="51"/>
        </w:numPr>
        <w:tabs>
          <w:tab w:val="clear" w:pos="227"/>
        </w:tabs>
        <w:spacing w:line="360" w:lineRule="auto"/>
        <w:ind w:left="426" w:hanging="426"/>
        <w:jc w:val="both"/>
        <w:rPr>
          <w:rFonts w:cs="Arial"/>
          <w:bCs/>
          <w:color w:val="1F497D" w:themeColor="text2"/>
          <w:spacing w:val="-2"/>
        </w:rPr>
      </w:pPr>
      <w:r w:rsidRPr="00573EA9">
        <w:rPr>
          <w:rFonts w:cs="Arial"/>
          <w:bCs/>
          <w:color w:val="1F497D" w:themeColor="text2"/>
          <w:spacing w:val="-2"/>
        </w:rPr>
        <w:t>parametry izolacyjności termicznej przegród zewnętrznych;</w:t>
      </w:r>
    </w:p>
    <w:p w14:paraId="0154AAC0" w14:textId="77777777" w:rsidR="00EF56FB" w:rsidRPr="00573EA9" w:rsidRDefault="00EF56FB" w:rsidP="008553D7">
      <w:pPr>
        <w:numPr>
          <w:ilvl w:val="0"/>
          <w:numId w:val="51"/>
        </w:numPr>
        <w:tabs>
          <w:tab w:val="clear" w:pos="227"/>
        </w:tabs>
        <w:spacing w:line="360" w:lineRule="auto"/>
        <w:ind w:left="426" w:hanging="426"/>
        <w:jc w:val="both"/>
        <w:rPr>
          <w:rFonts w:cs="Arial"/>
          <w:bCs/>
          <w:color w:val="1F497D" w:themeColor="text2"/>
          <w:spacing w:val="-2"/>
        </w:rPr>
      </w:pPr>
      <w:r w:rsidRPr="00573EA9">
        <w:rPr>
          <w:rFonts w:cs="Arial"/>
          <w:bCs/>
          <w:color w:val="1F497D" w:themeColor="text2"/>
          <w:spacing w:val="-2"/>
        </w:rPr>
        <w:t>rozwiązania wentylacji wnętrz;</w:t>
      </w:r>
    </w:p>
    <w:p w14:paraId="28273FB9" w14:textId="77777777" w:rsidR="00EF56FB" w:rsidRPr="00573EA9" w:rsidRDefault="00EF56FB" w:rsidP="008553D7">
      <w:pPr>
        <w:numPr>
          <w:ilvl w:val="0"/>
          <w:numId w:val="51"/>
        </w:numPr>
        <w:tabs>
          <w:tab w:val="clear" w:pos="227"/>
        </w:tabs>
        <w:spacing w:line="360" w:lineRule="auto"/>
        <w:ind w:left="426" w:hanging="426"/>
        <w:jc w:val="both"/>
        <w:rPr>
          <w:rFonts w:cs="Arial"/>
          <w:bCs/>
          <w:color w:val="1F497D" w:themeColor="text2"/>
          <w:spacing w:val="-2"/>
        </w:rPr>
      </w:pPr>
      <w:r w:rsidRPr="00573EA9">
        <w:rPr>
          <w:rFonts w:cs="Arial"/>
          <w:bCs/>
          <w:color w:val="1F497D" w:themeColor="text2"/>
          <w:spacing w:val="-2"/>
        </w:rPr>
        <w:t>świadome przemyślane wykorzystanie energii promieniowania słonecznego, energii gruntu.</w:t>
      </w:r>
    </w:p>
    <w:p w14:paraId="04C469FD" w14:textId="77777777" w:rsidR="00EF56FB" w:rsidRPr="00573EA9" w:rsidRDefault="00EF56FB" w:rsidP="00EF56FB">
      <w:pPr>
        <w:ind w:firstLine="426"/>
        <w:jc w:val="both"/>
        <w:rPr>
          <w:rFonts w:cs="Arial"/>
          <w:color w:val="1F497D" w:themeColor="text2"/>
        </w:rPr>
      </w:pPr>
    </w:p>
    <w:p w14:paraId="7E22BC5A" w14:textId="77777777" w:rsidR="00EF56FB" w:rsidRPr="00573EA9" w:rsidRDefault="00EF56FB" w:rsidP="00EF56FB">
      <w:pPr>
        <w:ind w:firstLine="426"/>
        <w:jc w:val="both"/>
        <w:rPr>
          <w:rFonts w:cs="Arial"/>
          <w:color w:val="1F497D" w:themeColor="text2"/>
        </w:rPr>
      </w:pPr>
      <w:r w:rsidRPr="00573EA9">
        <w:rPr>
          <w:rFonts w:cs="Arial"/>
          <w:color w:val="1F497D" w:themeColor="text2"/>
        </w:rPr>
        <w:t>Poniższy rysunek ilustruje, jak kształtowały się technologie budowlane oraz standardy ochrony cieplnej budynków w poszczególnych okresach. Po roku 1993 nastąpiła znaczna poprawa parametrów energetycznych nowobudowanych obiektów, co bezpośrednio wiąże się z redukcją strat ciepła, wykorzystywanego do celów grzewczych.</w:t>
      </w:r>
    </w:p>
    <w:p w14:paraId="15A0BC0D" w14:textId="77777777" w:rsidR="00EF56FB" w:rsidRPr="00573EA9" w:rsidRDefault="00EF56FB" w:rsidP="00EF56FB">
      <w:pPr>
        <w:pStyle w:val="Tekstpodstawowy"/>
        <w:jc w:val="center"/>
        <w:rPr>
          <w:rFonts w:ascii="Arial" w:hAnsi="Arial" w:cs="Arial"/>
          <w:color w:val="1F497D" w:themeColor="text2"/>
        </w:rPr>
      </w:pPr>
      <w:r w:rsidRPr="00573EA9">
        <w:rPr>
          <w:rFonts w:ascii="Arial" w:hAnsi="Arial" w:cs="Arial"/>
          <w:noProof/>
          <w:color w:val="1F497D" w:themeColor="text2"/>
        </w:rPr>
        <w:lastRenderedPageBreak/>
        <w:drawing>
          <wp:inline distT="0" distB="0" distL="0" distR="0" wp14:anchorId="29D47ACF" wp14:editId="2B70A552">
            <wp:extent cx="5915025" cy="2609850"/>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5026" cy="2609850"/>
                    </a:xfrm>
                    <a:prstGeom prst="rect">
                      <a:avLst/>
                    </a:prstGeom>
                    <a:noFill/>
                    <a:ln>
                      <a:noFill/>
                    </a:ln>
                  </pic:spPr>
                </pic:pic>
              </a:graphicData>
            </a:graphic>
          </wp:inline>
        </w:drawing>
      </w:r>
    </w:p>
    <w:p w14:paraId="525AF771" w14:textId="77777777" w:rsidR="00EF56FB" w:rsidRPr="00573EA9" w:rsidRDefault="00EF56FB" w:rsidP="00EF56FB">
      <w:pPr>
        <w:pStyle w:val="Legenda"/>
        <w:jc w:val="center"/>
        <w:rPr>
          <w:rFonts w:ascii="Arial" w:hAnsi="Arial" w:cs="Arial"/>
          <w:color w:val="1F497D" w:themeColor="text2"/>
          <w:szCs w:val="20"/>
        </w:rPr>
      </w:pPr>
      <w:bookmarkStart w:id="86" w:name="_Toc486329890"/>
      <w:bookmarkStart w:id="87" w:name="_Toc501435560"/>
      <w:bookmarkStart w:id="88" w:name="_Toc520705547"/>
      <w:r w:rsidRPr="00573EA9">
        <w:rPr>
          <w:rFonts w:ascii="Arial" w:hAnsi="Arial" w:cs="Arial"/>
          <w:color w:val="1F497D" w:themeColor="text2"/>
          <w:szCs w:val="20"/>
        </w:rPr>
        <w:t xml:space="preserve">Rysunek </w:t>
      </w:r>
      <w:r w:rsidRPr="00573EA9">
        <w:rPr>
          <w:rFonts w:ascii="Arial" w:hAnsi="Arial" w:cs="Arial"/>
          <w:color w:val="1F497D" w:themeColor="text2"/>
          <w:szCs w:val="20"/>
        </w:rPr>
        <w:fldChar w:fldCharType="begin"/>
      </w:r>
      <w:r w:rsidRPr="00573EA9">
        <w:rPr>
          <w:rFonts w:ascii="Arial" w:hAnsi="Arial" w:cs="Arial"/>
          <w:color w:val="1F497D" w:themeColor="text2"/>
          <w:szCs w:val="20"/>
        </w:rPr>
        <w:instrText xml:space="preserve"> STYLEREF 1 \s </w:instrText>
      </w:r>
      <w:r w:rsidRPr="00573EA9">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573EA9">
        <w:rPr>
          <w:rFonts w:ascii="Arial" w:hAnsi="Arial" w:cs="Arial"/>
          <w:color w:val="1F497D" w:themeColor="text2"/>
          <w:szCs w:val="20"/>
        </w:rPr>
        <w:fldChar w:fldCharType="end"/>
      </w:r>
      <w:r w:rsidRPr="00573EA9">
        <w:rPr>
          <w:rFonts w:ascii="Arial" w:hAnsi="Arial" w:cs="Arial"/>
          <w:color w:val="1F497D" w:themeColor="text2"/>
          <w:szCs w:val="20"/>
        </w:rPr>
        <w:noBreakHyphen/>
      </w:r>
      <w:r w:rsidRPr="00573EA9">
        <w:rPr>
          <w:rFonts w:ascii="Arial" w:hAnsi="Arial" w:cs="Arial"/>
          <w:color w:val="1F497D" w:themeColor="text2"/>
          <w:szCs w:val="20"/>
        </w:rPr>
        <w:fldChar w:fldCharType="begin"/>
      </w:r>
      <w:r w:rsidRPr="00573EA9">
        <w:rPr>
          <w:rFonts w:ascii="Arial" w:hAnsi="Arial" w:cs="Arial"/>
          <w:color w:val="1F497D" w:themeColor="text2"/>
          <w:szCs w:val="20"/>
        </w:rPr>
        <w:instrText xml:space="preserve"> SEQ Rysunek \* ARABIC \s 1 </w:instrText>
      </w:r>
      <w:r w:rsidRPr="00573EA9">
        <w:rPr>
          <w:rFonts w:ascii="Arial" w:hAnsi="Arial" w:cs="Arial"/>
          <w:color w:val="1F497D" w:themeColor="text2"/>
          <w:szCs w:val="20"/>
        </w:rPr>
        <w:fldChar w:fldCharType="separate"/>
      </w:r>
      <w:r w:rsidR="008246AE">
        <w:rPr>
          <w:rFonts w:ascii="Arial" w:hAnsi="Arial" w:cs="Arial"/>
          <w:noProof/>
          <w:color w:val="1F497D" w:themeColor="text2"/>
          <w:szCs w:val="20"/>
        </w:rPr>
        <w:t>8</w:t>
      </w:r>
      <w:r w:rsidRPr="00573EA9">
        <w:rPr>
          <w:rFonts w:ascii="Arial" w:hAnsi="Arial" w:cs="Arial"/>
          <w:color w:val="1F497D" w:themeColor="text2"/>
          <w:szCs w:val="20"/>
        </w:rPr>
        <w:fldChar w:fldCharType="end"/>
      </w:r>
      <w:r w:rsidRPr="00573EA9">
        <w:rPr>
          <w:rFonts w:ascii="Arial" w:hAnsi="Arial" w:cs="Arial"/>
          <w:color w:val="1F497D" w:themeColor="text2"/>
          <w:szCs w:val="20"/>
        </w:rPr>
        <w:t xml:space="preserve"> Przeciętne roczne zapotrzebowanie energii na ogrzewanie w budownictwie mieszkaniowym w kWh/m</w:t>
      </w:r>
      <w:r w:rsidRPr="00573EA9">
        <w:rPr>
          <w:rFonts w:ascii="Arial" w:hAnsi="Arial" w:cs="Arial"/>
          <w:color w:val="1F497D" w:themeColor="text2"/>
          <w:szCs w:val="20"/>
          <w:vertAlign w:val="superscript"/>
        </w:rPr>
        <w:t>2</w:t>
      </w:r>
      <w:r w:rsidRPr="00573EA9">
        <w:rPr>
          <w:rFonts w:ascii="Arial" w:hAnsi="Arial" w:cs="Arial"/>
          <w:color w:val="1F497D" w:themeColor="text2"/>
          <w:szCs w:val="20"/>
        </w:rPr>
        <w:t xml:space="preserve"> powierzchni użytkowej</w:t>
      </w:r>
      <w:bookmarkEnd w:id="86"/>
      <w:bookmarkEnd w:id="87"/>
      <w:bookmarkEnd w:id="88"/>
    </w:p>
    <w:p w14:paraId="06D39726" w14:textId="77777777" w:rsidR="00EF56FB" w:rsidRPr="00573EA9" w:rsidRDefault="00EF56FB" w:rsidP="00EF56FB">
      <w:pPr>
        <w:pStyle w:val="Tekstpodstawowy"/>
        <w:jc w:val="center"/>
        <w:rPr>
          <w:rFonts w:ascii="Arial" w:eastAsia="Calibri" w:hAnsi="Arial" w:cs="Arial"/>
          <w:color w:val="1F497D" w:themeColor="text2"/>
        </w:rPr>
      </w:pPr>
      <w:r w:rsidRPr="00573EA9">
        <w:rPr>
          <w:rFonts w:ascii="Arial" w:eastAsia="Calibri" w:hAnsi="Arial" w:cs="Arial"/>
          <w:color w:val="1F497D" w:themeColor="text2"/>
        </w:rPr>
        <w:t>Źródło: KAPE</w:t>
      </w:r>
    </w:p>
    <w:p w14:paraId="7E5A5242" w14:textId="77777777" w:rsidR="00EF56FB" w:rsidRPr="00573EA9" w:rsidRDefault="00EF56FB" w:rsidP="00EF56FB">
      <w:pPr>
        <w:pStyle w:val="Tekstpodstawowy"/>
        <w:rPr>
          <w:rFonts w:ascii="Arial" w:eastAsia="Calibri" w:hAnsi="Arial" w:cs="Arial"/>
          <w:color w:val="1F497D" w:themeColor="text2"/>
        </w:rPr>
      </w:pPr>
    </w:p>
    <w:p w14:paraId="6A12BCCA" w14:textId="77777777" w:rsidR="00EF56FB" w:rsidRPr="00573EA9" w:rsidRDefault="00EF56FB" w:rsidP="00EF56FB">
      <w:pPr>
        <w:ind w:firstLine="426"/>
        <w:jc w:val="both"/>
        <w:rPr>
          <w:rFonts w:cs="Arial"/>
          <w:color w:val="1F497D" w:themeColor="text2"/>
        </w:rPr>
      </w:pPr>
      <w:r w:rsidRPr="00573EA9">
        <w:rPr>
          <w:rFonts w:cs="Arial"/>
          <w:color w:val="1F497D" w:themeColor="text2"/>
        </w:rPr>
        <w:t>Orientacyjna klasyfikacja budynków mieszkalnych w zależności od jednostkowego zużycia energii użytecznej w obiekcie podana jest w poniższej tabeli.</w:t>
      </w:r>
    </w:p>
    <w:p w14:paraId="7090FF90" w14:textId="77777777" w:rsidR="00573EA9" w:rsidRDefault="00573EA9" w:rsidP="003373B7">
      <w:pPr>
        <w:pStyle w:val="Legenda"/>
        <w:jc w:val="center"/>
        <w:rPr>
          <w:rFonts w:ascii="Arial" w:hAnsi="Arial" w:cs="Arial"/>
          <w:color w:val="1F497D" w:themeColor="text2"/>
          <w:szCs w:val="20"/>
        </w:rPr>
      </w:pPr>
      <w:bookmarkStart w:id="89" w:name="_Toc486404072"/>
      <w:bookmarkStart w:id="90" w:name="_Toc501435622"/>
    </w:p>
    <w:p w14:paraId="6BE17329" w14:textId="77777777" w:rsidR="00EF56FB" w:rsidRPr="00573EA9" w:rsidRDefault="00EF56FB" w:rsidP="003373B7">
      <w:pPr>
        <w:pStyle w:val="Legenda"/>
        <w:jc w:val="center"/>
        <w:rPr>
          <w:rFonts w:ascii="Arial" w:hAnsi="Arial" w:cs="Arial"/>
          <w:color w:val="1F497D" w:themeColor="text2"/>
          <w:szCs w:val="20"/>
        </w:rPr>
      </w:pPr>
      <w:bookmarkStart w:id="91" w:name="_Toc520705488"/>
      <w:r w:rsidRPr="00573EA9">
        <w:rPr>
          <w:rFonts w:ascii="Arial" w:hAnsi="Arial" w:cs="Arial"/>
          <w:color w:val="1F497D" w:themeColor="text2"/>
          <w:szCs w:val="20"/>
        </w:rPr>
        <w:t xml:space="preserve">Tabela </w:t>
      </w:r>
      <w:r w:rsidRPr="00573EA9">
        <w:rPr>
          <w:rFonts w:ascii="Arial" w:hAnsi="Arial" w:cs="Arial"/>
          <w:color w:val="1F497D" w:themeColor="text2"/>
          <w:szCs w:val="20"/>
        </w:rPr>
        <w:fldChar w:fldCharType="begin"/>
      </w:r>
      <w:r w:rsidRPr="00573EA9">
        <w:rPr>
          <w:rFonts w:ascii="Arial" w:hAnsi="Arial" w:cs="Arial"/>
          <w:color w:val="1F497D" w:themeColor="text2"/>
          <w:szCs w:val="20"/>
        </w:rPr>
        <w:instrText xml:space="preserve"> STYLEREF 1 \s </w:instrText>
      </w:r>
      <w:r w:rsidRPr="00573EA9">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573EA9">
        <w:rPr>
          <w:rFonts w:ascii="Arial" w:hAnsi="Arial" w:cs="Arial"/>
          <w:color w:val="1F497D" w:themeColor="text2"/>
          <w:szCs w:val="20"/>
        </w:rPr>
        <w:fldChar w:fldCharType="end"/>
      </w:r>
      <w:r w:rsidRPr="00573EA9">
        <w:rPr>
          <w:rFonts w:ascii="Arial" w:hAnsi="Arial" w:cs="Arial"/>
          <w:color w:val="1F497D" w:themeColor="text2"/>
          <w:szCs w:val="20"/>
        </w:rPr>
        <w:noBreakHyphen/>
      </w:r>
      <w:r w:rsidRPr="00573EA9">
        <w:rPr>
          <w:rFonts w:ascii="Arial" w:hAnsi="Arial" w:cs="Arial"/>
          <w:color w:val="1F497D" w:themeColor="text2"/>
          <w:szCs w:val="20"/>
        </w:rPr>
        <w:fldChar w:fldCharType="begin"/>
      </w:r>
      <w:r w:rsidRPr="00573EA9">
        <w:rPr>
          <w:rFonts w:ascii="Arial" w:hAnsi="Arial" w:cs="Arial"/>
          <w:color w:val="1F497D" w:themeColor="text2"/>
          <w:szCs w:val="20"/>
        </w:rPr>
        <w:instrText xml:space="preserve"> SEQ Tabela \* ARABIC \s 1 </w:instrText>
      </w:r>
      <w:r w:rsidRPr="00573EA9">
        <w:rPr>
          <w:rFonts w:ascii="Arial" w:hAnsi="Arial" w:cs="Arial"/>
          <w:color w:val="1F497D" w:themeColor="text2"/>
          <w:szCs w:val="20"/>
        </w:rPr>
        <w:fldChar w:fldCharType="separate"/>
      </w:r>
      <w:r w:rsidR="008246AE">
        <w:rPr>
          <w:rFonts w:ascii="Arial" w:hAnsi="Arial" w:cs="Arial"/>
          <w:noProof/>
          <w:color w:val="1F497D" w:themeColor="text2"/>
          <w:szCs w:val="20"/>
        </w:rPr>
        <w:t>4</w:t>
      </w:r>
      <w:r w:rsidRPr="00573EA9">
        <w:rPr>
          <w:rFonts w:ascii="Arial" w:hAnsi="Arial" w:cs="Arial"/>
          <w:color w:val="1F497D" w:themeColor="text2"/>
          <w:szCs w:val="20"/>
        </w:rPr>
        <w:fldChar w:fldCharType="end"/>
      </w:r>
      <w:r w:rsidRPr="00573EA9">
        <w:rPr>
          <w:rFonts w:ascii="Arial" w:hAnsi="Arial" w:cs="Arial"/>
          <w:color w:val="1F497D" w:themeColor="text2"/>
          <w:szCs w:val="20"/>
        </w:rPr>
        <w:t xml:space="preserve"> Podział budynków ze względu na zużycie energii do ogrzewania</w:t>
      </w:r>
      <w:bookmarkEnd w:id="89"/>
      <w:bookmarkEnd w:id="90"/>
      <w:bookmarkEnd w:id="91"/>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799"/>
        <w:gridCol w:w="6414"/>
      </w:tblGrid>
      <w:tr w:rsidR="00EF56FB" w:rsidRPr="00573EA9" w14:paraId="76ED1134" w14:textId="77777777" w:rsidTr="0019396F">
        <w:trPr>
          <w:trHeight w:val="959"/>
          <w:jc w:val="center"/>
        </w:trPr>
        <w:tc>
          <w:tcPr>
            <w:tcW w:w="1519" w:type="pct"/>
            <w:shd w:val="clear" w:color="000000" w:fill="DBE5F1"/>
            <w:vAlign w:val="center"/>
            <w:hideMark/>
          </w:tcPr>
          <w:p w14:paraId="430BEDAC" w14:textId="77777777" w:rsidR="00EF56FB" w:rsidRPr="00573EA9" w:rsidRDefault="00EF56FB" w:rsidP="00EF56FB">
            <w:pPr>
              <w:spacing w:line="240" w:lineRule="auto"/>
              <w:ind w:firstLine="0"/>
              <w:jc w:val="center"/>
              <w:rPr>
                <w:rFonts w:cs="Arial"/>
                <w:b/>
                <w:color w:val="1F497D" w:themeColor="text2"/>
                <w:sz w:val="18"/>
                <w:szCs w:val="18"/>
              </w:rPr>
            </w:pPr>
            <w:r w:rsidRPr="00573EA9">
              <w:rPr>
                <w:rFonts w:cs="Arial"/>
                <w:b/>
                <w:color w:val="1F497D" w:themeColor="text2"/>
                <w:sz w:val="18"/>
                <w:szCs w:val="18"/>
              </w:rPr>
              <w:t>Rodzaj budynku</w:t>
            </w:r>
          </w:p>
        </w:tc>
        <w:tc>
          <w:tcPr>
            <w:tcW w:w="3481" w:type="pct"/>
            <w:shd w:val="clear" w:color="000000" w:fill="DBE5F1"/>
            <w:vAlign w:val="center"/>
            <w:hideMark/>
          </w:tcPr>
          <w:p w14:paraId="3BA9AA0A" w14:textId="77777777" w:rsidR="00EF56FB" w:rsidRPr="00573EA9" w:rsidRDefault="00EF56FB" w:rsidP="00EF56FB">
            <w:pPr>
              <w:spacing w:line="240" w:lineRule="auto"/>
              <w:ind w:firstLine="0"/>
              <w:jc w:val="center"/>
              <w:rPr>
                <w:rFonts w:cs="Arial"/>
                <w:b/>
                <w:color w:val="1F497D" w:themeColor="text2"/>
                <w:sz w:val="18"/>
                <w:szCs w:val="18"/>
              </w:rPr>
            </w:pPr>
            <w:r w:rsidRPr="00573EA9">
              <w:rPr>
                <w:rFonts w:cs="Arial"/>
                <w:b/>
                <w:color w:val="1F497D" w:themeColor="text2"/>
                <w:sz w:val="18"/>
                <w:szCs w:val="18"/>
              </w:rPr>
              <w:t>Zakres jednostkowego zużycia energii, kWh/m</w:t>
            </w:r>
            <w:r w:rsidRPr="00573EA9">
              <w:rPr>
                <w:rFonts w:cs="Arial"/>
                <w:b/>
                <w:color w:val="1F497D" w:themeColor="text2"/>
                <w:sz w:val="18"/>
                <w:szCs w:val="18"/>
                <w:vertAlign w:val="superscript"/>
              </w:rPr>
              <w:t>2</w:t>
            </w:r>
            <w:r w:rsidRPr="00573EA9">
              <w:rPr>
                <w:rFonts w:cs="Arial"/>
                <w:b/>
                <w:color w:val="1F497D" w:themeColor="text2"/>
                <w:sz w:val="18"/>
                <w:szCs w:val="18"/>
              </w:rPr>
              <w:t>/rok</w:t>
            </w:r>
          </w:p>
        </w:tc>
      </w:tr>
      <w:tr w:rsidR="00EF56FB" w:rsidRPr="00573EA9" w14:paraId="732C4121" w14:textId="77777777" w:rsidTr="0019396F">
        <w:trPr>
          <w:trHeight w:val="340"/>
          <w:jc w:val="center"/>
        </w:trPr>
        <w:tc>
          <w:tcPr>
            <w:tcW w:w="1519" w:type="pct"/>
            <w:shd w:val="clear" w:color="auto" w:fill="auto"/>
            <w:vAlign w:val="center"/>
            <w:hideMark/>
          </w:tcPr>
          <w:p w14:paraId="7FB9F458" w14:textId="77777777" w:rsidR="00EF56FB" w:rsidRPr="00573EA9" w:rsidRDefault="00EF56FB" w:rsidP="00EF56FB">
            <w:pPr>
              <w:spacing w:line="240" w:lineRule="auto"/>
              <w:ind w:firstLine="0"/>
              <w:rPr>
                <w:rFonts w:cs="Arial"/>
                <w:color w:val="1F497D" w:themeColor="text2"/>
                <w:sz w:val="18"/>
                <w:szCs w:val="18"/>
              </w:rPr>
            </w:pPr>
            <w:r w:rsidRPr="00573EA9">
              <w:rPr>
                <w:rFonts w:cs="Arial"/>
                <w:color w:val="1F497D" w:themeColor="text2"/>
                <w:sz w:val="18"/>
                <w:szCs w:val="18"/>
              </w:rPr>
              <w:t>energochłonny</w:t>
            </w:r>
          </w:p>
        </w:tc>
        <w:tc>
          <w:tcPr>
            <w:tcW w:w="3481" w:type="pct"/>
            <w:shd w:val="clear" w:color="auto" w:fill="auto"/>
            <w:vAlign w:val="center"/>
            <w:hideMark/>
          </w:tcPr>
          <w:p w14:paraId="1BDFC8EF" w14:textId="77777777" w:rsidR="00EF56FB" w:rsidRPr="00573EA9" w:rsidRDefault="00EF56FB" w:rsidP="00EF56FB">
            <w:pPr>
              <w:spacing w:line="240" w:lineRule="auto"/>
              <w:ind w:firstLine="0"/>
              <w:jc w:val="center"/>
              <w:rPr>
                <w:rFonts w:cs="Arial"/>
                <w:color w:val="1F497D" w:themeColor="text2"/>
                <w:sz w:val="18"/>
                <w:szCs w:val="18"/>
              </w:rPr>
            </w:pPr>
            <w:r w:rsidRPr="00573EA9">
              <w:rPr>
                <w:rFonts w:cs="Arial"/>
                <w:color w:val="1F497D" w:themeColor="text2"/>
                <w:sz w:val="18"/>
                <w:szCs w:val="18"/>
              </w:rPr>
              <w:t>Powyżej 150</w:t>
            </w:r>
          </w:p>
        </w:tc>
      </w:tr>
      <w:tr w:rsidR="00EF56FB" w:rsidRPr="00573EA9" w14:paraId="4CFC5979" w14:textId="77777777" w:rsidTr="0019396F">
        <w:trPr>
          <w:trHeight w:val="340"/>
          <w:jc w:val="center"/>
        </w:trPr>
        <w:tc>
          <w:tcPr>
            <w:tcW w:w="1519" w:type="pct"/>
            <w:shd w:val="clear" w:color="auto" w:fill="auto"/>
            <w:vAlign w:val="center"/>
            <w:hideMark/>
          </w:tcPr>
          <w:p w14:paraId="03CB73B2" w14:textId="77777777" w:rsidR="00EF56FB" w:rsidRPr="00573EA9" w:rsidRDefault="00EF56FB" w:rsidP="00EF56FB">
            <w:pPr>
              <w:spacing w:line="240" w:lineRule="auto"/>
              <w:ind w:firstLine="0"/>
              <w:rPr>
                <w:rFonts w:cs="Arial"/>
                <w:color w:val="1F497D" w:themeColor="text2"/>
                <w:sz w:val="18"/>
                <w:szCs w:val="18"/>
              </w:rPr>
            </w:pPr>
            <w:r w:rsidRPr="00573EA9">
              <w:rPr>
                <w:rFonts w:cs="Arial"/>
                <w:color w:val="1F497D" w:themeColor="text2"/>
                <w:sz w:val="18"/>
                <w:szCs w:val="18"/>
              </w:rPr>
              <w:t>średnio energochłonny</w:t>
            </w:r>
          </w:p>
        </w:tc>
        <w:tc>
          <w:tcPr>
            <w:tcW w:w="3481" w:type="pct"/>
            <w:shd w:val="clear" w:color="auto" w:fill="auto"/>
            <w:vAlign w:val="center"/>
            <w:hideMark/>
          </w:tcPr>
          <w:p w14:paraId="2F222BF0" w14:textId="77777777" w:rsidR="00EF56FB" w:rsidRPr="00573EA9" w:rsidRDefault="00EF56FB" w:rsidP="00EF56FB">
            <w:pPr>
              <w:spacing w:line="240" w:lineRule="auto"/>
              <w:ind w:firstLine="0"/>
              <w:jc w:val="center"/>
              <w:rPr>
                <w:rFonts w:cs="Arial"/>
                <w:color w:val="1F497D" w:themeColor="text2"/>
                <w:sz w:val="18"/>
                <w:szCs w:val="18"/>
              </w:rPr>
            </w:pPr>
            <w:r w:rsidRPr="00573EA9">
              <w:rPr>
                <w:rFonts w:cs="Arial"/>
                <w:color w:val="1F497D" w:themeColor="text2"/>
                <w:sz w:val="18"/>
                <w:szCs w:val="18"/>
              </w:rPr>
              <w:t>120 do 150</w:t>
            </w:r>
          </w:p>
        </w:tc>
      </w:tr>
      <w:tr w:rsidR="00EF56FB" w:rsidRPr="00573EA9" w14:paraId="57AB96B4" w14:textId="77777777" w:rsidTr="0019396F">
        <w:trPr>
          <w:trHeight w:val="340"/>
          <w:jc w:val="center"/>
        </w:trPr>
        <w:tc>
          <w:tcPr>
            <w:tcW w:w="1519" w:type="pct"/>
            <w:shd w:val="clear" w:color="auto" w:fill="auto"/>
            <w:vAlign w:val="center"/>
            <w:hideMark/>
          </w:tcPr>
          <w:p w14:paraId="08015525" w14:textId="77777777" w:rsidR="00EF56FB" w:rsidRPr="00573EA9" w:rsidRDefault="00EF56FB" w:rsidP="00EF56FB">
            <w:pPr>
              <w:spacing w:line="240" w:lineRule="auto"/>
              <w:ind w:firstLine="0"/>
              <w:rPr>
                <w:rFonts w:cs="Arial"/>
                <w:color w:val="1F497D" w:themeColor="text2"/>
                <w:sz w:val="18"/>
                <w:szCs w:val="18"/>
              </w:rPr>
            </w:pPr>
            <w:r w:rsidRPr="00573EA9">
              <w:rPr>
                <w:rFonts w:cs="Arial"/>
                <w:color w:val="1F497D" w:themeColor="text2"/>
                <w:sz w:val="18"/>
                <w:szCs w:val="18"/>
              </w:rPr>
              <w:t>standardowy</w:t>
            </w:r>
          </w:p>
        </w:tc>
        <w:tc>
          <w:tcPr>
            <w:tcW w:w="3481" w:type="pct"/>
            <w:shd w:val="clear" w:color="auto" w:fill="auto"/>
            <w:vAlign w:val="center"/>
            <w:hideMark/>
          </w:tcPr>
          <w:p w14:paraId="362C2C48" w14:textId="77777777" w:rsidR="00EF56FB" w:rsidRPr="00573EA9" w:rsidRDefault="00EF56FB" w:rsidP="00EF56FB">
            <w:pPr>
              <w:spacing w:line="240" w:lineRule="auto"/>
              <w:ind w:firstLine="0"/>
              <w:jc w:val="center"/>
              <w:rPr>
                <w:rFonts w:cs="Arial"/>
                <w:color w:val="1F497D" w:themeColor="text2"/>
                <w:sz w:val="18"/>
                <w:szCs w:val="18"/>
              </w:rPr>
            </w:pPr>
            <w:r w:rsidRPr="00573EA9">
              <w:rPr>
                <w:rFonts w:cs="Arial"/>
                <w:color w:val="1F497D" w:themeColor="text2"/>
                <w:sz w:val="18"/>
                <w:szCs w:val="18"/>
              </w:rPr>
              <w:t>80 do 120</w:t>
            </w:r>
          </w:p>
        </w:tc>
      </w:tr>
      <w:tr w:rsidR="00EF56FB" w:rsidRPr="00573EA9" w14:paraId="5BBCBA83" w14:textId="77777777" w:rsidTr="0019396F">
        <w:trPr>
          <w:trHeight w:val="340"/>
          <w:jc w:val="center"/>
        </w:trPr>
        <w:tc>
          <w:tcPr>
            <w:tcW w:w="1519" w:type="pct"/>
            <w:shd w:val="clear" w:color="auto" w:fill="auto"/>
            <w:vAlign w:val="center"/>
            <w:hideMark/>
          </w:tcPr>
          <w:p w14:paraId="6CC15B58" w14:textId="77777777" w:rsidR="00EF56FB" w:rsidRPr="00573EA9" w:rsidRDefault="00EF56FB" w:rsidP="00EF56FB">
            <w:pPr>
              <w:spacing w:line="240" w:lineRule="auto"/>
              <w:ind w:firstLine="0"/>
              <w:rPr>
                <w:rFonts w:cs="Arial"/>
                <w:color w:val="1F497D" w:themeColor="text2"/>
                <w:sz w:val="18"/>
                <w:szCs w:val="18"/>
              </w:rPr>
            </w:pPr>
            <w:r w:rsidRPr="00573EA9">
              <w:rPr>
                <w:rFonts w:cs="Arial"/>
                <w:color w:val="1F497D" w:themeColor="text2"/>
                <w:sz w:val="18"/>
                <w:szCs w:val="18"/>
              </w:rPr>
              <w:t>energooszczędny</w:t>
            </w:r>
          </w:p>
        </w:tc>
        <w:tc>
          <w:tcPr>
            <w:tcW w:w="3481" w:type="pct"/>
            <w:shd w:val="clear" w:color="auto" w:fill="auto"/>
            <w:vAlign w:val="center"/>
            <w:hideMark/>
          </w:tcPr>
          <w:p w14:paraId="50DA24A5" w14:textId="77777777" w:rsidR="00EF56FB" w:rsidRPr="00573EA9" w:rsidRDefault="00EF56FB" w:rsidP="00EF56FB">
            <w:pPr>
              <w:spacing w:line="240" w:lineRule="auto"/>
              <w:ind w:firstLine="0"/>
              <w:jc w:val="center"/>
              <w:rPr>
                <w:rFonts w:cs="Arial"/>
                <w:color w:val="1F497D" w:themeColor="text2"/>
                <w:sz w:val="18"/>
                <w:szCs w:val="18"/>
              </w:rPr>
            </w:pPr>
            <w:r w:rsidRPr="00573EA9">
              <w:rPr>
                <w:rFonts w:cs="Arial"/>
                <w:color w:val="1F497D" w:themeColor="text2"/>
                <w:sz w:val="18"/>
                <w:szCs w:val="18"/>
              </w:rPr>
              <w:t>45 do 80</w:t>
            </w:r>
          </w:p>
        </w:tc>
      </w:tr>
      <w:tr w:rsidR="00EF56FB" w:rsidRPr="00573EA9" w14:paraId="664F1545" w14:textId="77777777" w:rsidTr="0019396F">
        <w:trPr>
          <w:trHeight w:val="340"/>
          <w:jc w:val="center"/>
        </w:trPr>
        <w:tc>
          <w:tcPr>
            <w:tcW w:w="1519" w:type="pct"/>
            <w:shd w:val="clear" w:color="auto" w:fill="auto"/>
            <w:vAlign w:val="center"/>
            <w:hideMark/>
          </w:tcPr>
          <w:p w14:paraId="724C14FE" w14:textId="77777777" w:rsidR="00EF56FB" w:rsidRPr="00573EA9" w:rsidRDefault="00EF56FB" w:rsidP="00EF56FB">
            <w:pPr>
              <w:spacing w:line="240" w:lineRule="auto"/>
              <w:ind w:firstLine="0"/>
              <w:rPr>
                <w:rFonts w:cs="Arial"/>
                <w:color w:val="1F497D" w:themeColor="text2"/>
                <w:sz w:val="18"/>
                <w:szCs w:val="18"/>
              </w:rPr>
            </w:pPr>
            <w:r w:rsidRPr="00573EA9">
              <w:rPr>
                <w:rFonts w:cs="Arial"/>
                <w:color w:val="1F497D" w:themeColor="text2"/>
                <w:sz w:val="18"/>
                <w:szCs w:val="18"/>
              </w:rPr>
              <w:t>niskoenergetyczny</w:t>
            </w:r>
          </w:p>
        </w:tc>
        <w:tc>
          <w:tcPr>
            <w:tcW w:w="3481" w:type="pct"/>
            <w:shd w:val="clear" w:color="auto" w:fill="auto"/>
            <w:vAlign w:val="center"/>
            <w:hideMark/>
          </w:tcPr>
          <w:p w14:paraId="6BCE5992" w14:textId="77777777" w:rsidR="00EF56FB" w:rsidRPr="00573EA9" w:rsidRDefault="00EF56FB" w:rsidP="00EF56FB">
            <w:pPr>
              <w:spacing w:line="240" w:lineRule="auto"/>
              <w:ind w:firstLine="0"/>
              <w:jc w:val="center"/>
              <w:rPr>
                <w:rFonts w:cs="Arial"/>
                <w:color w:val="1F497D" w:themeColor="text2"/>
                <w:sz w:val="18"/>
                <w:szCs w:val="18"/>
              </w:rPr>
            </w:pPr>
            <w:r w:rsidRPr="00573EA9">
              <w:rPr>
                <w:rFonts w:cs="Arial"/>
                <w:color w:val="1F497D" w:themeColor="text2"/>
                <w:sz w:val="18"/>
                <w:szCs w:val="18"/>
              </w:rPr>
              <w:t>20 do 45</w:t>
            </w:r>
          </w:p>
        </w:tc>
      </w:tr>
      <w:tr w:rsidR="00EF56FB" w:rsidRPr="00573EA9" w14:paraId="18504B7D" w14:textId="77777777" w:rsidTr="0019396F">
        <w:trPr>
          <w:trHeight w:val="340"/>
          <w:jc w:val="center"/>
        </w:trPr>
        <w:tc>
          <w:tcPr>
            <w:tcW w:w="1519" w:type="pct"/>
            <w:shd w:val="clear" w:color="auto" w:fill="auto"/>
            <w:vAlign w:val="center"/>
            <w:hideMark/>
          </w:tcPr>
          <w:p w14:paraId="02EFF32D" w14:textId="77777777" w:rsidR="00EF56FB" w:rsidRPr="00573EA9" w:rsidRDefault="00EF56FB" w:rsidP="00EF56FB">
            <w:pPr>
              <w:spacing w:line="240" w:lineRule="auto"/>
              <w:ind w:firstLine="0"/>
              <w:rPr>
                <w:rFonts w:cs="Arial"/>
                <w:color w:val="1F497D" w:themeColor="text2"/>
                <w:sz w:val="18"/>
                <w:szCs w:val="18"/>
              </w:rPr>
            </w:pPr>
            <w:r w:rsidRPr="00573EA9">
              <w:rPr>
                <w:rFonts w:cs="Arial"/>
                <w:color w:val="1F497D" w:themeColor="text2"/>
                <w:sz w:val="18"/>
                <w:szCs w:val="18"/>
              </w:rPr>
              <w:t>pasywny</w:t>
            </w:r>
          </w:p>
        </w:tc>
        <w:tc>
          <w:tcPr>
            <w:tcW w:w="3481" w:type="pct"/>
            <w:shd w:val="clear" w:color="auto" w:fill="auto"/>
            <w:vAlign w:val="center"/>
            <w:hideMark/>
          </w:tcPr>
          <w:p w14:paraId="4A50C988" w14:textId="77777777" w:rsidR="00EF56FB" w:rsidRPr="00573EA9" w:rsidRDefault="00EF56FB" w:rsidP="00EF56FB">
            <w:pPr>
              <w:spacing w:line="240" w:lineRule="auto"/>
              <w:ind w:firstLine="0"/>
              <w:jc w:val="center"/>
              <w:rPr>
                <w:rFonts w:cs="Arial"/>
                <w:color w:val="1F497D" w:themeColor="text2"/>
                <w:sz w:val="18"/>
                <w:szCs w:val="18"/>
              </w:rPr>
            </w:pPr>
            <w:r w:rsidRPr="00573EA9">
              <w:rPr>
                <w:rFonts w:cs="Arial"/>
                <w:color w:val="1F497D" w:themeColor="text2"/>
                <w:sz w:val="18"/>
                <w:szCs w:val="18"/>
              </w:rPr>
              <w:t>Poniżej 20</w:t>
            </w:r>
          </w:p>
        </w:tc>
      </w:tr>
    </w:tbl>
    <w:p w14:paraId="57F571AC" w14:textId="29B9C1EA" w:rsidR="00651675" w:rsidRPr="00573EA9" w:rsidRDefault="00EF56FB" w:rsidP="00EF56FB">
      <w:pPr>
        <w:pStyle w:val="Tekstpodstawowy"/>
        <w:jc w:val="center"/>
        <w:rPr>
          <w:rFonts w:ascii="Arial" w:eastAsia="Calibri" w:hAnsi="Arial" w:cs="Arial"/>
          <w:color w:val="1F497D" w:themeColor="text2"/>
        </w:rPr>
      </w:pPr>
      <w:r w:rsidRPr="00573EA9">
        <w:rPr>
          <w:rFonts w:ascii="Arial" w:eastAsia="Calibri" w:hAnsi="Arial" w:cs="Arial"/>
          <w:color w:val="1F497D" w:themeColor="text2"/>
        </w:rPr>
        <w:t>Źródło: KAPE</w:t>
      </w:r>
    </w:p>
    <w:p w14:paraId="7E16C140" w14:textId="77777777" w:rsidR="0050013E" w:rsidRPr="00573EA9" w:rsidRDefault="0050013E" w:rsidP="0050013E">
      <w:pPr>
        <w:rPr>
          <w:rFonts w:cs="Arial"/>
          <w:color w:val="1F497D" w:themeColor="text2"/>
        </w:rPr>
      </w:pPr>
    </w:p>
    <w:p w14:paraId="4A00B86C" w14:textId="77777777" w:rsidR="0050013E" w:rsidRPr="00573EA9" w:rsidRDefault="0050013E" w:rsidP="0050013E">
      <w:pPr>
        <w:jc w:val="both"/>
        <w:rPr>
          <w:rFonts w:cs="Arial"/>
          <w:color w:val="1F497D" w:themeColor="text2"/>
          <w:sz w:val="2"/>
          <w:szCs w:val="2"/>
        </w:rPr>
      </w:pPr>
    </w:p>
    <w:p w14:paraId="18AFF0F6" w14:textId="77777777" w:rsidR="0047368F" w:rsidRPr="00573EA9" w:rsidRDefault="0047368F" w:rsidP="008553D7">
      <w:pPr>
        <w:pStyle w:val="Nagwek4"/>
        <w:numPr>
          <w:ilvl w:val="3"/>
          <w:numId w:val="34"/>
        </w:numPr>
        <w:ind w:right="52" w:hanging="1080"/>
        <w:jc w:val="both"/>
        <w:rPr>
          <w:rFonts w:cs="Arial"/>
          <w:b w:val="0"/>
          <w:i w:val="0"/>
          <w:color w:val="1F497D" w:themeColor="text2"/>
          <w:sz w:val="22"/>
          <w:szCs w:val="22"/>
        </w:rPr>
      </w:pPr>
      <w:r w:rsidRPr="00573EA9">
        <w:rPr>
          <w:rFonts w:cs="Arial"/>
          <w:b w:val="0"/>
          <w:i w:val="0"/>
          <w:color w:val="1F497D" w:themeColor="text2"/>
          <w:sz w:val="22"/>
          <w:szCs w:val="22"/>
        </w:rPr>
        <w:t>Zabudowa mieszkaniowa</w:t>
      </w:r>
    </w:p>
    <w:p w14:paraId="30722BA5" w14:textId="469B81F2" w:rsidR="00B97567" w:rsidRPr="00573EA9" w:rsidRDefault="00B97567" w:rsidP="00B97567">
      <w:pPr>
        <w:ind w:firstLine="426"/>
        <w:jc w:val="both"/>
        <w:rPr>
          <w:rFonts w:cs="Arial"/>
          <w:color w:val="1F497D" w:themeColor="text2"/>
        </w:rPr>
      </w:pPr>
      <w:r w:rsidRPr="00573EA9">
        <w:rPr>
          <w:rFonts w:cs="Arial"/>
          <w:color w:val="1F497D" w:themeColor="text2"/>
        </w:rPr>
        <w:t xml:space="preserve">Na terenie Gminy </w:t>
      </w:r>
      <w:r w:rsidR="00573EA9" w:rsidRPr="00573EA9">
        <w:rPr>
          <w:rFonts w:cs="Arial"/>
          <w:color w:val="1F497D" w:themeColor="text2"/>
        </w:rPr>
        <w:t>Strumień</w:t>
      </w:r>
      <w:r w:rsidRPr="00573EA9">
        <w:rPr>
          <w:rFonts w:cs="Arial"/>
          <w:color w:val="1F497D" w:themeColor="text2"/>
        </w:rPr>
        <w:t xml:space="preserve"> można wyróżnić następujące rodzaje zabudowy mieszkaniowej: jednorodzinną, wielorodzinną oraz rolniczą zagrodową. Dane dotyczące budownictwa mieszkaniowego opracowano w oparciu o informacje GUS do roku 2016 oraz Narodowy Spis Powszechny 2002 oraz 2011.</w:t>
      </w:r>
    </w:p>
    <w:p w14:paraId="06AFD75F" w14:textId="77777777" w:rsidR="00AF79FC" w:rsidRPr="00573EA9" w:rsidRDefault="00AF79FC" w:rsidP="00B97567">
      <w:pPr>
        <w:ind w:firstLine="426"/>
        <w:jc w:val="both"/>
        <w:rPr>
          <w:rFonts w:cs="Arial"/>
          <w:color w:val="1F497D" w:themeColor="text2"/>
        </w:rPr>
      </w:pPr>
    </w:p>
    <w:p w14:paraId="270117BC" w14:textId="3F2682EC" w:rsidR="00B97567" w:rsidRPr="00E85FD3" w:rsidRDefault="00B97567" w:rsidP="00B97567">
      <w:pPr>
        <w:ind w:firstLine="426"/>
        <w:jc w:val="both"/>
        <w:rPr>
          <w:rFonts w:cs="Arial"/>
          <w:color w:val="1F497D" w:themeColor="text2"/>
        </w:rPr>
      </w:pPr>
      <w:r w:rsidRPr="00B819A1">
        <w:rPr>
          <w:rFonts w:cs="Arial"/>
          <w:color w:val="1F497D" w:themeColor="text2"/>
        </w:rPr>
        <w:lastRenderedPageBreak/>
        <w:t>Na koniec 2016 roku na terenie gminy zlokalizowan</w:t>
      </w:r>
      <w:r w:rsidR="00B819A1" w:rsidRPr="00B819A1">
        <w:rPr>
          <w:rFonts w:cs="Arial"/>
          <w:color w:val="1F497D" w:themeColor="text2"/>
        </w:rPr>
        <w:t>e</w:t>
      </w:r>
      <w:r w:rsidRPr="00B819A1">
        <w:rPr>
          <w:rFonts w:cs="Arial"/>
          <w:color w:val="1F497D" w:themeColor="text2"/>
        </w:rPr>
        <w:t xml:space="preserve"> był</w:t>
      </w:r>
      <w:r w:rsidR="00B819A1" w:rsidRPr="00B819A1">
        <w:rPr>
          <w:rFonts w:cs="Arial"/>
          <w:color w:val="1F497D" w:themeColor="text2"/>
        </w:rPr>
        <w:t>y</w:t>
      </w:r>
      <w:r w:rsidRPr="00B819A1">
        <w:rPr>
          <w:rFonts w:cs="Arial"/>
          <w:color w:val="1F497D" w:themeColor="text2"/>
        </w:rPr>
        <w:t xml:space="preserve"> </w:t>
      </w:r>
      <w:r w:rsidR="00B819A1" w:rsidRPr="00B819A1">
        <w:rPr>
          <w:rFonts w:cs="Arial"/>
          <w:color w:val="1F497D" w:themeColor="text2"/>
        </w:rPr>
        <w:t>4 003</w:t>
      </w:r>
      <w:r w:rsidRPr="00B819A1">
        <w:rPr>
          <w:rFonts w:cs="Arial"/>
          <w:color w:val="1F497D" w:themeColor="text2"/>
        </w:rPr>
        <w:t xml:space="preserve"> mieszka</w:t>
      </w:r>
      <w:r w:rsidR="00B819A1" w:rsidRPr="00B819A1">
        <w:rPr>
          <w:rFonts w:cs="Arial"/>
          <w:color w:val="1F497D" w:themeColor="text2"/>
        </w:rPr>
        <w:t>nia</w:t>
      </w:r>
      <w:r w:rsidRPr="00B819A1">
        <w:rPr>
          <w:rFonts w:cs="Arial"/>
          <w:color w:val="1F497D" w:themeColor="text2"/>
        </w:rPr>
        <w:t xml:space="preserve"> o łącznej powierzchni użytkowej </w:t>
      </w:r>
      <w:r w:rsidR="00B819A1" w:rsidRPr="00B819A1">
        <w:rPr>
          <w:rFonts w:cs="Arial"/>
          <w:color w:val="1F497D" w:themeColor="text2"/>
        </w:rPr>
        <w:t>407 588</w:t>
      </w:r>
      <w:r w:rsidRPr="00B819A1">
        <w:rPr>
          <w:rFonts w:cs="Arial"/>
          <w:color w:val="1F497D" w:themeColor="text2"/>
        </w:rPr>
        <w:t xml:space="preserve"> m</w:t>
      </w:r>
      <w:r w:rsidRPr="00B819A1">
        <w:rPr>
          <w:rFonts w:cs="Arial"/>
          <w:color w:val="1F497D" w:themeColor="text2"/>
          <w:vertAlign w:val="superscript"/>
        </w:rPr>
        <w:t>2</w:t>
      </w:r>
      <w:r w:rsidRPr="00B819A1">
        <w:rPr>
          <w:rFonts w:cs="Arial"/>
          <w:color w:val="1F497D" w:themeColor="text2"/>
        </w:rPr>
        <w:t xml:space="preserve"> (wg danych GUS). Wskaźnik powierzchni mieszkalnej przypadającej na jednego mieszkańca wyniósł </w:t>
      </w:r>
      <w:r w:rsidR="00B819A1" w:rsidRPr="00B819A1">
        <w:rPr>
          <w:rFonts w:cs="Arial"/>
          <w:color w:val="1F497D" w:themeColor="text2"/>
        </w:rPr>
        <w:t>31,2</w:t>
      </w:r>
      <w:r w:rsidRPr="00B819A1">
        <w:rPr>
          <w:rFonts w:cs="Arial"/>
          <w:color w:val="1F497D" w:themeColor="text2"/>
        </w:rPr>
        <w:t xml:space="preserve"> m</w:t>
      </w:r>
      <w:r w:rsidRPr="00B819A1">
        <w:rPr>
          <w:rFonts w:cs="Arial"/>
          <w:color w:val="1F497D" w:themeColor="text2"/>
          <w:vertAlign w:val="superscript"/>
        </w:rPr>
        <w:t>2</w:t>
      </w:r>
      <w:r w:rsidRPr="00B819A1">
        <w:rPr>
          <w:rFonts w:cs="Arial"/>
          <w:color w:val="1F497D" w:themeColor="text2"/>
        </w:rPr>
        <w:t xml:space="preserve"> i wzrósł w odniesieniu do 1995 roku o </w:t>
      </w:r>
      <w:r w:rsidR="00B819A1" w:rsidRPr="00B819A1">
        <w:rPr>
          <w:rFonts w:cs="Arial"/>
          <w:color w:val="1F497D" w:themeColor="text2"/>
        </w:rPr>
        <w:t>9</w:t>
      </w:r>
      <w:r w:rsidRPr="00B819A1">
        <w:rPr>
          <w:rFonts w:cs="Arial"/>
          <w:color w:val="1F497D" w:themeColor="text2"/>
        </w:rPr>
        <w:t>,3 m</w:t>
      </w:r>
      <w:r w:rsidRPr="00B819A1">
        <w:rPr>
          <w:rFonts w:cs="Arial"/>
          <w:color w:val="1F497D" w:themeColor="text2"/>
          <w:vertAlign w:val="superscript"/>
        </w:rPr>
        <w:t>2</w:t>
      </w:r>
      <w:r w:rsidRPr="00B819A1">
        <w:rPr>
          <w:rFonts w:cs="Arial"/>
          <w:color w:val="1F497D" w:themeColor="text2"/>
        </w:rPr>
        <w:t xml:space="preserve">/osobę. Średni metraż przeciętnego mieszkania wynosił </w:t>
      </w:r>
      <w:r w:rsidR="00B819A1" w:rsidRPr="00B819A1">
        <w:rPr>
          <w:rFonts w:cs="Arial"/>
          <w:color w:val="1F497D" w:themeColor="text2"/>
        </w:rPr>
        <w:t>101,82</w:t>
      </w:r>
      <w:r w:rsidRPr="00B819A1">
        <w:rPr>
          <w:rFonts w:cs="Arial"/>
          <w:color w:val="1F497D" w:themeColor="text2"/>
        </w:rPr>
        <w:t xml:space="preserve"> m</w:t>
      </w:r>
      <w:r w:rsidRPr="00B819A1">
        <w:rPr>
          <w:rFonts w:cs="Arial"/>
          <w:color w:val="1F497D" w:themeColor="text2"/>
          <w:vertAlign w:val="superscript"/>
        </w:rPr>
        <w:t>2</w:t>
      </w:r>
      <w:r w:rsidRPr="00B819A1">
        <w:rPr>
          <w:rFonts w:cs="Arial"/>
          <w:color w:val="1F497D" w:themeColor="text2"/>
        </w:rPr>
        <w:t xml:space="preserve"> (2016 rok) i wzrósł w odniesieniu do 1995 roku o </w:t>
      </w:r>
      <w:r w:rsidR="00B819A1" w:rsidRPr="00B819A1">
        <w:rPr>
          <w:rFonts w:cs="Arial"/>
          <w:color w:val="1F497D" w:themeColor="text2"/>
        </w:rPr>
        <w:t>20</w:t>
      </w:r>
      <w:r w:rsidRPr="00B819A1">
        <w:rPr>
          <w:rFonts w:cs="Arial"/>
          <w:color w:val="1F497D" w:themeColor="text2"/>
        </w:rPr>
        <w:t> m</w:t>
      </w:r>
      <w:r w:rsidRPr="00B819A1">
        <w:rPr>
          <w:rFonts w:cs="Arial"/>
          <w:color w:val="1F497D" w:themeColor="text2"/>
          <w:vertAlign w:val="superscript"/>
        </w:rPr>
        <w:t>2</w:t>
      </w:r>
      <w:r w:rsidRPr="00B819A1">
        <w:rPr>
          <w:rFonts w:cs="Arial"/>
          <w:color w:val="1F497D" w:themeColor="text2"/>
        </w:rPr>
        <w:t xml:space="preserve">/mieszkańca. Rosnące wskaźniki związane z gospodarką mieszkaniową stanowią pozytywny czynnik świadczący o wzroście jakości życia </w:t>
      </w:r>
      <w:r w:rsidRPr="00E85FD3">
        <w:rPr>
          <w:rFonts w:cs="Arial"/>
          <w:color w:val="1F497D" w:themeColor="text2"/>
        </w:rPr>
        <w:t xml:space="preserve">społeczności gminy i stanowią podstawy do prognozowania dalszego wzrostu poziomu życia w następnych latach. </w:t>
      </w:r>
      <w:r w:rsidR="00B819A1" w:rsidRPr="00E85FD3">
        <w:rPr>
          <w:rFonts w:cs="Arial"/>
          <w:color w:val="1F497D" w:themeColor="text2"/>
        </w:rPr>
        <w:t>W tabeli 1-5 i 1</w:t>
      </w:r>
      <w:r w:rsidRPr="00E85FD3">
        <w:rPr>
          <w:rFonts w:cs="Arial"/>
          <w:color w:val="1F497D" w:themeColor="text2"/>
        </w:rPr>
        <w:t>-6 zestawi</w:t>
      </w:r>
      <w:r w:rsidR="008E74E4" w:rsidRPr="00E85FD3">
        <w:rPr>
          <w:rFonts w:cs="Arial"/>
          <w:color w:val="1F497D" w:themeColor="text2"/>
        </w:rPr>
        <w:t>ono informacje na temat zmian w </w:t>
      </w:r>
      <w:r w:rsidRPr="00E85FD3">
        <w:rPr>
          <w:rFonts w:cs="Arial"/>
          <w:color w:val="1F497D" w:themeColor="text2"/>
        </w:rPr>
        <w:t>gospodarce mieszkaniowej.</w:t>
      </w:r>
    </w:p>
    <w:p w14:paraId="6FF84303" w14:textId="221C320F" w:rsidR="00B97567" w:rsidRPr="00E85FD3" w:rsidRDefault="00B97567" w:rsidP="003373B7">
      <w:pPr>
        <w:pStyle w:val="Legenda"/>
        <w:jc w:val="center"/>
        <w:rPr>
          <w:rFonts w:ascii="Arial" w:hAnsi="Arial" w:cs="Arial"/>
          <w:color w:val="1F497D" w:themeColor="text2"/>
          <w:szCs w:val="20"/>
        </w:rPr>
      </w:pPr>
      <w:bookmarkStart w:id="92" w:name="_Toc486404073"/>
      <w:bookmarkStart w:id="93" w:name="_Toc501435623"/>
      <w:bookmarkStart w:id="94" w:name="_Toc520705489"/>
      <w:r w:rsidRPr="00E85FD3">
        <w:rPr>
          <w:rFonts w:ascii="Arial" w:hAnsi="Arial" w:cs="Arial"/>
          <w:color w:val="1F497D" w:themeColor="text2"/>
          <w:szCs w:val="20"/>
        </w:rPr>
        <w:t xml:space="preserve">Tabela </w:t>
      </w:r>
      <w:r w:rsidRPr="00E85FD3">
        <w:rPr>
          <w:rFonts w:ascii="Arial" w:hAnsi="Arial" w:cs="Arial"/>
          <w:color w:val="1F497D" w:themeColor="text2"/>
        </w:rPr>
        <w:fldChar w:fldCharType="begin"/>
      </w:r>
      <w:r w:rsidRPr="00E85FD3">
        <w:rPr>
          <w:rFonts w:ascii="Arial" w:hAnsi="Arial" w:cs="Arial"/>
          <w:color w:val="1F497D" w:themeColor="text2"/>
          <w:szCs w:val="20"/>
        </w:rPr>
        <w:instrText xml:space="preserve"> STYLEREF 1 \s </w:instrText>
      </w:r>
      <w:r w:rsidRPr="00E85FD3">
        <w:rPr>
          <w:rFonts w:ascii="Arial" w:hAnsi="Arial" w:cs="Arial"/>
          <w:color w:val="1F497D" w:themeColor="text2"/>
        </w:rPr>
        <w:fldChar w:fldCharType="separate"/>
      </w:r>
      <w:r w:rsidR="008246AE">
        <w:rPr>
          <w:rFonts w:ascii="Arial" w:hAnsi="Arial" w:cs="Arial"/>
          <w:noProof/>
          <w:color w:val="1F497D" w:themeColor="text2"/>
          <w:szCs w:val="20"/>
        </w:rPr>
        <w:t>1</w:t>
      </w:r>
      <w:r w:rsidRPr="00E85FD3">
        <w:rPr>
          <w:rFonts w:ascii="Arial" w:hAnsi="Arial" w:cs="Arial"/>
          <w:color w:val="1F497D" w:themeColor="text2"/>
        </w:rPr>
        <w:fldChar w:fldCharType="end"/>
      </w:r>
      <w:r w:rsidRPr="00E85FD3">
        <w:rPr>
          <w:rFonts w:ascii="Arial" w:hAnsi="Arial" w:cs="Arial"/>
          <w:color w:val="1F497D" w:themeColor="text2"/>
          <w:szCs w:val="20"/>
        </w:rPr>
        <w:noBreakHyphen/>
      </w:r>
      <w:r w:rsidRPr="00E85FD3">
        <w:rPr>
          <w:rFonts w:ascii="Arial" w:hAnsi="Arial" w:cs="Arial"/>
          <w:color w:val="1F497D" w:themeColor="text2"/>
        </w:rPr>
        <w:fldChar w:fldCharType="begin"/>
      </w:r>
      <w:r w:rsidRPr="00E85FD3">
        <w:rPr>
          <w:rFonts w:ascii="Arial" w:hAnsi="Arial" w:cs="Arial"/>
          <w:color w:val="1F497D" w:themeColor="text2"/>
          <w:szCs w:val="20"/>
        </w:rPr>
        <w:instrText xml:space="preserve"> SEQ Tabela \* ARABIC \s 1 </w:instrText>
      </w:r>
      <w:r w:rsidRPr="00E85FD3">
        <w:rPr>
          <w:rFonts w:ascii="Arial" w:hAnsi="Arial" w:cs="Arial"/>
          <w:color w:val="1F497D" w:themeColor="text2"/>
        </w:rPr>
        <w:fldChar w:fldCharType="separate"/>
      </w:r>
      <w:r w:rsidR="008246AE">
        <w:rPr>
          <w:rFonts w:ascii="Arial" w:hAnsi="Arial" w:cs="Arial"/>
          <w:noProof/>
          <w:color w:val="1F497D" w:themeColor="text2"/>
          <w:szCs w:val="20"/>
        </w:rPr>
        <w:t>5</w:t>
      </w:r>
      <w:r w:rsidRPr="00E85FD3">
        <w:rPr>
          <w:rFonts w:ascii="Arial" w:hAnsi="Arial" w:cs="Arial"/>
          <w:color w:val="1F497D" w:themeColor="text2"/>
        </w:rPr>
        <w:fldChar w:fldCharType="end"/>
      </w:r>
      <w:r w:rsidRPr="00E85FD3">
        <w:rPr>
          <w:rFonts w:ascii="Arial" w:hAnsi="Arial" w:cs="Arial"/>
          <w:color w:val="1F497D" w:themeColor="text2"/>
          <w:szCs w:val="20"/>
        </w:rPr>
        <w:t xml:space="preserve"> Statystyka mieszkaniowa z lat 1995</w:t>
      </w:r>
      <w:r w:rsidR="00E85FD3" w:rsidRPr="00E85FD3">
        <w:rPr>
          <w:rFonts w:ascii="Arial" w:hAnsi="Arial" w:cs="Arial"/>
          <w:color w:val="1F497D" w:themeColor="text2"/>
          <w:szCs w:val="20"/>
        </w:rPr>
        <w:t>-</w:t>
      </w:r>
      <w:r w:rsidRPr="00E85FD3">
        <w:rPr>
          <w:rFonts w:ascii="Arial" w:hAnsi="Arial" w:cs="Arial"/>
          <w:color w:val="1F497D" w:themeColor="text2"/>
          <w:szCs w:val="20"/>
        </w:rPr>
        <w:t>2016 dotycząca Gminy</w:t>
      </w:r>
      <w:bookmarkEnd w:id="92"/>
      <w:r w:rsidRPr="00E85FD3">
        <w:rPr>
          <w:rFonts w:ascii="Arial" w:hAnsi="Arial" w:cs="Arial"/>
          <w:color w:val="1F497D" w:themeColor="text2"/>
          <w:szCs w:val="20"/>
        </w:rPr>
        <w:t xml:space="preserve"> </w:t>
      </w:r>
      <w:r w:rsidR="00E85FD3" w:rsidRPr="00E85FD3">
        <w:rPr>
          <w:rFonts w:ascii="Arial" w:hAnsi="Arial" w:cs="Arial"/>
          <w:color w:val="1F497D" w:themeColor="text2"/>
          <w:szCs w:val="20"/>
        </w:rPr>
        <w:t>Strumień</w:t>
      </w:r>
      <w:bookmarkEnd w:id="93"/>
      <w:bookmarkEnd w:id="94"/>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642"/>
        <w:gridCol w:w="851"/>
        <w:gridCol w:w="2738"/>
        <w:gridCol w:w="1181"/>
        <w:gridCol w:w="3801"/>
      </w:tblGrid>
      <w:tr w:rsidR="00B97567" w:rsidRPr="00E85FD3" w14:paraId="0E7E7EF0" w14:textId="77777777" w:rsidTr="0019396F">
        <w:trPr>
          <w:cantSplit/>
          <w:trHeight w:val="555"/>
          <w:tblHeader/>
          <w:jc w:val="center"/>
        </w:trPr>
        <w:tc>
          <w:tcPr>
            <w:tcW w:w="34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22FC161"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Rok</w:t>
            </w:r>
          </w:p>
        </w:tc>
        <w:tc>
          <w:tcPr>
            <w:tcW w:w="194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hideMark/>
          </w:tcPr>
          <w:p w14:paraId="1D1A604F"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Mieszkania istniejące</w:t>
            </w:r>
          </w:p>
        </w:tc>
        <w:tc>
          <w:tcPr>
            <w:tcW w:w="2704"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7ED87C6"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Mieszkania oddane do użytku w danym roku</w:t>
            </w:r>
          </w:p>
        </w:tc>
      </w:tr>
      <w:tr w:rsidR="00B97567" w:rsidRPr="00E85FD3" w14:paraId="30E07698" w14:textId="77777777" w:rsidTr="0019396F">
        <w:trPr>
          <w:cantSplit/>
          <w:trHeight w:val="510"/>
          <w:tblHeader/>
          <w:jc w:val="center"/>
        </w:trPr>
        <w:tc>
          <w:tcPr>
            <w:tcW w:w="34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5D88605" w14:textId="77777777" w:rsidR="00B97567" w:rsidRPr="00E85FD3" w:rsidRDefault="00B97567" w:rsidP="003373B7">
            <w:pPr>
              <w:spacing w:line="240" w:lineRule="auto"/>
              <w:jc w:val="center"/>
              <w:rPr>
                <w:rFonts w:ascii="Tahoma" w:hAnsi="Tahoma" w:cs="Tahoma"/>
                <w:b/>
                <w:color w:val="1F497D" w:themeColor="text2"/>
                <w:sz w:val="18"/>
                <w:szCs w:val="18"/>
              </w:rPr>
            </w:pP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E9A3691"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Liczba</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D2C6730"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Powierzchnia użytkowa</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B7F88B6"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Liczba</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6AC73B9"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Powierzchnia użytkowa</w:t>
            </w:r>
          </w:p>
        </w:tc>
      </w:tr>
      <w:tr w:rsidR="00B97567" w:rsidRPr="00E85FD3" w14:paraId="41038E44" w14:textId="77777777" w:rsidTr="0019396F">
        <w:trPr>
          <w:cantSplit/>
          <w:trHeight w:val="255"/>
          <w:tblHeader/>
          <w:jc w:val="center"/>
        </w:trPr>
        <w:tc>
          <w:tcPr>
            <w:tcW w:w="34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E327EC2" w14:textId="77777777" w:rsidR="00B97567" w:rsidRPr="00E85FD3" w:rsidRDefault="00B97567" w:rsidP="003373B7">
            <w:pPr>
              <w:spacing w:line="240" w:lineRule="auto"/>
              <w:jc w:val="center"/>
              <w:rPr>
                <w:rFonts w:ascii="Tahoma" w:hAnsi="Tahoma" w:cs="Tahoma"/>
                <w:b/>
                <w:color w:val="1F497D" w:themeColor="text2"/>
                <w:sz w:val="18"/>
                <w:szCs w:val="18"/>
              </w:rPr>
            </w:pP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235B4A3"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sztuk</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15FBB17"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m</w:t>
            </w:r>
            <w:r w:rsidRPr="00E85FD3">
              <w:rPr>
                <w:rFonts w:ascii="Tahoma" w:hAnsi="Tahoma" w:cs="Tahoma"/>
                <w:b/>
                <w:color w:val="1F497D" w:themeColor="text2"/>
                <w:sz w:val="18"/>
                <w:szCs w:val="18"/>
                <w:vertAlign w:val="superscript"/>
              </w:rPr>
              <w:t>2</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0992E16"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sztuk</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F89B577" w14:textId="77777777" w:rsidR="00B97567" w:rsidRPr="00E85FD3" w:rsidRDefault="00B97567" w:rsidP="003373B7">
            <w:pPr>
              <w:spacing w:line="240" w:lineRule="auto"/>
              <w:ind w:firstLine="0"/>
              <w:jc w:val="center"/>
              <w:rPr>
                <w:rFonts w:ascii="Tahoma" w:hAnsi="Tahoma" w:cs="Tahoma"/>
                <w:b/>
                <w:color w:val="1F497D" w:themeColor="text2"/>
                <w:sz w:val="18"/>
                <w:szCs w:val="18"/>
              </w:rPr>
            </w:pPr>
            <w:r w:rsidRPr="00E85FD3">
              <w:rPr>
                <w:rFonts w:ascii="Tahoma" w:hAnsi="Tahoma" w:cs="Tahoma"/>
                <w:b/>
                <w:color w:val="1F497D" w:themeColor="text2"/>
                <w:sz w:val="18"/>
                <w:szCs w:val="18"/>
              </w:rPr>
              <w:t>m</w:t>
            </w:r>
            <w:r w:rsidRPr="00E85FD3">
              <w:rPr>
                <w:rFonts w:ascii="Tahoma" w:hAnsi="Tahoma" w:cs="Tahoma"/>
                <w:b/>
                <w:color w:val="1F497D" w:themeColor="text2"/>
                <w:sz w:val="18"/>
                <w:szCs w:val="18"/>
                <w:vertAlign w:val="superscript"/>
              </w:rPr>
              <w:t>2</w:t>
            </w:r>
          </w:p>
        </w:tc>
      </w:tr>
      <w:tr w:rsidR="00E85FD3" w:rsidRPr="00E85FD3" w14:paraId="11828225"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075A018"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1995</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B8B86F1" w14:textId="30ADE79C"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3 042</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2C4BDAB" w14:textId="1A9B25D0"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248 866</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0AD152C" w14:textId="4D0663B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23</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B1220D6" w14:textId="092D5F4C"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3 481</w:t>
            </w:r>
          </w:p>
        </w:tc>
      </w:tr>
      <w:tr w:rsidR="00E85FD3" w:rsidRPr="00E85FD3" w14:paraId="1F2E2656"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6C77518"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1996</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CE407A4" w14:textId="2CAD8FF9"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3 055</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305E3F7" w14:textId="19790120"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250 409</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40735D9" w14:textId="522CEEE8"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13</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3A9ABBD" w14:textId="20D622A9"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1 543</w:t>
            </w:r>
          </w:p>
        </w:tc>
      </w:tr>
      <w:tr w:rsidR="00E85FD3" w:rsidRPr="00E85FD3" w14:paraId="15FEFB02"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8817F51"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1997</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AFE2A9B" w14:textId="51FC61D8"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3 076</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3B55086" w14:textId="5A427B00"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252 960</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DDF2B2E" w14:textId="43759F8B"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21</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58838FC" w14:textId="12766A98"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2 551</w:t>
            </w:r>
          </w:p>
        </w:tc>
      </w:tr>
      <w:tr w:rsidR="00E85FD3" w:rsidRPr="00E85FD3" w14:paraId="689CBA7F"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1F03EEF"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1998</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8AB5468" w14:textId="63E40D8D"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3 119</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FD1DDBE" w14:textId="3EE8CD3D"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258 865</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1349232" w14:textId="04167009"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43</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8D96FA5" w14:textId="6BD4B8B2"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5 905</w:t>
            </w:r>
          </w:p>
        </w:tc>
      </w:tr>
      <w:tr w:rsidR="00E85FD3" w:rsidRPr="00E85FD3" w14:paraId="7FA8767D"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FAB84C2"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1999</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210F286" w14:textId="5ABE840A"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3 152</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34D5AB" w14:textId="59DC6BB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263 873</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8F5FCE7" w14:textId="781E3861"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33</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F40674" w14:textId="3A65D1B5"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5 008</w:t>
            </w:r>
          </w:p>
        </w:tc>
      </w:tr>
      <w:tr w:rsidR="00E85FD3" w:rsidRPr="00E85FD3" w14:paraId="613ED31F"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CD69E41"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2000</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08225C3" w14:textId="6F2AD8F4"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3 191</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BEF9750" w14:textId="59D1FE6D"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270 004</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18C9A00" w14:textId="681A8A1D"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39</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9FCC5D9" w14:textId="5D3177AA"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6 131</w:t>
            </w:r>
          </w:p>
        </w:tc>
      </w:tr>
      <w:tr w:rsidR="00E85FD3" w:rsidRPr="00E85FD3" w14:paraId="342E3532"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2363C6E"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2001</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5B91E94" w14:textId="4DC89BA2"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3 214</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9D6ECB5" w14:textId="24077EC1"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273 606</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543A688" w14:textId="4E9670FA"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25</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5893E2" w14:textId="7C790FD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3 697</w:t>
            </w:r>
          </w:p>
        </w:tc>
      </w:tr>
      <w:tr w:rsidR="00E85FD3" w:rsidRPr="00E85FD3" w14:paraId="27BFCBA8"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BBB8ECF"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2002</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5629EA0" w14:textId="4B62AAD0"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3 494</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36C2A88" w14:textId="233FCE72"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314 622</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7A8650B" w14:textId="61DFBFE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47</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2393555" w14:textId="5FD309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6 978</w:t>
            </w:r>
          </w:p>
        </w:tc>
      </w:tr>
      <w:tr w:rsidR="00E85FD3" w:rsidRPr="00E85FD3" w14:paraId="375FC059"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3F4B457"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2003</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DB72BF2" w14:textId="3E1F0BAC"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3 566</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71DC18C" w14:textId="480F9F79"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325 263</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B970183" w14:textId="1A65C491"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73</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B21B669" w14:textId="4D32BFD3"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10 739</w:t>
            </w:r>
          </w:p>
        </w:tc>
      </w:tr>
      <w:tr w:rsidR="00E85FD3" w:rsidRPr="00E85FD3" w14:paraId="7CB43556"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F62E6E1"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2004</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04029B1" w14:textId="2EF5D0A1"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3 602</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88C50FA" w14:textId="27517533"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330 378</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A0B7351" w14:textId="7B09EEA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46</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453C4DD" w14:textId="471587A9"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6 429</w:t>
            </w:r>
          </w:p>
        </w:tc>
      </w:tr>
      <w:tr w:rsidR="00E85FD3" w:rsidRPr="00E85FD3" w14:paraId="5381619C"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86F2964"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2005</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B93B2A0" w14:textId="20023623"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3 633</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C388108" w14:textId="0FE3AB18"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334 677</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EBB191A" w14:textId="2C276B0C"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35</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ABEC467" w14:textId="7F426F1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4 587</w:t>
            </w:r>
          </w:p>
        </w:tc>
      </w:tr>
      <w:tr w:rsidR="00E85FD3" w:rsidRPr="00E85FD3" w14:paraId="4B9EEAB2"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58A6E5F"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2006</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B8FE0A" w14:textId="32ACCD5A"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3 674</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5F6A312" w14:textId="2A4EC33F"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340 818</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1DAB06C" w14:textId="2AA521A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41</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DAEF2A1" w14:textId="1C08CE60"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6 141</w:t>
            </w:r>
          </w:p>
        </w:tc>
      </w:tr>
      <w:tr w:rsidR="00E85FD3" w:rsidRPr="00E85FD3" w14:paraId="15636195"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A9E9132"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2007</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034FF89" w14:textId="18E1F006"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3 723</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C3BF27A" w14:textId="2EC1E408"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348 474</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2D205A5" w14:textId="5F55D62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50</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E2F3DD2" w14:textId="7B06834A"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7 786</w:t>
            </w:r>
          </w:p>
        </w:tc>
      </w:tr>
      <w:tr w:rsidR="00E85FD3" w:rsidRPr="00E85FD3" w14:paraId="6815E9CC"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0A33EC3"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2008</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1AB8A12" w14:textId="43E7B341"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3 768</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CDC961B" w14:textId="2AD4AAB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354 660</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5773AD0" w14:textId="3BA7049B"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47</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A180F75" w14:textId="11687006"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6 506</w:t>
            </w:r>
          </w:p>
        </w:tc>
      </w:tr>
      <w:tr w:rsidR="00E85FD3" w:rsidRPr="00E85FD3" w14:paraId="4B254801"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BB71F56"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2009</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B39F31F" w14:textId="6E9E551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3 804</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930ADAC" w14:textId="4B344FEA"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359 422</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B838F48" w14:textId="30EAB321"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36</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11C70EE" w14:textId="36E6BAC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4 762</w:t>
            </w:r>
          </w:p>
        </w:tc>
      </w:tr>
      <w:tr w:rsidR="00E85FD3" w:rsidRPr="00E85FD3" w14:paraId="37461C63"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0483DA1"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2010</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E713F94" w14:textId="4C982A33"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3 752</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9A0CE6E" w14:textId="0497D26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371 076</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91C3E9C" w14:textId="4F7068A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32</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B9AA8AF" w14:textId="266BAC55"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4 448</w:t>
            </w:r>
          </w:p>
        </w:tc>
      </w:tr>
      <w:tr w:rsidR="00E85FD3" w:rsidRPr="00E85FD3" w14:paraId="7E11979A"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7BBE180"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2011</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DC6B5AE" w14:textId="0BBEEE4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3 777</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B34A74E" w14:textId="36C8ED5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375 010</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E034608" w14:textId="5547107B"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28</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EA293EC" w14:textId="225016A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4 417</w:t>
            </w:r>
          </w:p>
        </w:tc>
      </w:tr>
      <w:tr w:rsidR="00E85FD3" w:rsidRPr="00E85FD3" w14:paraId="22DBDD7A"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3F1EB1B"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2012</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2D51D88" w14:textId="7581C195"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3 812</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4DAE97B" w14:textId="0DEC64D2"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379 864</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D3C1649" w14:textId="40E49126"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37</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52FB912" w14:textId="1BA135E0"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5 150</w:t>
            </w:r>
          </w:p>
        </w:tc>
      </w:tr>
      <w:tr w:rsidR="00E85FD3" w:rsidRPr="00E85FD3" w14:paraId="2F3234A4"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7CC6769"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2013</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7A81C09" w14:textId="129C886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3 861</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7484687" w14:textId="1A298979"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387 289</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AC6B144" w14:textId="468BA752"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53</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38B39B9" w14:textId="769ECFC0"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7 935</w:t>
            </w:r>
          </w:p>
        </w:tc>
      </w:tr>
      <w:tr w:rsidR="00E85FD3" w:rsidRPr="00E85FD3" w14:paraId="08C9D34F"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41A4787"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2014</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36D89D" w14:textId="4594E638"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3 920</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620DF52" w14:textId="7C50DAB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395 972</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6241000" w14:textId="44E39FA8"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60</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086A738" w14:textId="6B70CF90"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9 027</w:t>
            </w:r>
          </w:p>
        </w:tc>
      </w:tr>
      <w:tr w:rsidR="00E85FD3" w:rsidRPr="00E85FD3" w14:paraId="4AC0D0BC"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1BC2782"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2015</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A448DB3" w14:textId="61D7B7DA"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3 969</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2FD064F" w14:textId="2BB51FCE"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402 773</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FE7EF53" w14:textId="5E91F41B"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52</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FD508D7" w14:textId="204E9A95"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7 252</w:t>
            </w:r>
          </w:p>
        </w:tc>
      </w:tr>
      <w:tr w:rsidR="00E85FD3" w:rsidRPr="00E85FD3" w14:paraId="07E53BEE" w14:textId="77777777" w:rsidTr="0019396F">
        <w:trPr>
          <w:trHeight w:val="315"/>
          <w:jc w:val="center"/>
        </w:trPr>
        <w:tc>
          <w:tcPr>
            <w:tcW w:w="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21491B7" w14:textId="77777777"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2016</w:t>
            </w:r>
          </w:p>
        </w:tc>
        <w:tc>
          <w:tcPr>
            <w:tcW w:w="4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26F604" w14:textId="028D19C1"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4 003</w:t>
            </w:r>
          </w:p>
        </w:tc>
        <w:tc>
          <w:tcPr>
            <w:tcW w:w="1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3B8DDCE" w14:textId="7A21A97F"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407 588</w:t>
            </w:r>
          </w:p>
        </w:tc>
        <w:tc>
          <w:tcPr>
            <w:tcW w:w="6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6220651" w14:textId="787069AB"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36</w:t>
            </w:r>
          </w:p>
        </w:tc>
        <w:tc>
          <w:tcPr>
            <w:tcW w:w="20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2595381" w14:textId="0B92B1B2" w:rsidR="00E85FD3" w:rsidRPr="00E85FD3" w:rsidRDefault="00E85FD3" w:rsidP="003373B7">
            <w:pPr>
              <w:spacing w:line="240" w:lineRule="auto"/>
              <w:ind w:firstLine="0"/>
              <w:jc w:val="center"/>
              <w:rPr>
                <w:rFonts w:ascii="Tahoma" w:hAnsi="Tahoma" w:cs="Tahoma"/>
                <w:color w:val="1F497D" w:themeColor="text2"/>
                <w:sz w:val="18"/>
                <w:szCs w:val="18"/>
              </w:rPr>
            </w:pPr>
            <w:r w:rsidRPr="00E85FD3">
              <w:rPr>
                <w:rFonts w:ascii="Tahoma" w:hAnsi="Tahoma" w:cs="Tahoma"/>
                <w:color w:val="1F497D" w:themeColor="text2"/>
                <w:sz w:val="18"/>
                <w:szCs w:val="18"/>
              </w:rPr>
              <w:t>4 965</w:t>
            </w:r>
          </w:p>
        </w:tc>
      </w:tr>
    </w:tbl>
    <w:p w14:paraId="0038D88E" w14:textId="77777777" w:rsidR="00B97567" w:rsidRPr="00E85FD3" w:rsidRDefault="00B97567" w:rsidP="003373B7">
      <w:pPr>
        <w:pStyle w:val="Tekstpodstawowy"/>
        <w:jc w:val="center"/>
        <w:rPr>
          <w:color w:val="1F497D" w:themeColor="text2"/>
          <w:sz w:val="20"/>
          <w:szCs w:val="20"/>
        </w:rPr>
      </w:pPr>
      <w:r w:rsidRPr="00E85FD3">
        <w:rPr>
          <w:color w:val="1F497D" w:themeColor="text2"/>
        </w:rPr>
        <w:t>Źródło: GUS</w:t>
      </w:r>
    </w:p>
    <w:p w14:paraId="1FD870D1" w14:textId="77777777" w:rsidR="00B97567" w:rsidRPr="00104F63" w:rsidRDefault="00B97567" w:rsidP="00B97567">
      <w:pPr>
        <w:pStyle w:val="Tekstpodstawowy"/>
        <w:rPr>
          <w:color w:val="1F497D" w:themeColor="text2"/>
        </w:rPr>
      </w:pPr>
    </w:p>
    <w:p w14:paraId="44B27C00" w14:textId="38CCDE63" w:rsidR="00B97567" w:rsidRPr="0019396F" w:rsidRDefault="00B97567" w:rsidP="00B97567">
      <w:pPr>
        <w:ind w:firstLine="426"/>
        <w:jc w:val="both"/>
        <w:rPr>
          <w:rFonts w:cs="Arial"/>
          <w:color w:val="1F497D" w:themeColor="text2"/>
        </w:rPr>
      </w:pPr>
      <w:r w:rsidRPr="00104F63">
        <w:rPr>
          <w:rFonts w:cs="Arial"/>
          <w:color w:val="1F497D" w:themeColor="text2"/>
        </w:rPr>
        <w:t xml:space="preserve">Na terenie </w:t>
      </w:r>
      <w:r w:rsidR="00D348E7" w:rsidRPr="00104F63">
        <w:rPr>
          <w:rFonts w:cs="Arial"/>
          <w:color w:val="1F497D" w:themeColor="text2"/>
        </w:rPr>
        <w:t>gminy</w:t>
      </w:r>
      <w:r w:rsidRPr="00104F63">
        <w:rPr>
          <w:rFonts w:cs="Arial"/>
          <w:color w:val="1F497D" w:themeColor="text2"/>
        </w:rPr>
        <w:t xml:space="preserve"> występują głównie </w:t>
      </w:r>
      <w:r w:rsidRPr="0019396F">
        <w:rPr>
          <w:rFonts w:cs="Arial"/>
          <w:color w:val="1F497D" w:themeColor="text2"/>
        </w:rPr>
        <w:t xml:space="preserve">zabudowania </w:t>
      </w:r>
      <w:r w:rsidR="007F2EE6" w:rsidRPr="0019396F">
        <w:rPr>
          <w:rFonts w:cs="Arial"/>
          <w:color w:val="1F497D" w:themeColor="text2"/>
        </w:rPr>
        <w:t>jednorodzinne</w:t>
      </w:r>
      <w:r w:rsidRPr="0019396F">
        <w:rPr>
          <w:rFonts w:cs="Arial"/>
          <w:color w:val="1F497D" w:themeColor="text2"/>
        </w:rPr>
        <w:t xml:space="preserve">. </w:t>
      </w:r>
      <w:r w:rsidR="0019396F">
        <w:rPr>
          <w:rFonts w:cs="Arial"/>
          <w:color w:val="1F497D" w:themeColor="text2"/>
        </w:rPr>
        <w:t>Są to obiekty</w:t>
      </w:r>
      <w:r w:rsidR="005813A0" w:rsidRPr="0019396F">
        <w:rPr>
          <w:rFonts w:cs="Arial"/>
          <w:color w:val="1F497D" w:themeColor="text2"/>
        </w:rPr>
        <w:t xml:space="preserve"> </w:t>
      </w:r>
      <w:r w:rsidRPr="0019396F">
        <w:rPr>
          <w:rFonts w:cs="Arial"/>
          <w:color w:val="1F497D" w:themeColor="text2"/>
        </w:rPr>
        <w:t xml:space="preserve">wznoszone </w:t>
      </w:r>
      <w:r w:rsidR="00E616D4">
        <w:rPr>
          <w:rFonts w:cs="Arial"/>
          <w:color w:val="1F497D" w:themeColor="text2"/>
        </w:rPr>
        <w:t>w dużej części</w:t>
      </w:r>
      <w:r w:rsidRPr="0019396F">
        <w:rPr>
          <w:rFonts w:cs="Arial"/>
          <w:color w:val="1F497D" w:themeColor="text2"/>
        </w:rPr>
        <w:t xml:space="preserve"> (</w:t>
      </w:r>
      <w:r w:rsidR="00E616D4">
        <w:rPr>
          <w:rFonts w:cs="Arial"/>
          <w:color w:val="1F497D" w:themeColor="text2"/>
        </w:rPr>
        <w:t>ok. 50</w:t>
      </w:r>
      <w:r w:rsidR="005813A0" w:rsidRPr="0019396F">
        <w:rPr>
          <w:rFonts w:cs="Arial"/>
          <w:color w:val="1F497D" w:themeColor="text2"/>
        </w:rPr>
        <w:t xml:space="preserve">%) przed rokiem 1978, a więc w </w:t>
      </w:r>
      <w:r w:rsidRPr="0019396F">
        <w:rPr>
          <w:rFonts w:cs="Arial"/>
          <w:color w:val="1F497D" w:themeColor="text2"/>
        </w:rPr>
        <w:t xml:space="preserve">technologiach odbiegających pod względem cieplnym od obecnie obowiązujących standardów (przyjmuje </w:t>
      </w:r>
      <w:r w:rsidRPr="0019396F">
        <w:rPr>
          <w:rFonts w:cs="Arial"/>
          <w:color w:val="1F497D" w:themeColor="text2"/>
        </w:rPr>
        <w:lastRenderedPageBreak/>
        <w:t xml:space="preserve">się, że budynki wybudowane przed 1989, a nie docieplone do tej pory, wymagają termomodernizacji). </w:t>
      </w:r>
    </w:p>
    <w:p w14:paraId="4D7B8E11" w14:textId="77777777" w:rsidR="00104F63" w:rsidRDefault="00104F63" w:rsidP="00B97567">
      <w:pPr>
        <w:ind w:firstLine="426"/>
        <w:jc w:val="both"/>
        <w:rPr>
          <w:rFonts w:cs="Arial"/>
          <w:color w:val="1F497D" w:themeColor="text2"/>
          <w:highlight w:val="red"/>
        </w:rPr>
      </w:pPr>
    </w:p>
    <w:p w14:paraId="0E4BDCB3" w14:textId="4C044C3E" w:rsidR="00B97567" w:rsidRPr="00104F63" w:rsidRDefault="00B97567" w:rsidP="00B97567">
      <w:pPr>
        <w:ind w:firstLine="426"/>
        <w:jc w:val="both"/>
        <w:rPr>
          <w:rFonts w:cs="Arial"/>
          <w:color w:val="1F497D" w:themeColor="text2"/>
        </w:rPr>
      </w:pPr>
      <w:r w:rsidRPr="00104F63">
        <w:rPr>
          <w:rFonts w:cs="Arial"/>
          <w:color w:val="1F497D" w:themeColor="text2"/>
        </w:rPr>
        <w:t>Podstawowe wskaźniki zmian w gospodarce mieszkaniowej przedstawiono w</w:t>
      </w:r>
      <w:r w:rsidR="00104F63">
        <w:rPr>
          <w:rFonts w:cs="Arial"/>
          <w:color w:val="1F497D" w:themeColor="text2"/>
        </w:rPr>
        <w:t xml:space="preserve"> poniższej</w:t>
      </w:r>
      <w:r w:rsidRPr="00104F63">
        <w:rPr>
          <w:rFonts w:cs="Arial"/>
          <w:color w:val="1F497D" w:themeColor="text2"/>
        </w:rPr>
        <w:t xml:space="preserve"> tabeli.</w:t>
      </w:r>
    </w:p>
    <w:p w14:paraId="38F64706" w14:textId="77777777" w:rsidR="00B97567" w:rsidRPr="00104F63" w:rsidRDefault="00B97567" w:rsidP="003373B7">
      <w:pPr>
        <w:pStyle w:val="Legenda"/>
        <w:jc w:val="center"/>
        <w:rPr>
          <w:rFonts w:ascii="Arial" w:hAnsi="Arial" w:cs="Arial"/>
          <w:color w:val="1F497D" w:themeColor="text2"/>
          <w:szCs w:val="20"/>
        </w:rPr>
      </w:pPr>
      <w:bookmarkStart w:id="95" w:name="_Toc501435624"/>
      <w:bookmarkStart w:id="96" w:name="_Toc486404074"/>
      <w:bookmarkStart w:id="97" w:name="_Toc520705490"/>
      <w:r w:rsidRPr="00104F63">
        <w:rPr>
          <w:rFonts w:ascii="Arial" w:hAnsi="Arial" w:cs="Arial"/>
          <w:color w:val="1F497D" w:themeColor="text2"/>
          <w:szCs w:val="20"/>
        </w:rPr>
        <w:t xml:space="preserve">Tabela </w:t>
      </w:r>
      <w:r w:rsidRPr="00104F63">
        <w:rPr>
          <w:rFonts w:ascii="Arial" w:hAnsi="Arial" w:cs="Arial"/>
          <w:color w:val="1F497D" w:themeColor="text2"/>
        </w:rPr>
        <w:fldChar w:fldCharType="begin"/>
      </w:r>
      <w:r w:rsidRPr="00104F63">
        <w:rPr>
          <w:rFonts w:ascii="Arial" w:hAnsi="Arial" w:cs="Arial"/>
          <w:color w:val="1F497D" w:themeColor="text2"/>
          <w:szCs w:val="20"/>
        </w:rPr>
        <w:instrText xml:space="preserve"> STYLEREF 1 \s </w:instrText>
      </w:r>
      <w:r w:rsidRPr="00104F63">
        <w:rPr>
          <w:rFonts w:ascii="Arial" w:hAnsi="Arial" w:cs="Arial"/>
          <w:color w:val="1F497D" w:themeColor="text2"/>
        </w:rPr>
        <w:fldChar w:fldCharType="separate"/>
      </w:r>
      <w:r w:rsidR="008246AE">
        <w:rPr>
          <w:rFonts w:ascii="Arial" w:hAnsi="Arial" w:cs="Arial"/>
          <w:noProof/>
          <w:color w:val="1F497D" w:themeColor="text2"/>
          <w:szCs w:val="20"/>
        </w:rPr>
        <w:t>1</w:t>
      </w:r>
      <w:r w:rsidRPr="00104F63">
        <w:rPr>
          <w:rFonts w:ascii="Arial" w:hAnsi="Arial" w:cs="Arial"/>
          <w:color w:val="1F497D" w:themeColor="text2"/>
        </w:rPr>
        <w:fldChar w:fldCharType="end"/>
      </w:r>
      <w:r w:rsidRPr="00104F63">
        <w:rPr>
          <w:rFonts w:ascii="Arial" w:hAnsi="Arial" w:cs="Arial"/>
          <w:color w:val="1F497D" w:themeColor="text2"/>
          <w:szCs w:val="20"/>
        </w:rPr>
        <w:noBreakHyphen/>
      </w:r>
      <w:r w:rsidRPr="00104F63">
        <w:rPr>
          <w:rFonts w:ascii="Arial" w:hAnsi="Arial" w:cs="Arial"/>
          <w:color w:val="1F497D" w:themeColor="text2"/>
        </w:rPr>
        <w:fldChar w:fldCharType="begin"/>
      </w:r>
      <w:r w:rsidRPr="00104F63">
        <w:rPr>
          <w:rFonts w:ascii="Arial" w:hAnsi="Arial" w:cs="Arial"/>
          <w:color w:val="1F497D" w:themeColor="text2"/>
          <w:szCs w:val="20"/>
        </w:rPr>
        <w:instrText xml:space="preserve"> SEQ Tabela \* ARABIC \s 1 </w:instrText>
      </w:r>
      <w:r w:rsidRPr="00104F63">
        <w:rPr>
          <w:rFonts w:ascii="Arial" w:hAnsi="Arial" w:cs="Arial"/>
          <w:color w:val="1F497D" w:themeColor="text2"/>
        </w:rPr>
        <w:fldChar w:fldCharType="separate"/>
      </w:r>
      <w:r w:rsidR="008246AE">
        <w:rPr>
          <w:rFonts w:ascii="Arial" w:hAnsi="Arial" w:cs="Arial"/>
          <w:noProof/>
          <w:color w:val="1F497D" w:themeColor="text2"/>
          <w:szCs w:val="20"/>
        </w:rPr>
        <w:t>6</w:t>
      </w:r>
      <w:r w:rsidRPr="00104F63">
        <w:rPr>
          <w:rFonts w:ascii="Arial" w:hAnsi="Arial" w:cs="Arial"/>
          <w:color w:val="1F497D" w:themeColor="text2"/>
        </w:rPr>
        <w:fldChar w:fldCharType="end"/>
      </w:r>
      <w:r w:rsidRPr="00104F63">
        <w:rPr>
          <w:rFonts w:ascii="Arial" w:hAnsi="Arial" w:cs="Arial"/>
          <w:color w:val="1F497D" w:themeColor="text2"/>
          <w:szCs w:val="20"/>
        </w:rPr>
        <w:t xml:space="preserve"> Wskaźniki zmian w gospodarce mieszkaniowej</w:t>
      </w:r>
      <w:bookmarkEnd w:id="95"/>
      <w:bookmarkEnd w:id="96"/>
      <w:bookmarkEnd w:id="97"/>
    </w:p>
    <w:tbl>
      <w:tblPr>
        <w:tblW w:w="9398"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660"/>
        <w:gridCol w:w="1318"/>
        <w:gridCol w:w="1000"/>
        <w:gridCol w:w="1240"/>
        <w:gridCol w:w="1180"/>
      </w:tblGrid>
      <w:tr w:rsidR="00B97567" w:rsidRPr="00104F63" w14:paraId="071EF86E" w14:textId="77777777" w:rsidTr="00B97567">
        <w:trPr>
          <w:trHeight w:val="623"/>
          <w:jc w:val="center"/>
        </w:trPr>
        <w:tc>
          <w:tcPr>
            <w:tcW w:w="597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14:paraId="5B0F780F" w14:textId="77777777" w:rsidR="00B97567" w:rsidRPr="00104F63" w:rsidRDefault="00B97567" w:rsidP="008F0F9D">
            <w:pPr>
              <w:spacing w:line="240" w:lineRule="auto"/>
              <w:ind w:firstLine="0"/>
              <w:jc w:val="center"/>
              <w:rPr>
                <w:rFonts w:ascii="Tahoma" w:hAnsi="Tahoma" w:cs="Tahoma"/>
                <w:b/>
                <w:color w:val="1F497D" w:themeColor="text2"/>
                <w:sz w:val="18"/>
                <w:szCs w:val="18"/>
              </w:rPr>
            </w:pPr>
            <w:r w:rsidRPr="00104F63">
              <w:rPr>
                <w:rFonts w:ascii="Tahoma" w:hAnsi="Tahoma" w:cs="Tahoma"/>
                <w:b/>
                <w:color w:val="1F497D" w:themeColor="text2"/>
                <w:sz w:val="18"/>
                <w:szCs w:val="18"/>
              </w:rPr>
              <w:t>Wskaźnik</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14:paraId="7B7DD134" w14:textId="77777777" w:rsidR="00B97567" w:rsidRPr="00104F63" w:rsidRDefault="00B97567" w:rsidP="008F0F9D">
            <w:pPr>
              <w:spacing w:line="240" w:lineRule="auto"/>
              <w:ind w:firstLine="0"/>
              <w:jc w:val="center"/>
              <w:rPr>
                <w:rFonts w:ascii="Tahoma" w:hAnsi="Tahoma" w:cs="Tahoma"/>
                <w:b/>
                <w:color w:val="1F497D" w:themeColor="text2"/>
                <w:sz w:val="18"/>
                <w:szCs w:val="18"/>
              </w:rPr>
            </w:pPr>
            <w:r w:rsidRPr="00104F63">
              <w:rPr>
                <w:rFonts w:ascii="Tahoma" w:hAnsi="Tahoma" w:cs="Tahoma"/>
                <w:b/>
                <w:color w:val="1F497D" w:themeColor="text2"/>
                <w:sz w:val="18"/>
                <w:szCs w:val="18"/>
              </w:rPr>
              <w:t>Wielkość</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14:paraId="24CFBE77" w14:textId="77777777" w:rsidR="00B97567" w:rsidRPr="00104F63" w:rsidRDefault="00B97567" w:rsidP="008F0F9D">
            <w:pPr>
              <w:spacing w:line="240" w:lineRule="auto"/>
              <w:ind w:firstLine="0"/>
              <w:jc w:val="center"/>
              <w:rPr>
                <w:rFonts w:ascii="Tahoma" w:hAnsi="Tahoma" w:cs="Tahoma"/>
                <w:b/>
                <w:color w:val="1F497D" w:themeColor="text2"/>
                <w:sz w:val="18"/>
                <w:szCs w:val="18"/>
              </w:rPr>
            </w:pPr>
            <w:r w:rsidRPr="00104F63">
              <w:rPr>
                <w:rFonts w:ascii="Tahoma" w:hAnsi="Tahoma" w:cs="Tahoma"/>
                <w:b/>
                <w:color w:val="1F497D" w:themeColor="text2"/>
                <w:sz w:val="18"/>
                <w:szCs w:val="18"/>
              </w:rPr>
              <w:t>Jednostka</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50CA9766" w14:textId="77777777" w:rsidR="00B97567" w:rsidRPr="00104F63" w:rsidRDefault="00B97567" w:rsidP="008F0F9D">
            <w:pPr>
              <w:spacing w:line="240" w:lineRule="auto"/>
              <w:ind w:firstLine="0"/>
              <w:jc w:val="center"/>
              <w:rPr>
                <w:rFonts w:ascii="Tahoma" w:hAnsi="Tahoma" w:cs="Tahoma"/>
                <w:b/>
                <w:color w:val="1F497D" w:themeColor="text2"/>
                <w:sz w:val="18"/>
                <w:szCs w:val="18"/>
              </w:rPr>
            </w:pPr>
            <w:r w:rsidRPr="00104F63">
              <w:rPr>
                <w:rFonts w:ascii="Tahoma" w:hAnsi="Tahoma" w:cs="Tahoma"/>
                <w:b/>
                <w:color w:val="1F497D" w:themeColor="text2"/>
                <w:sz w:val="18"/>
                <w:szCs w:val="18"/>
              </w:rPr>
              <w:t>Trend z lat 1995-2016</w:t>
            </w:r>
          </w:p>
        </w:tc>
      </w:tr>
      <w:tr w:rsidR="008F0F9D" w:rsidRPr="00104F63" w14:paraId="57321855" w14:textId="77777777" w:rsidTr="00104F63">
        <w:trPr>
          <w:trHeight w:val="283"/>
          <w:jc w:val="center"/>
        </w:trPr>
        <w:tc>
          <w:tcPr>
            <w:tcW w:w="46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A2D354E"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Gęstość zabudowy mieszkaniowej</w:t>
            </w: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362C4A8" w14:textId="77777777" w:rsidR="008F0F9D" w:rsidRPr="00104F63" w:rsidRDefault="008F0F9D" w:rsidP="00CE0F47">
            <w:pPr>
              <w:spacing w:line="240" w:lineRule="auto"/>
              <w:ind w:firstLine="0"/>
              <w:rPr>
                <w:rFonts w:ascii="Tahoma" w:hAnsi="Tahoma" w:cs="Tahoma"/>
                <w:b/>
                <w:color w:val="1F497D" w:themeColor="text2"/>
                <w:sz w:val="18"/>
                <w:szCs w:val="18"/>
              </w:rPr>
            </w:pPr>
            <w:r w:rsidRPr="00104F63">
              <w:rPr>
                <w:rFonts w:ascii="Tahoma" w:hAnsi="Tahoma" w:cs="Tahoma"/>
                <w:b/>
                <w:color w:val="1F497D" w:themeColor="text2"/>
                <w:sz w:val="18"/>
                <w:szCs w:val="18"/>
              </w:rPr>
              <w:t>gmina</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F1F3A45" w14:textId="392C216D" w:rsidR="008F0F9D" w:rsidRPr="00104F63" w:rsidRDefault="008C455D" w:rsidP="008F0F9D">
            <w:pPr>
              <w:spacing w:line="240" w:lineRule="auto"/>
              <w:ind w:firstLine="0"/>
              <w:jc w:val="center"/>
              <w:rPr>
                <w:rFonts w:ascii="Tahoma" w:hAnsi="Tahoma" w:cs="Tahoma"/>
                <w:b/>
                <w:color w:val="1F497D" w:themeColor="text2"/>
                <w:sz w:val="18"/>
                <w:szCs w:val="18"/>
              </w:rPr>
            </w:pPr>
            <w:r>
              <w:rPr>
                <w:rFonts w:ascii="Tahoma" w:hAnsi="Tahoma" w:cs="Tahoma"/>
                <w:b/>
                <w:color w:val="1F497D" w:themeColor="text2"/>
                <w:sz w:val="18"/>
                <w:szCs w:val="18"/>
              </w:rPr>
              <w:t>69,6</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C0B4FB8"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pow.uż/ha</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8FE19D7" w14:textId="3E555277" w:rsidR="008F0F9D" w:rsidRPr="00104F63" w:rsidRDefault="008F0F9D" w:rsidP="008F0F9D">
            <w:pPr>
              <w:spacing w:line="240" w:lineRule="auto"/>
              <w:ind w:firstLine="0"/>
              <w:jc w:val="center"/>
              <w:rPr>
                <w:rFonts w:ascii="Wingdings" w:hAnsi="Wingdings" w:cs="Tahoma"/>
                <w:color w:val="31849B" w:themeColor="accent5" w:themeShade="BF"/>
                <w:szCs w:val="22"/>
                <w:lang w:eastAsia="en-US"/>
              </w:rPr>
            </w:pPr>
            <w:r w:rsidRPr="00104F63">
              <w:rPr>
                <w:rFonts w:ascii="Wingdings" w:hAnsi="Wingdings" w:cs="Arial"/>
                <w:color w:val="31849B" w:themeColor="accent5" w:themeShade="BF"/>
              </w:rPr>
              <w:t></w:t>
            </w:r>
          </w:p>
        </w:tc>
      </w:tr>
      <w:tr w:rsidR="008F0F9D" w:rsidRPr="00104F63" w14:paraId="424917D6"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7DC5CCE"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1BE12234"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powiat</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26E9F6CA" w14:textId="6D0B29A9"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76,3</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8AD6B50"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pow.uż/ha</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FFAC44A" w14:textId="2131E824" w:rsidR="008F0F9D" w:rsidRPr="00104F63" w:rsidRDefault="008F0F9D" w:rsidP="008F0F9D">
            <w:pPr>
              <w:spacing w:line="240" w:lineRule="auto"/>
              <w:ind w:firstLine="0"/>
              <w:jc w:val="center"/>
              <w:rPr>
                <w:rFonts w:ascii="Wingdings" w:hAnsi="Wingdings" w:cs="Tahoma"/>
                <w:color w:val="31849B" w:themeColor="accent5" w:themeShade="BF"/>
                <w:szCs w:val="22"/>
                <w:lang w:eastAsia="en-US"/>
              </w:rPr>
            </w:pPr>
            <w:r w:rsidRPr="00104F63">
              <w:rPr>
                <w:rFonts w:ascii="Wingdings" w:hAnsi="Wingdings" w:cs="Arial"/>
                <w:color w:val="31849B" w:themeColor="accent5" w:themeShade="BF"/>
              </w:rPr>
              <w:t></w:t>
            </w:r>
          </w:p>
        </w:tc>
      </w:tr>
      <w:tr w:rsidR="008F0F9D" w:rsidRPr="00104F63" w14:paraId="60FCB39D"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9243520"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D16D1EF"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województwo</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7F809856" w14:textId="604A3B25"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100,4</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3610545"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pow.uż/ha</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C13DC71" w14:textId="256203B8" w:rsidR="008F0F9D" w:rsidRPr="00104F63" w:rsidRDefault="008F0F9D" w:rsidP="008F0F9D">
            <w:pPr>
              <w:spacing w:line="240" w:lineRule="auto"/>
              <w:ind w:firstLine="0"/>
              <w:jc w:val="center"/>
              <w:rPr>
                <w:rFonts w:ascii="Wingdings" w:hAnsi="Wingdings" w:cs="Tahoma"/>
                <w:color w:val="31849B" w:themeColor="accent5" w:themeShade="BF"/>
                <w:szCs w:val="22"/>
                <w:lang w:eastAsia="en-US"/>
              </w:rPr>
            </w:pPr>
            <w:r w:rsidRPr="00104F63">
              <w:rPr>
                <w:rFonts w:ascii="Wingdings" w:hAnsi="Wingdings" w:cs="Arial"/>
                <w:color w:val="31849B" w:themeColor="accent5" w:themeShade="BF"/>
              </w:rPr>
              <w:t></w:t>
            </w:r>
          </w:p>
        </w:tc>
      </w:tr>
      <w:tr w:rsidR="008F0F9D" w:rsidRPr="00104F63" w14:paraId="758D2FF5"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98382B3"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539DFC0"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kraj</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849909B" w14:textId="1ACBD2EF"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33,7</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93D6B90"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pow.uż/ha</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4546AAC" w14:textId="6940C251" w:rsidR="008F0F9D" w:rsidRPr="00104F63" w:rsidRDefault="008F0F9D" w:rsidP="008F0F9D">
            <w:pPr>
              <w:spacing w:line="240" w:lineRule="auto"/>
              <w:ind w:firstLine="0"/>
              <w:jc w:val="center"/>
              <w:rPr>
                <w:rFonts w:ascii="Wingdings" w:hAnsi="Wingdings" w:cs="Tahoma"/>
                <w:color w:val="31849B" w:themeColor="accent5" w:themeShade="BF"/>
                <w:szCs w:val="22"/>
                <w:lang w:eastAsia="en-US"/>
              </w:rPr>
            </w:pPr>
            <w:r w:rsidRPr="00104F63">
              <w:rPr>
                <w:rFonts w:ascii="Wingdings" w:hAnsi="Wingdings" w:cs="Arial"/>
                <w:color w:val="31849B" w:themeColor="accent5" w:themeShade="BF"/>
              </w:rPr>
              <w:t></w:t>
            </w:r>
          </w:p>
        </w:tc>
      </w:tr>
      <w:tr w:rsidR="008F0F9D" w:rsidRPr="00104F63" w14:paraId="4C614E55" w14:textId="77777777" w:rsidTr="00104F63">
        <w:trPr>
          <w:trHeight w:val="283"/>
          <w:jc w:val="center"/>
        </w:trPr>
        <w:tc>
          <w:tcPr>
            <w:tcW w:w="46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475C449"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Średnia powierzchnia mieszkania na 1 mieszkańca</w:t>
            </w: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4F80F24" w14:textId="77777777" w:rsidR="008F0F9D" w:rsidRPr="00104F63" w:rsidRDefault="008F0F9D" w:rsidP="00CE0F47">
            <w:pPr>
              <w:spacing w:line="240" w:lineRule="auto"/>
              <w:ind w:firstLine="0"/>
              <w:rPr>
                <w:rFonts w:ascii="Tahoma" w:hAnsi="Tahoma" w:cs="Tahoma"/>
                <w:b/>
                <w:color w:val="1F497D" w:themeColor="text2"/>
                <w:sz w:val="18"/>
                <w:szCs w:val="18"/>
              </w:rPr>
            </w:pPr>
            <w:r w:rsidRPr="00104F63">
              <w:rPr>
                <w:rFonts w:ascii="Tahoma" w:hAnsi="Tahoma" w:cs="Tahoma"/>
                <w:b/>
                <w:color w:val="1F497D" w:themeColor="text2"/>
                <w:sz w:val="18"/>
                <w:szCs w:val="18"/>
              </w:rPr>
              <w:t>gmina</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6B69C41F" w14:textId="1867E229" w:rsidR="008F0F9D" w:rsidRPr="00104F63" w:rsidRDefault="008C455D" w:rsidP="008F0F9D">
            <w:pPr>
              <w:spacing w:line="240" w:lineRule="auto"/>
              <w:ind w:firstLine="0"/>
              <w:jc w:val="center"/>
              <w:rPr>
                <w:rFonts w:ascii="Tahoma" w:hAnsi="Tahoma" w:cs="Tahoma"/>
                <w:b/>
                <w:color w:val="1F497D" w:themeColor="text2"/>
                <w:sz w:val="18"/>
                <w:szCs w:val="18"/>
              </w:rPr>
            </w:pPr>
            <w:r>
              <w:rPr>
                <w:rFonts w:ascii="Tahoma" w:hAnsi="Tahoma" w:cs="Tahoma"/>
                <w:b/>
                <w:color w:val="1F497D" w:themeColor="text2"/>
                <w:sz w:val="18"/>
                <w:szCs w:val="18"/>
              </w:rPr>
              <w:t>31,2</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5395D69E"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/osobę</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65740E4" w14:textId="19383A0A"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1F6980DF"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C06F51C"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1F61208"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powiat</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181E951A" w14:textId="645BEF5F"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31,3</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84AB1E7"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/osobę</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497D23F" w14:textId="221EE533" w:rsidR="008F0F9D" w:rsidRPr="00104F63" w:rsidRDefault="008F0F9D" w:rsidP="008F0F9D">
            <w:pPr>
              <w:spacing w:line="240" w:lineRule="auto"/>
              <w:ind w:firstLine="0"/>
              <w:jc w:val="center"/>
              <w:rPr>
                <w:rFonts w:ascii="Wingdings" w:hAnsi="Wingdings" w:cs="Tahoma"/>
                <w:color w:val="31849B" w:themeColor="accent5" w:themeShade="BF"/>
                <w:szCs w:val="22"/>
                <w:lang w:eastAsia="en-US"/>
              </w:rPr>
            </w:pPr>
            <w:r w:rsidRPr="00104F63">
              <w:rPr>
                <w:rFonts w:ascii="Wingdings" w:hAnsi="Wingdings" w:cs="Arial"/>
                <w:color w:val="31849B" w:themeColor="accent5" w:themeShade="BF"/>
              </w:rPr>
              <w:t></w:t>
            </w:r>
          </w:p>
        </w:tc>
      </w:tr>
      <w:tr w:rsidR="008F0F9D" w:rsidRPr="00104F63" w14:paraId="1A20C57B"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D81B784"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46A07E3"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województwo</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52BD6D80" w14:textId="35FAFD5C"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27,2</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81E9FC4"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/osobę</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9E3FAFE" w14:textId="6AC55DAE"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420FCA63"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644C60A"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76E5CFA"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kraj</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6FF1B982" w14:textId="78D670D6"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27,4</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766B680"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/osobę</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A741329" w14:textId="30051F9B"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381F563B" w14:textId="77777777" w:rsidTr="00104F63">
        <w:trPr>
          <w:trHeight w:val="283"/>
          <w:jc w:val="center"/>
        </w:trPr>
        <w:tc>
          <w:tcPr>
            <w:tcW w:w="46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2D3FE2B"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 xml:space="preserve">Średnia powierzchnia mieszkania </w:t>
            </w: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9CABF64" w14:textId="77777777" w:rsidR="008F0F9D" w:rsidRPr="00104F63" w:rsidRDefault="008F0F9D" w:rsidP="00CE0F47">
            <w:pPr>
              <w:spacing w:line="240" w:lineRule="auto"/>
              <w:ind w:firstLine="0"/>
              <w:rPr>
                <w:rFonts w:ascii="Tahoma" w:hAnsi="Tahoma" w:cs="Tahoma"/>
                <w:b/>
                <w:color w:val="1F497D" w:themeColor="text2"/>
                <w:sz w:val="18"/>
                <w:szCs w:val="18"/>
              </w:rPr>
            </w:pPr>
            <w:r w:rsidRPr="00104F63">
              <w:rPr>
                <w:rFonts w:ascii="Tahoma" w:hAnsi="Tahoma" w:cs="Tahoma"/>
                <w:b/>
                <w:color w:val="1F497D" w:themeColor="text2"/>
                <w:sz w:val="18"/>
                <w:szCs w:val="18"/>
              </w:rPr>
              <w:t>gmina</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021D3E44" w14:textId="55B3A758" w:rsidR="008F0F9D" w:rsidRPr="00104F63" w:rsidRDefault="008C455D" w:rsidP="008F0F9D">
            <w:pPr>
              <w:spacing w:line="240" w:lineRule="auto"/>
              <w:ind w:firstLine="0"/>
              <w:jc w:val="center"/>
              <w:rPr>
                <w:rFonts w:ascii="Tahoma" w:hAnsi="Tahoma" w:cs="Tahoma"/>
                <w:b/>
                <w:color w:val="1F497D" w:themeColor="text2"/>
                <w:sz w:val="18"/>
                <w:szCs w:val="18"/>
              </w:rPr>
            </w:pPr>
            <w:r>
              <w:rPr>
                <w:rFonts w:ascii="Tahoma" w:hAnsi="Tahoma" w:cs="Tahoma"/>
                <w:b/>
                <w:color w:val="1F497D" w:themeColor="text2"/>
                <w:sz w:val="18"/>
                <w:szCs w:val="18"/>
              </w:rPr>
              <w:t>101,8</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6EA6F80"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AC44F34" w14:textId="6F953865"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18B2866C"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53BF532"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83A37E3"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powiat</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C7EC633" w14:textId="6827C07F"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91,6</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68657FC"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AEA46FF" w14:textId="2F9B58E0" w:rsidR="008F0F9D" w:rsidRPr="00104F63" w:rsidRDefault="008F0F9D" w:rsidP="008F0F9D">
            <w:pPr>
              <w:spacing w:line="240" w:lineRule="auto"/>
              <w:ind w:firstLine="0"/>
              <w:jc w:val="center"/>
              <w:rPr>
                <w:rFonts w:ascii="Wingdings" w:hAnsi="Wingdings" w:cs="Tahoma"/>
                <w:color w:val="31849B" w:themeColor="accent5" w:themeShade="BF"/>
                <w:szCs w:val="22"/>
                <w:lang w:eastAsia="en-US"/>
              </w:rPr>
            </w:pPr>
            <w:r w:rsidRPr="00104F63">
              <w:rPr>
                <w:rFonts w:ascii="Wingdings" w:hAnsi="Wingdings" w:cs="Arial"/>
                <w:color w:val="31849B" w:themeColor="accent5" w:themeShade="BF"/>
              </w:rPr>
              <w:t></w:t>
            </w:r>
          </w:p>
        </w:tc>
      </w:tr>
      <w:tr w:rsidR="008F0F9D" w:rsidRPr="00104F63" w14:paraId="7FFE1287"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3DB9249"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987C512"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województwo</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18A0397B" w14:textId="5810A6B2"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70,7</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55C9D369"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AC05809" w14:textId="13D8D3CA"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31A1CB52"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119CD43"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5E465B8"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kraj</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061F30A5" w14:textId="11D7DD59"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73,8</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599D386"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954B49E" w14:textId="7064C9D3"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15EDCF68" w14:textId="77777777" w:rsidTr="00104F63">
        <w:trPr>
          <w:trHeight w:val="283"/>
          <w:jc w:val="center"/>
        </w:trPr>
        <w:tc>
          <w:tcPr>
            <w:tcW w:w="46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701CBED"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Liczba osób na 1 mieszkanie</w:t>
            </w: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AF91359" w14:textId="77777777" w:rsidR="008F0F9D" w:rsidRPr="00104F63" w:rsidRDefault="008F0F9D" w:rsidP="00CE0F47">
            <w:pPr>
              <w:spacing w:line="240" w:lineRule="auto"/>
              <w:ind w:firstLine="0"/>
              <w:rPr>
                <w:rFonts w:ascii="Tahoma" w:hAnsi="Tahoma" w:cs="Tahoma"/>
                <w:b/>
                <w:color w:val="1F497D" w:themeColor="text2"/>
                <w:sz w:val="18"/>
                <w:szCs w:val="18"/>
              </w:rPr>
            </w:pPr>
            <w:r w:rsidRPr="00104F63">
              <w:rPr>
                <w:rFonts w:ascii="Tahoma" w:hAnsi="Tahoma" w:cs="Tahoma"/>
                <w:b/>
                <w:color w:val="1F497D" w:themeColor="text2"/>
                <w:sz w:val="18"/>
                <w:szCs w:val="18"/>
              </w:rPr>
              <w:t>gmina</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1068056B" w14:textId="21535B47" w:rsidR="008F0F9D" w:rsidRPr="00104F63" w:rsidRDefault="008C455D" w:rsidP="008F0F9D">
            <w:pPr>
              <w:spacing w:line="240" w:lineRule="auto"/>
              <w:ind w:firstLine="0"/>
              <w:jc w:val="center"/>
              <w:rPr>
                <w:rFonts w:ascii="Tahoma" w:hAnsi="Tahoma" w:cs="Tahoma"/>
                <w:b/>
                <w:color w:val="1F497D" w:themeColor="text2"/>
                <w:sz w:val="18"/>
                <w:szCs w:val="18"/>
              </w:rPr>
            </w:pPr>
            <w:r>
              <w:rPr>
                <w:rFonts w:ascii="Tahoma" w:hAnsi="Tahoma" w:cs="Tahoma"/>
                <w:b/>
                <w:color w:val="1F497D" w:themeColor="text2"/>
                <w:sz w:val="18"/>
                <w:szCs w:val="18"/>
              </w:rPr>
              <w:t>3,3</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1A48350"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os./mieszk.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1F4E3256" w14:textId="361094BE" w:rsidR="008F0F9D" w:rsidRPr="00104F63" w:rsidRDefault="008F0F9D" w:rsidP="008F0F9D">
            <w:pPr>
              <w:spacing w:line="240" w:lineRule="auto"/>
              <w:ind w:firstLine="0"/>
              <w:jc w:val="center"/>
              <w:rPr>
                <w:rFonts w:ascii="Wingdings" w:hAnsi="Wingdings" w:cs="Tahoma"/>
                <w:color w:val="FF0000"/>
                <w:sz w:val="18"/>
                <w:szCs w:val="18"/>
              </w:rPr>
            </w:pPr>
            <w:r w:rsidRPr="00104F63">
              <w:rPr>
                <w:rFonts w:ascii="Wingdings" w:hAnsi="Wingdings" w:cs="Arial"/>
                <w:color w:val="FF0000"/>
              </w:rPr>
              <w:t></w:t>
            </w:r>
          </w:p>
        </w:tc>
      </w:tr>
      <w:tr w:rsidR="008F0F9D" w:rsidRPr="00104F63" w14:paraId="2312BEBB"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F3A96AB"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5B3040F"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powiat</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1FAFA531" w14:textId="15E17243"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2,9</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061184D"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os./mieszk.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7EE111A" w14:textId="776D40E3" w:rsidR="008F0F9D" w:rsidRPr="00104F63" w:rsidRDefault="008F0F9D" w:rsidP="008F0F9D">
            <w:pPr>
              <w:spacing w:line="240" w:lineRule="auto"/>
              <w:ind w:firstLine="0"/>
              <w:jc w:val="center"/>
              <w:rPr>
                <w:rFonts w:ascii="Wingdings" w:hAnsi="Wingdings" w:cs="Tahoma"/>
                <w:color w:val="FF0000"/>
                <w:szCs w:val="22"/>
                <w:lang w:eastAsia="en-US"/>
              </w:rPr>
            </w:pPr>
            <w:r w:rsidRPr="00104F63">
              <w:rPr>
                <w:rFonts w:ascii="Wingdings" w:hAnsi="Wingdings" w:cs="Arial"/>
                <w:color w:val="FF0000"/>
              </w:rPr>
              <w:t></w:t>
            </w:r>
          </w:p>
        </w:tc>
      </w:tr>
      <w:tr w:rsidR="008F0F9D" w:rsidRPr="00104F63" w14:paraId="154C0D78"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12BCCD3"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85D79AB"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województwo</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251165BF" w14:textId="04E9220D"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2,6</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77914F3"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os./mieszk.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B256978" w14:textId="23168314" w:rsidR="008F0F9D" w:rsidRPr="00104F63" w:rsidRDefault="008F0F9D" w:rsidP="008F0F9D">
            <w:pPr>
              <w:spacing w:line="240" w:lineRule="auto"/>
              <w:ind w:firstLine="0"/>
              <w:jc w:val="center"/>
              <w:rPr>
                <w:rFonts w:ascii="Wingdings" w:hAnsi="Wingdings" w:cs="Tahoma"/>
                <w:color w:val="FF0000"/>
                <w:sz w:val="18"/>
                <w:szCs w:val="18"/>
              </w:rPr>
            </w:pPr>
            <w:r w:rsidRPr="00104F63">
              <w:rPr>
                <w:rFonts w:ascii="Wingdings" w:hAnsi="Wingdings" w:cs="Arial"/>
                <w:color w:val="FF0000"/>
              </w:rPr>
              <w:t></w:t>
            </w:r>
          </w:p>
        </w:tc>
      </w:tr>
      <w:tr w:rsidR="008F0F9D" w:rsidRPr="00104F63" w14:paraId="72609739"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1AD6539"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14111121"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kraj</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6DCAD529" w14:textId="7ECBF88D"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2,7</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19606C40"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os./mieszk.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3258B60" w14:textId="30E2BF33" w:rsidR="008F0F9D" w:rsidRPr="00104F63" w:rsidRDefault="008F0F9D" w:rsidP="008F0F9D">
            <w:pPr>
              <w:spacing w:line="240" w:lineRule="auto"/>
              <w:ind w:firstLine="0"/>
              <w:jc w:val="center"/>
              <w:rPr>
                <w:rFonts w:ascii="Wingdings" w:hAnsi="Wingdings" w:cs="Tahoma"/>
                <w:color w:val="FF0000"/>
                <w:sz w:val="18"/>
                <w:szCs w:val="18"/>
              </w:rPr>
            </w:pPr>
            <w:r w:rsidRPr="00104F63">
              <w:rPr>
                <w:rFonts w:ascii="Wingdings" w:hAnsi="Wingdings" w:cs="Arial"/>
                <w:color w:val="FF0000"/>
              </w:rPr>
              <w:t></w:t>
            </w:r>
          </w:p>
        </w:tc>
      </w:tr>
      <w:tr w:rsidR="008F0F9D" w:rsidRPr="00104F63" w14:paraId="2F50A978" w14:textId="77777777" w:rsidTr="00104F63">
        <w:trPr>
          <w:trHeight w:val="283"/>
          <w:jc w:val="center"/>
        </w:trPr>
        <w:tc>
          <w:tcPr>
            <w:tcW w:w="46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E964C21"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Liczba oddanych mieszkań w latach 1995-2016 na 1000 mieszkańców</w:t>
            </w: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6F399E1" w14:textId="77777777" w:rsidR="008F0F9D" w:rsidRPr="00104F63" w:rsidRDefault="008F0F9D" w:rsidP="00CE0F47">
            <w:pPr>
              <w:spacing w:line="240" w:lineRule="auto"/>
              <w:ind w:firstLine="0"/>
              <w:rPr>
                <w:rFonts w:ascii="Tahoma" w:hAnsi="Tahoma" w:cs="Tahoma"/>
                <w:b/>
                <w:color w:val="1F497D" w:themeColor="text2"/>
                <w:sz w:val="18"/>
                <w:szCs w:val="18"/>
              </w:rPr>
            </w:pPr>
            <w:r w:rsidRPr="00104F63">
              <w:rPr>
                <w:rFonts w:ascii="Tahoma" w:hAnsi="Tahoma" w:cs="Tahoma"/>
                <w:b/>
                <w:color w:val="1F497D" w:themeColor="text2"/>
                <w:sz w:val="18"/>
                <w:szCs w:val="18"/>
              </w:rPr>
              <w:t>gmina</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2A632B60" w14:textId="720B4363" w:rsidR="008F0F9D" w:rsidRPr="00104F63" w:rsidRDefault="008C455D" w:rsidP="008F0F9D">
            <w:pPr>
              <w:spacing w:line="240" w:lineRule="auto"/>
              <w:ind w:firstLine="0"/>
              <w:jc w:val="center"/>
              <w:rPr>
                <w:rFonts w:ascii="Tahoma" w:hAnsi="Tahoma" w:cs="Tahoma"/>
                <w:b/>
                <w:color w:val="1F497D" w:themeColor="text2"/>
                <w:sz w:val="18"/>
                <w:szCs w:val="18"/>
              </w:rPr>
            </w:pPr>
            <w:r>
              <w:rPr>
                <w:rFonts w:ascii="Tahoma" w:hAnsi="Tahoma" w:cs="Tahoma"/>
                <w:b/>
                <w:color w:val="1F497D" w:themeColor="text2"/>
                <w:sz w:val="18"/>
                <w:szCs w:val="18"/>
              </w:rPr>
              <w:t>66,7</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983C529"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szt.</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F2F9415" w14:textId="39784BA1"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41BF295E"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4823124"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51A41608"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powiat</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1EEE1696" w14:textId="35252B12"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78,2</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EE53EA0"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szt.</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BA05A91" w14:textId="549C298C" w:rsidR="008F0F9D" w:rsidRPr="00104F63" w:rsidRDefault="008F0F9D" w:rsidP="008F0F9D">
            <w:pPr>
              <w:spacing w:line="240" w:lineRule="auto"/>
              <w:ind w:firstLine="0"/>
              <w:jc w:val="center"/>
              <w:rPr>
                <w:rFonts w:ascii="Wingdings" w:hAnsi="Wingdings" w:cs="Tahoma"/>
                <w:color w:val="31849B" w:themeColor="accent5" w:themeShade="BF"/>
                <w:szCs w:val="22"/>
                <w:lang w:eastAsia="en-US"/>
              </w:rPr>
            </w:pPr>
            <w:r w:rsidRPr="00104F63">
              <w:rPr>
                <w:rFonts w:ascii="Wingdings" w:hAnsi="Wingdings" w:cs="Arial"/>
                <w:color w:val="31849B" w:themeColor="accent5" w:themeShade="BF"/>
              </w:rPr>
              <w:t></w:t>
            </w:r>
          </w:p>
        </w:tc>
      </w:tr>
      <w:tr w:rsidR="008F0F9D" w:rsidRPr="00104F63" w14:paraId="4CD82F0D"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DA2D9EE"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B8F770C"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województwo</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59D6DD4D" w14:textId="6DF21FFD"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41,3</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2F4B9ED"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szt.</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18D829B" w14:textId="4AD684B1"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478C09DB"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C91EF26"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5904E16"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kraj</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2C106E32" w14:textId="7CC20D90"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68,6</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D604397"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szt.</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10DC003" w14:textId="6F3112DC"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1C54E528" w14:textId="77777777" w:rsidTr="00104F63">
        <w:trPr>
          <w:trHeight w:val="283"/>
          <w:jc w:val="center"/>
        </w:trPr>
        <w:tc>
          <w:tcPr>
            <w:tcW w:w="46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262FD6F" w14:textId="77777777" w:rsidR="008F0F9D" w:rsidRPr="00104F63" w:rsidRDefault="008F0F9D" w:rsidP="008F0F9D">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Udział mieszkań oddawanych w latach 1995-2016 w całkowitej liczbie mieszkań</w:t>
            </w: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AA1743A" w14:textId="77777777" w:rsidR="008F0F9D" w:rsidRPr="00104F63" w:rsidRDefault="008F0F9D" w:rsidP="00CE0F47">
            <w:pPr>
              <w:spacing w:line="240" w:lineRule="auto"/>
              <w:ind w:firstLine="0"/>
              <w:rPr>
                <w:rFonts w:ascii="Tahoma" w:hAnsi="Tahoma" w:cs="Tahoma"/>
                <w:b/>
                <w:color w:val="1F497D" w:themeColor="text2"/>
                <w:sz w:val="18"/>
                <w:szCs w:val="18"/>
              </w:rPr>
            </w:pPr>
            <w:r w:rsidRPr="00104F63">
              <w:rPr>
                <w:rFonts w:ascii="Tahoma" w:hAnsi="Tahoma" w:cs="Tahoma"/>
                <w:b/>
                <w:color w:val="1F497D" w:themeColor="text2"/>
                <w:sz w:val="18"/>
                <w:szCs w:val="18"/>
              </w:rPr>
              <w:t>gmina</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6EF493EF" w14:textId="3B8F59CE" w:rsidR="008F0F9D" w:rsidRPr="00104F63" w:rsidRDefault="008C455D" w:rsidP="008F0F9D">
            <w:pPr>
              <w:spacing w:line="240" w:lineRule="auto"/>
              <w:ind w:firstLine="0"/>
              <w:jc w:val="center"/>
              <w:rPr>
                <w:rFonts w:ascii="Tahoma" w:hAnsi="Tahoma" w:cs="Tahoma"/>
                <w:b/>
                <w:color w:val="1F497D" w:themeColor="text2"/>
                <w:sz w:val="18"/>
                <w:szCs w:val="18"/>
              </w:rPr>
            </w:pPr>
            <w:r>
              <w:rPr>
                <w:rFonts w:ascii="Tahoma" w:hAnsi="Tahoma" w:cs="Tahoma"/>
                <w:b/>
                <w:color w:val="1F497D" w:themeColor="text2"/>
                <w:sz w:val="18"/>
                <w:szCs w:val="18"/>
              </w:rPr>
              <w:t>21,7</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7DC20E0"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2E5FE2E" w14:textId="40271CAC"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4D900198"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FE7FD14"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1E4E866"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powiat</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45B43565" w14:textId="0574FD7F"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22,9</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D714135"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CDF4CBE" w14:textId="56733BA0" w:rsidR="008F0F9D" w:rsidRPr="00104F63" w:rsidRDefault="008F0F9D" w:rsidP="008F0F9D">
            <w:pPr>
              <w:spacing w:line="240" w:lineRule="auto"/>
              <w:ind w:firstLine="0"/>
              <w:jc w:val="center"/>
              <w:rPr>
                <w:rFonts w:ascii="Wingdings" w:hAnsi="Wingdings" w:cs="Tahoma"/>
                <w:color w:val="31849B" w:themeColor="accent5" w:themeShade="BF"/>
                <w:szCs w:val="22"/>
                <w:lang w:eastAsia="en-US"/>
              </w:rPr>
            </w:pPr>
            <w:r w:rsidRPr="00104F63">
              <w:rPr>
                <w:rFonts w:ascii="Wingdings" w:hAnsi="Wingdings" w:cs="Arial"/>
                <w:color w:val="31849B" w:themeColor="accent5" w:themeShade="BF"/>
              </w:rPr>
              <w:t></w:t>
            </w:r>
          </w:p>
        </w:tc>
      </w:tr>
      <w:tr w:rsidR="008F0F9D" w:rsidRPr="00104F63" w14:paraId="606FD559"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89A05B4"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7D989EE"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województwo</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2F8D4A80" w14:textId="742D9373"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10,8</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5A6FDE93"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0BA9196" w14:textId="12438A1B"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4C6C9EE1"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D589777"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AB78BCC"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kraj</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E7AC33D" w14:textId="137EAA53"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18,5</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6A0C27F"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052329D" w14:textId="19675D0D"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468D6B40" w14:textId="77777777" w:rsidTr="00104F63">
        <w:trPr>
          <w:trHeight w:val="283"/>
          <w:jc w:val="center"/>
        </w:trPr>
        <w:tc>
          <w:tcPr>
            <w:tcW w:w="466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E180283" w14:textId="77777777" w:rsidR="008F0F9D" w:rsidRPr="00104F63" w:rsidRDefault="008F0F9D" w:rsidP="008F0F9D">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Średnia powierzchnia oddawanego mieszkania w latach 1995 - 2016</w:t>
            </w: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A25678D" w14:textId="77777777" w:rsidR="008F0F9D" w:rsidRPr="00104F63" w:rsidRDefault="008F0F9D" w:rsidP="00CE0F47">
            <w:pPr>
              <w:spacing w:line="240" w:lineRule="auto"/>
              <w:ind w:firstLine="0"/>
              <w:rPr>
                <w:rFonts w:ascii="Tahoma" w:hAnsi="Tahoma" w:cs="Tahoma"/>
                <w:b/>
                <w:color w:val="1F497D" w:themeColor="text2"/>
                <w:sz w:val="18"/>
                <w:szCs w:val="18"/>
              </w:rPr>
            </w:pPr>
            <w:r w:rsidRPr="00104F63">
              <w:rPr>
                <w:rFonts w:ascii="Tahoma" w:hAnsi="Tahoma" w:cs="Tahoma"/>
                <w:b/>
                <w:color w:val="1F497D" w:themeColor="text2"/>
                <w:sz w:val="18"/>
                <w:szCs w:val="18"/>
              </w:rPr>
              <w:t>gmina</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0802981E" w14:textId="7D58FC41" w:rsidR="008F0F9D" w:rsidRPr="00104F63" w:rsidRDefault="008C455D" w:rsidP="008F0F9D">
            <w:pPr>
              <w:spacing w:line="240" w:lineRule="auto"/>
              <w:ind w:firstLine="0"/>
              <w:jc w:val="center"/>
              <w:rPr>
                <w:rFonts w:ascii="Tahoma" w:hAnsi="Tahoma" w:cs="Tahoma"/>
                <w:b/>
                <w:color w:val="1F497D" w:themeColor="text2"/>
                <w:sz w:val="18"/>
                <w:szCs w:val="18"/>
              </w:rPr>
            </w:pPr>
            <w:r>
              <w:rPr>
                <w:rFonts w:ascii="Tahoma" w:hAnsi="Tahoma" w:cs="Tahoma"/>
                <w:b/>
                <w:color w:val="1F497D" w:themeColor="text2"/>
                <w:sz w:val="18"/>
                <w:szCs w:val="18"/>
              </w:rPr>
              <w:t>144,2</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6926F2B"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ABFAE46" w14:textId="44795F8E"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2C7A1DDD"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A585C74"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ADF9EB0"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powiat</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1FD7A9E5" w14:textId="59D23C1A"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122,6</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F9D7582"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6B1C25C" w14:textId="492220E3" w:rsidR="008F0F9D" w:rsidRPr="00104F63" w:rsidRDefault="008F0F9D" w:rsidP="008F0F9D">
            <w:pPr>
              <w:spacing w:line="240" w:lineRule="auto"/>
              <w:ind w:firstLine="0"/>
              <w:jc w:val="center"/>
              <w:rPr>
                <w:rFonts w:ascii="Wingdings" w:hAnsi="Wingdings" w:cs="Tahoma"/>
                <w:color w:val="31849B" w:themeColor="accent5" w:themeShade="BF"/>
                <w:szCs w:val="22"/>
                <w:lang w:eastAsia="en-US"/>
              </w:rPr>
            </w:pPr>
            <w:r w:rsidRPr="00104F63">
              <w:rPr>
                <w:rFonts w:ascii="Wingdings" w:hAnsi="Wingdings" w:cs="Arial"/>
                <w:color w:val="31849B" w:themeColor="accent5" w:themeShade="BF"/>
              </w:rPr>
              <w:t></w:t>
            </w:r>
          </w:p>
        </w:tc>
      </w:tr>
      <w:tr w:rsidR="008F0F9D" w:rsidRPr="00104F63" w14:paraId="2BFE34E5"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3D863FA"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F804C9A"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województwo</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7807A787" w14:textId="7158A043"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123,0</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58B2E259"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1A2575B" w14:textId="6DEB8317"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r w:rsidR="008F0F9D" w:rsidRPr="00104F63" w14:paraId="1C312360" w14:textId="77777777" w:rsidTr="00104F63">
        <w:trPr>
          <w:trHeight w:val="283"/>
          <w:jc w:val="center"/>
        </w:trPr>
        <w:tc>
          <w:tcPr>
            <w:tcW w:w="0" w:type="auto"/>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240122D" w14:textId="77777777" w:rsidR="008F0F9D" w:rsidRPr="00104F63" w:rsidRDefault="008F0F9D">
            <w:pPr>
              <w:spacing w:line="240" w:lineRule="auto"/>
              <w:rPr>
                <w:rFonts w:ascii="Tahoma" w:hAnsi="Tahoma" w:cs="Tahoma"/>
                <w:color w:val="1F497D" w:themeColor="text2"/>
                <w:sz w:val="18"/>
                <w:szCs w:val="18"/>
              </w:rPr>
            </w:pPr>
          </w:p>
        </w:tc>
        <w:tc>
          <w:tcPr>
            <w:tcW w:w="13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F063225" w14:textId="77777777" w:rsidR="008F0F9D" w:rsidRPr="00104F63" w:rsidRDefault="008F0F9D" w:rsidP="00CE0F47">
            <w:pPr>
              <w:spacing w:line="240" w:lineRule="auto"/>
              <w:ind w:firstLine="0"/>
              <w:rPr>
                <w:rFonts w:ascii="Tahoma" w:hAnsi="Tahoma" w:cs="Tahoma"/>
                <w:color w:val="1F497D" w:themeColor="text2"/>
                <w:sz w:val="18"/>
                <w:szCs w:val="18"/>
              </w:rPr>
            </w:pPr>
            <w:r w:rsidRPr="00104F63">
              <w:rPr>
                <w:rFonts w:ascii="Tahoma" w:hAnsi="Tahoma" w:cs="Tahoma"/>
                <w:color w:val="1F497D" w:themeColor="text2"/>
                <w:sz w:val="18"/>
                <w:szCs w:val="18"/>
              </w:rPr>
              <w:t>kraj</w:t>
            </w:r>
          </w:p>
        </w:tc>
        <w:tc>
          <w:tcPr>
            <w:tcW w:w="10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2BBEA191" w14:textId="70091CFA" w:rsidR="008F0F9D" w:rsidRPr="00104F63" w:rsidRDefault="008C455D" w:rsidP="008F0F9D">
            <w:pPr>
              <w:spacing w:line="240" w:lineRule="auto"/>
              <w:ind w:firstLine="0"/>
              <w:jc w:val="center"/>
              <w:rPr>
                <w:rFonts w:ascii="Tahoma" w:hAnsi="Tahoma" w:cs="Tahoma"/>
                <w:color w:val="1F497D" w:themeColor="text2"/>
                <w:sz w:val="18"/>
                <w:szCs w:val="18"/>
              </w:rPr>
            </w:pPr>
            <w:r>
              <w:rPr>
                <w:rFonts w:ascii="Tahoma" w:hAnsi="Tahoma" w:cs="Tahoma"/>
                <w:color w:val="1F497D" w:themeColor="text2"/>
                <w:sz w:val="18"/>
                <w:szCs w:val="18"/>
              </w:rPr>
              <w:t>100,7</w:t>
            </w:r>
          </w:p>
        </w:tc>
        <w:tc>
          <w:tcPr>
            <w:tcW w:w="12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B48EF59" w14:textId="77777777" w:rsidR="008F0F9D" w:rsidRPr="00104F63" w:rsidRDefault="008F0F9D" w:rsidP="008F0F9D">
            <w:pPr>
              <w:spacing w:line="240" w:lineRule="auto"/>
              <w:ind w:firstLine="0"/>
              <w:jc w:val="center"/>
              <w:rPr>
                <w:rFonts w:ascii="Tahoma" w:hAnsi="Tahoma" w:cs="Tahoma"/>
                <w:color w:val="1F497D" w:themeColor="text2"/>
                <w:sz w:val="18"/>
                <w:szCs w:val="18"/>
              </w:rPr>
            </w:pPr>
            <w:r w:rsidRPr="00104F63">
              <w:rPr>
                <w:rFonts w:ascii="Tahoma" w:hAnsi="Tahoma" w:cs="Tahoma"/>
                <w:color w:val="1F497D" w:themeColor="text2"/>
                <w:sz w:val="18"/>
                <w:szCs w:val="18"/>
              </w:rPr>
              <w:t>m</w:t>
            </w:r>
            <w:r w:rsidRPr="00104F63">
              <w:rPr>
                <w:rFonts w:ascii="Tahoma" w:hAnsi="Tahoma" w:cs="Tahoma"/>
                <w:color w:val="1F497D" w:themeColor="text2"/>
                <w:sz w:val="18"/>
                <w:szCs w:val="18"/>
                <w:vertAlign w:val="superscript"/>
              </w:rPr>
              <w:t>2</w:t>
            </w:r>
            <w:r w:rsidRPr="00104F63">
              <w:rPr>
                <w:rFonts w:ascii="Tahoma" w:hAnsi="Tahoma" w:cs="Tahoma"/>
                <w:color w:val="1F497D" w:themeColor="text2"/>
                <w:sz w:val="18"/>
                <w:szCs w:val="18"/>
              </w:rPr>
              <w:t>/mieszk.</w:t>
            </w:r>
          </w:p>
        </w:tc>
        <w:tc>
          <w:tcPr>
            <w:tcW w:w="11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8130199" w14:textId="4B1E8AE7" w:rsidR="008F0F9D" w:rsidRPr="00104F63" w:rsidRDefault="008F0F9D" w:rsidP="008F0F9D">
            <w:pPr>
              <w:spacing w:line="240" w:lineRule="auto"/>
              <w:ind w:firstLine="0"/>
              <w:jc w:val="center"/>
              <w:rPr>
                <w:rFonts w:ascii="Wingdings" w:hAnsi="Wingdings" w:cs="Tahoma"/>
                <w:color w:val="31849B" w:themeColor="accent5" w:themeShade="BF"/>
                <w:sz w:val="18"/>
                <w:szCs w:val="18"/>
              </w:rPr>
            </w:pPr>
            <w:r w:rsidRPr="00104F63">
              <w:rPr>
                <w:rFonts w:ascii="Wingdings" w:hAnsi="Wingdings" w:cs="Arial"/>
                <w:color w:val="31849B" w:themeColor="accent5" w:themeShade="BF"/>
              </w:rPr>
              <w:t></w:t>
            </w:r>
          </w:p>
        </w:tc>
      </w:tr>
    </w:tbl>
    <w:p w14:paraId="2426D6B8" w14:textId="77777777" w:rsidR="00B97567" w:rsidRPr="00104F63" w:rsidRDefault="00B97567" w:rsidP="00CE0F47">
      <w:pPr>
        <w:pStyle w:val="Tekstpodstawowy"/>
        <w:jc w:val="center"/>
        <w:rPr>
          <w:rFonts w:ascii="Arial" w:hAnsi="Arial" w:cs="Arial"/>
          <w:color w:val="1F497D" w:themeColor="text2"/>
          <w:sz w:val="20"/>
          <w:szCs w:val="20"/>
        </w:rPr>
      </w:pPr>
      <w:r w:rsidRPr="00104F63">
        <w:rPr>
          <w:rFonts w:ascii="Arial" w:hAnsi="Arial" w:cs="Arial"/>
          <w:color w:val="1F497D" w:themeColor="text2"/>
        </w:rPr>
        <w:t>Źródło: GUS</w:t>
      </w:r>
    </w:p>
    <w:p w14:paraId="01081735" w14:textId="77777777" w:rsidR="00B97567" w:rsidRPr="008E2121" w:rsidRDefault="00B97567" w:rsidP="00B97567">
      <w:pPr>
        <w:pStyle w:val="Tekstpodstawowy"/>
        <w:rPr>
          <w:color w:val="1F497D" w:themeColor="text2"/>
          <w:highlight w:val="red"/>
        </w:rPr>
      </w:pPr>
    </w:p>
    <w:p w14:paraId="2E6EEEDF" w14:textId="77777777" w:rsidR="00B97567" w:rsidRPr="008E2121" w:rsidRDefault="00B97567" w:rsidP="00B97567">
      <w:pPr>
        <w:pStyle w:val="Tekstpodstawowy"/>
        <w:rPr>
          <w:color w:val="1F497D" w:themeColor="text2"/>
          <w:highlight w:val="red"/>
        </w:rPr>
      </w:pPr>
    </w:p>
    <w:p w14:paraId="70CEB7B4" w14:textId="20A30BA4" w:rsidR="00B97567" w:rsidRPr="007F3924" w:rsidRDefault="00B97567" w:rsidP="00B97567">
      <w:pPr>
        <w:ind w:firstLine="426"/>
        <w:jc w:val="both"/>
        <w:rPr>
          <w:rFonts w:cs="Arial"/>
          <w:color w:val="1F497D" w:themeColor="text2"/>
        </w:rPr>
      </w:pPr>
      <w:r w:rsidRPr="007F3924">
        <w:rPr>
          <w:rFonts w:cs="Arial"/>
          <w:color w:val="1F497D" w:themeColor="text2"/>
        </w:rPr>
        <w:t xml:space="preserve">Liczbę mieszkań </w:t>
      </w:r>
      <w:r w:rsidR="007F3924">
        <w:rPr>
          <w:rFonts w:cs="Arial"/>
          <w:color w:val="1F497D" w:themeColor="text2"/>
        </w:rPr>
        <w:t xml:space="preserve">i budynków </w:t>
      </w:r>
      <w:r w:rsidRPr="007F3924">
        <w:rPr>
          <w:rFonts w:cs="Arial"/>
          <w:color w:val="1F497D" w:themeColor="text2"/>
        </w:rPr>
        <w:t xml:space="preserve">wybudowanych w poszczególnych okresach w całej gminie pod względem liczby mieszkań oraz budynków przedstawiono na rysunku </w:t>
      </w:r>
      <w:r w:rsidR="00C32822" w:rsidRPr="007F3924">
        <w:rPr>
          <w:rFonts w:cs="Arial"/>
          <w:color w:val="1F497D" w:themeColor="text2"/>
        </w:rPr>
        <w:t>1-9</w:t>
      </w:r>
      <w:r w:rsidRPr="007F3924">
        <w:rPr>
          <w:rFonts w:cs="Arial"/>
          <w:color w:val="1F497D" w:themeColor="text2"/>
        </w:rPr>
        <w:t>.</w:t>
      </w:r>
    </w:p>
    <w:p w14:paraId="456A5FCD" w14:textId="77777777" w:rsidR="00B97567" w:rsidRPr="007F3924" w:rsidRDefault="00B97567" w:rsidP="00B97567">
      <w:pPr>
        <w:pStyle w:val="Tekstpodstawowy"/>
        <w:rPr>
          <w:color w:val="1F497D" w:themeColor="text2"/>
        </w:rPr>
      </w:pPr>
    </w:p>
    <w:p w14:paraId="1CEA10D2" w14:textId="3034B427" w:rsidR="00B97567" w:rsidRPr="007F3924" w:rsidRDefault="007F3924" w:rsidP="001E6777">
      <w:pPr>
        <w:ind w:firstLine="0"/>
        <w:jc w:val="center"/>
        <w:rPr>
          <w:rFonts w:ascii="Tahoma" w:hAnsi="Tahoma" w:cs="Tahoma"/>
          <w:color w:val="1F497D" w:themeColor="text2"/>
        </w:rPr>
      </w:pPr>
      <w:r w:rsidRPr="007F3924">
        <w:rPr>
          <w:noProof/>
        </w:rPr>
        <w:lastRenderedPageBreak/>
        <w:drawing>
          <wp:inline distT="0" distB="0" distL="0" distR="0" wp14:anchorId="70EFF855" wp14:editId="09969DAE">
            <wp:extent cx="5356777" cy="2960619"/>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93F77E" w14:textId="24F686EE" w:rsidR="00B97567" w:rsidRPr="007F3924" w:rsidRDefault="00B97567" w:rsidP="00B97567">
      <w:pPr>
        <w:pStyle w:val="Legenda"/>
        <w:jc w:val="center"/>
        <w:rPr>
          <w:rFonts w:ascii="Arial" w:hAnsi="Arial" w:cs="Arial"/>
          <w:b w:val="0"/>
          <w:color w:val="1F497D" w:themeColor="text2"/>
          <w:szCs w:val="20"/>
        </w:rPr>
      </w:pPr>
      <w:bookmarkStart w:id="98" w:name="_Toc486329891"/>
      <w:bookmarkStart w:id="99" w:name="_Toc501435561"/>
      <w:bookmarkStart w:id="100" w:name="_Toc520705548"/>
      <w:r w:rsidRPr="007F3924">
        <w:rPr>
          <w:rFonts w:ascii="Arial" w:hAnsi="Arial" w:cs="Arial"/>
          <w:color w:val="1F497D" w:themeColor="text2"/>
          <w:szCs w:val="20"/>
        </w:rPr>
        <w:t xml:space="preserve">Rysunek </w:t>
      </w:r>
      <w:r w:rsidRPr="007F3924">
        <w:rPr>
          <w:rFonts w:ascii="Arial" w:hAnsi="Arial" w:cs="Arial"/>
          <w:color w:val="1F497D" w:themeColor="text2"/>
        </w:rPr>
        <w:fldChar w:fldCharType="begin"/>
      </w:r>
      <w:r w:rsidRPr="007F3924">
        <w:rPr>
          <w:rFonts w:ascii="Arial" w:hAnsi="Arial" w:cs="Arial"/>
          <w:color w:val="1F497D" w:themeColor="text2"/>
          <w:szCs w:val="20"/>
        </w:rPr>
        <w:instrText xml:space="preserve"> STYLEREF 1 \s </w:instrText>
      </w:r>
      <w:r w:rsidRPr="007F3924">
        <w:rPr>
          <w:rFonts w:ascii="Arial" w:hAnsi="Arial" w:cs="Arial"/>
          <w:color w:val="1F497D" w:themeColor="text2"/>
        </w:rPr>
        <w:fldChar w:fldCharType="separate"/>
      </w:r>
      <w:r w:rsidR="008246AE">
        <w:rPr>
          <w:rFonts w:ascii="Arial" w:hAnsi="Arial" w:cs="Arial"/>
          <w:noProof/>
          <w:color w:val="1F497D" w:themeColor="text2"/>
          <w:szCs w:val="20"/>
        </w:rPr>
        <w:t>1</w:t>
      </w:r>
      <w:r w:rsidRPr="007F3924">
        <w:rPr>
          <w:rFonts w:ascii="Arial" w:hAnsi="Arial" w:cs="Arial"/>
          <w:color w:val="1F497D" w:themeColor="text2"/>
        </w:rPr>
        <w:fldChar w:fldCharType="end"/>
      </w:r>
      <w:r w:rsidRPr="007F3924">
        <w:rPr>
          <w:rFonts w:ascii="Arial" w:hAnsi="Arial" w:cs="Arial"/>
          <w:color w:val="1F497D" w:themeColor="text2"/>
          <w:szCs w:val="20"/>
        </w:rPr>
        <w:noBreakHyphen/>
      </w:r>
      <w:r w:rsidRPr="007F3924">
        <w:rPr>
          <w:rFonts w:ascii="Arial" w:hAnsi="Arial" w:cs="Arial"/>
          <w:color w:val="1F497D" w:themeColor="text2"/>
        </w:rPr>
        <w:fldChar w:fldCharType="begin"/>
      </w:r>
      <w:r w:rsidRPr="007F3924">
        <w:rPr>
          <w:rFonts w:ascii="Arial" w:hAnsi="Arial" w:cs="Arial"/>
          <w:color w:val="1F497D" w:themeColor="text2"/>
          <w:szCs w:val="20"/>
        </w:rPr>
        <w:instrText xml:space="preserve"> SEQ Rysunek \* ARABIC \s 1 </w:instrText>
      </w:r>
      <w:r w:rsidRPr="007F3924">
        <w:rPr>
          <w:rFonts w:ascii="Arial" w:hAnsi="Arial" w:cs="Arial"/>
          <w:color w:val="1F497D" w:themeColor="text2"/>
        </w:rPr>
        <w:fldChar w:fldCharType="separate"/>
      </w:r>
      <w:r w:rsidR="008246AE">
        <w:rPr>
          <w:rFonts w:ascii="Arial" w:hAnsi="Arial" w:cs="Arial"/>
          <w:noProof/>
          <w:color w:val="1F497D" w:themeColor="text2"/>
          <w:szCs w:val="20"/>
        </w:rPr>
        <w:t>9</w:t>
      </w:r>
      <w:r w:rsidRPr="007F3924">
        <w:rPr>
          <w:rFonts w:ascii="Arial" w:hAnsi="Arial" w:cs="Arial"/>
          <w:color w:val="1F497D" w:themeColor="text2"/>
        </w:rPr>
        <w:fldChar w:fldCharType="end"/>
      </w:r>
      <w:r w:rsidRPr="007F3924">
        <w:rPr>
          <w:rFonts w:ascii="Arial" w:hAnsi="Arial" w:cs="Arial"/>
          <w:color w:val="1F497D" w:themeColor="text2"/>
          <w:szCs w:val="20"/>
        </w:rPr>
        <w:t xml:space="preserve"> Struktura wiekowa budynków wg liczby mieszkań</w:t>
      </w:r>
      <w:r w:rsidR="007F3924" w:rsidRPr="007F3924">
        <w:rPr>
          <w:rFonts w:ascii="Arial" w:hAnsi="Arial" w:cs="Arial"/>
          <w:color w:val="1F497D" w:themeColor="text2"/>
          <w:szCs w:val="20"/>
        </w:rPr>
        <w:t xml:space="preserve"> i budynków</w:t>
      </w:r>
      <w:r w:rsidRPr="007F3924">
        <w:rPr>
          <w:rFonts w:ascii="Arial" w:hAnsi="Arial" w:cs="Arial"/>
          <w:color w:val="1F497D" w:themeColor="text2"/>
          <w:szCs w:val="20"/>
        </w:rPr>
        <w:t xml:space="preserve"> w </w:t>
      </w:r>
      <w:bookmarkEnd w:id="98"/>
      <w:r w:rsidR="007F7BB1" w:rsidRPr="007F3924">
        <w:rPr>
          <w:rFonts w:ascii="Arial" w:hAnsi="Arial" w:cs="Arial"/>
          <w:color w:val="1F497D" w:themeColor="text2"/>
          <w:szCs w:val="20"/>
        </w:rPr>
        <w:t>Gminie</w:t>
      </w:r>
      <w:r w:rsidRPr="007F3924">
        <w:rPr>
          <w:rFonts w:ascii="Arial" w:hAnsi="Arial" w:cs="Arial"/>
          <w:color w:val="1F497D" w:themeColor="text2"/>
          <w:szCs w:val="20"/>
        </w:rPr>
        <w:t xml:space="preserve"> </w:t>
      </w:r>
      <w:bookmarkEnd w:id="99"/>
      <w:r w:rsidR="007F3924" w:rsidRPr="007F3924">
        <w:rPr>
          <w:rFonts w:ascii="Arial" w:hAnsi="Arial" w:cs="Arial"/>
          <w:color w:val="1F497D" w:themeColor="text2"/>
          <w:szCs w:val="20"/>
        </w:rPr>
        <w:t>Strumień</w:t>
      </w:r>
      <w:bookmarkEnd w:id="100"/>
    </w:p>
    <w:p w14:paraId="798A873E" w14:textId="77777777" w:rsidR="00B97567" w:rsidRPr="007F3924" w:rsidRDefault="00B97567" w:rsidP="00B97567">
      <w:pPr>
        <w:pStyle w:val="Tekstpodstawowy"/>
        <w:jc w:val="center"/>
        <w:rPr>
          <w:rFonts w:ascii="Arial" w:hAnsi="Arial" w:cs="Arial"/>
          <w:color w:val="1F497D" w:themeColor="text2"/>
          <w:szCs w:val="20"/>
        </w:rPr>
      </w:pPr>
      <w:r w:rsidRPr="007F3924">
        <w:rPr>
          <w:rFonts w:ascii="Arial" w:hAnsi="Arial" w:cs="Arial"/>
          <w:color w:val="1F497D" w:themeColor="text2"/>
        </w:rPr>
        <w:t>Źródło: GUS, obliczenia własne</w:t>
      </w:r>
    </w:p>
    <w:p w14:paraId="527359FF" w14:textId="77777777" w:rsidR="00B97567" w:rsidRPr="008E2121" w:rsidRDefault="00B97567" w:rsidP="00B97567">
      <w:pPr>
        <w:jc w:val="both"/>
        <w:rPr>
          <w:rFonts w:ascii="Tahoma" w:hAnsi="Tahoma" w:cs="Tahoma"/>
          <w:color w:val="1F497D" w:themeColor="text2"/>
          <w:highlight w:val="red"/>
        </w:rPr>
      </w:pPr>
    </w:p>
    <w:p w14:paraId="2E506ADF" w14:textId="644EB67A" w:rsidR="00B97567" w:rsidRPr="007F3924" w:rsidRDefault="00B97567" w:rsidP="00B97567">
      <w:pPr>
        <w:ind w:firstLine="426"/>
        <w:jc w:val="both"/>
        <w:rPr>
          <w:rFonts w:cs="Arial"/>
          <w:color w:val="1F497D" w:themeColor="text2"/>
        </w:rPr>
      </w:pPr>
      <w:r w:rsidRPr="007F3924">
        <w:rPr>
          <w:rFonts w:cs="Arial"/>
          <w:color w:val="1F497D" w:themeColor="text2"/>
        </w:rPr>
        <w:t xml:space="preserve">Stan zasobów mieszkaniowych w Gminie </w:t>
      </w:r>
      <w:r w:rsidR="007F3924">
        <w:rPr>
          <w:rFonts w:cs="Arial"/>
          <w:color w:val="1F497D" w:themeColor="text2"/>
        </w:rPr>
        <w:t>Strumień</w:t>
      </w:r>
      <w:r w:rsidRPr="007F3924">
        <w:rPr>
          <w:rFonts w:cs="Arial"/>
          <w:color w:val="1F497D" w:themeColor="text2"/>
        </w:rPr>
        <w:t xml:space="preserve"> odzwierciedla sytuację województwa śląskiego. W </w:t>
      </w:r>
      <w:r w:rsidR="002A60C4" w:rsidRPr="007F3924">
        <w:rPr>
          <w:rFonts w:cs="Arial"/>
          <w:color w:val="1F497D" w:themeColor="text2"/>
        </w:rPr>
        <w:t>całej gminie</w:t>
      </w:r>
      <w:r w:rsidRPr="007F3924">
        <w:rPr>
          <w:rFonts w:cs="Arial"/>
          <w:color w:val="1F497D" w:themeColor="text2"/>
        </w:rPr>
        <w:t xml:space="preserve"> zastosowane technologie w budynkach zmieniały się wraz z upływem czasu i rozwojem technologii wykonania materiałów budowlanych oraz wymogów normatywnych. Począwszy od najstarszych budynków, w których zastosowano mury wykonane z cegły oraz kamienia wraz z drewnianymi stropami, kończąc na budynkach najnowocześniejszych, gdzie zastosowano ocieplenie przegród budowlanych materiałami termoizolacyjnymi. Zwraca także uwagę duży udział </w:t>
      </w:r>
      <w:r w:rsidR="007F7BB1" w:rsidRPr="007F3924">
        <w:rPr>
          <w:rFonts w:cs="Arial"/>
          <w:color w:val="1F497D" w:themeColor="text2"/>
        </w:rPr>
        <w:t>mieszkań</w:t>
      </w:r>
      <w:r w:rsidRPr="007F3924">
        <w:rPr>
          <w:rFonts w:cs="Arial"/>
          <w:color w:val="1F497D" w:themeColor="text2"/>
        </w:rPr>
        <w:t xml:space="preserve"> </w:t>
      </w:r>
      <w:r w:rsidR="007F7BB1" w:rsidRPr="007F3924">
        <w:rPr>
          <w:rFonts w:cs="Arial"/>
          <w:color w:val="1F497D" w:themeColor="text2"/>
        </w:rPr>
        <w:t>wzniesionych</w:t>
      </w:r>
      <w:r w:rsidRPr="007F3924">
        <w:rPr>
          <w:rFonts w:cs="Arial"/>
          <w:color w:val="1F497D" w:themeColor="text2"/>
        </w:rPr>
        <w:t xml:space="preserve"> </w:t>
      </w:r>
      <w:r w:rsidR="007F7BB1" w:rsidRPr="007F3924">
        <w:rPr>
          <w:rFonts w:cs="Arial"/>
          <w:color w:val="1F497D" w:themeColor="text2"/>
        </w:rPr>
        <w:t>w latach 1945-1970</w:t>
      </w:r>
      <w:r w:rsidRPr="007F3924">
        <w:rPr>
          <w:rFonts w:cs="Arial"/>
          <w:color w:val="1F497D" w:themeColor="text2"/>
        </w:rPr>
        <w:t>.</w:t>
      </w:r>
    </w:p>
    <w:p w14:paraId="5E20C1AE" w14:textId="17672F1D" w:rsidR="00B97567" w:rsidRPr="007F3924" w:rsidRDefault="00B97567" w:rsidP="00B97567">
      <w:pPr>
        <w:ind w:firstLine="426"/>
        <w:jc w:val="both"/>
        <w:rPr>
          <w:rFonts w:cs="Arial"/>
          <w:color w:val="1F497D" w:themeColor="text2"/>
        </w:rPr>
      </w:pPr>
      <w:r w:rsidRPr="007F3924">
        <w:rPr>
          <w:rFonts w:cs="Arial"/>
          <w:color w:val="1F497D" w:themeColor="text2"/>
        </w:rPr>
        <w:t xml:space="preserve">Na podstawie diagnozy stanu aktualnego zasobów mieszkaniowych w </w:t>
      </w:r>
      <w:r w:rsidR="007F7BB1" w:rsidRPr="007F3924">
        <w:rPr>
          <w:rFonts w:cs="Arial"/>
          <w:color w:val="1F497D" w:themeColor="text2"/>
        </w:rPr>
        <w:t>gminie</w:t>
      </w:r>
      <w:r w:rsidRPr="007F3924">
        <w:rPr>
          <w:rFonts w:cs="Arial"/>
          <w:color w:val="1F497D" w:themeColor="text2"/>
        </w:rPr>
        <w:t xml:space="preserve"> można stwierdzić, że duży udział w strukturze stanowią budynki charakteryzujące się często złym stanem technicznym oraz niskim stopniem termomodernizacji, a częściowo brakiem instalacji centralnego ogrzewania (ogrzewanie piecowe). </w:t>
      </w:r>
    </w:p>
    <w:p w14:paraId="560B1595" w14:textId="0E61749F" w:rsidR="00B97567" w:rsidRPr="008C455D" w:rsidRDefault="00B97567" w:rsidP="00B97567">
      <w:pPr>
        <w:ind w:firstLine="426"/>
        <w:jc w:val="both"/>
        <w:rPr>
          <w:rFonts w:cs="Arial"/>
          <w:color w:val="1F497D" w:themeColor="text2"/>
        </w:rPr>
      </w:pPr>
      <w:r w:rsidRPr="008C455D">
        <w:rPr>
          <w:rFonts w:cs="Arial"/>
          <w:color w:val="1F497D" w:themeColor="text2"/>
        </w:rPr>
        <w:t xml:space="preserve">Należy dążyć do stymulowania i zachęcania do oszczędzania energii w budynkach mieszkalnych, co może odbywać się za pomocą uświadamiania społeczeństwa, prowadząc akcje promujące efektywnościowe zachowania (organizowanie tematycznych spotkań, przedstawianie problemów w lokalnej prasie, na stronie internetowej </w:t>
      </w:r>
      <w:r w:rsidR="00D348E7" w:rsidRPr="008C455D">
        <w:rPr>
          <w:rFonts w:cs="Arial"/>
          <w:color w:val="1F497D" w:themeColor="text2"/>
        </w:rPr>
        <w:t>gminy</w:t>
      </w:r>
      <w:r w:rsidRPr="008C455D">
        <w:rPr>
          <w:rFonts w:cs="Arial"/>
          <w:color w:val="1F497D" w:themeColor="text2"/>
        </w:rPr>
        <w:t xml:space="preserve">). Wsparcie w tym zakresie może stanowić np. utworzenie Punktu Informacyjnego w Urzędzie </w:t>
      </w:r>
      <w:r w:rsidR="008C455D">
        <w:rPr>
          <w:rFonts w:cs="Arial"/>
          <w:color w:val="1F497D" w:themeColor="text2"/>
        </w:rPr>
        <w:t>Gminy</w:t>
      </w:r>
      <w:r w:rsidRPr="008C455D">
        <w:rPr>
          <w:rFonts w:cs="Arial"/>
          <w:color w:val="1F497D" w:themeColor="text2"/>
        </w:rPr>
        <w:t>. Warto również wykorzystywać inne formy wsparcia z uwzględnieniem dotacji np. do zakupu ekologicznych źródeł ciepła.</w:t>
      </w:r>
    </w:p>
    <w:p w14:paraId="0247CFDF" w14:textId="5EE429CC" w:rsidR="00B97567" w:rsidRPr="008E2121" w:rsidRDefault="007F3924" w:rsidP="00B97567">
      <w:pPr>
        <w:pStyle w:val="Tekstpodstawowy"/>
        <w:rPr>
          <w:color w:val="1F497D" w:themeColor="text2"/>
          <w:highlight w:val="red"/>
        </w:rPr>
      </w:pPr>
      <w:r>
        <w:rPr>
          <w:noProof/>
        </w:rPr>
        <w:lastRenderedPageBreak/>
        <w:drawing>
          <wp:inline distT="0" distB="0" distL="0" distR="0" wp14:anchorId="72246E8B" wp14:editId="722BE410">
            <wp:extent cx="5625134" cy="2806562"/>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FE5037" w14:textId="77777777" w:rsidR="00B97567" w:rsidRPr="007F3924" w:rsidRDefault="00B97567" w:rsidP="00B97567">
      <w:pPr>
        <w:pStyle w:val="Legenda"/>
        <w:jc w:val="center"/>
        <w:rPr>
          <w:rFonts w:ascii="Arial" w:hAnsi="Arial" w:cs="Arial"/>
          <w:color w:val="1F497D" w:themeColor="text2"/>
          <w:szCs w:val="20"/>
        </w:rPr>
      </w:pPr>
      <w:bookmarkStart w:id="101" w:name="_Toc501435562"/>
      <w:bookmarkStart w:id="102" w:name="_Toc486329892"/>
      <w:bookmarkStart w:id="103" w:name="_Toc520705549"/>
      <w:r w:rsidRPr="007F3924">
        <w:rPr>
          <w:rFonts w:ascii="Arial" w:hAnsi="Arial" w:cs="Arial"/>
          <w:color w:val="1F497D" w:themeColor="text2"/>
          <w:szCs w:val="20"/>
        </w:rPr>
        <w:t xml:space="preserve">Rysunek </w:t>
      </w:r>
      <w:r w:rsidRPr="007F3924">
        <w:rPr>
          <w:rFonts w:ascii="Arial" w:hAnsi="Arial" w:cs="Arial"/>
          <w:color w:val="1F497D" w:themeColor="text2"/>
        </w:rPr>
        <w:fldChar w:fldCharType="begin"/>
      </w:r>
      <w:r w:rsidRPr="007F3924">
        <w:rPr>
          <w:rFonts w:ascii="Arial" w:hAnsi="Arial" w:cs="Arial"/>
          <w:color w:val="1F497D" w:themeColor="text2"/>
          <w:szCs w:val="20"/>
        </w:rPr>
        <w:instrText xml:space="preserve"> STYLEREF 1 \s </w:instrText>
      </w:r>
      <w:r w:rsidRPr="007F3924">
        <w:rPr>
          <w:rFonts w:ascii="Arial" w:hAnsi="Arial" w:cs="Arial"/>
          <w:color w:val="1F497D" w:themeColor="text2"/>
        </w:rPr>
        <w:fldChar w:fldCharType="separate"/>
      </w:r>
      <w:r w:rsidR="008246AE">
        <w:rPr>
          <w:rFonts w:ascii="Arial" w:hAnsi="Arial" w:cs="Arial"/>
          <w:noProof/>
          <w:color w:val="1F497D" w:themeColor="text2"/>
          <w:szCs w:val="20"/>
        </w:rPr>
        <w:t>1</w:t>
      </w:r>
      <w:r w:rsidRPr="007F3924">
        <w:rPr>
          <w:rFonts w:ascii="Arial" w:hAnsi="Arial" w:cs="Arial"/>
          <w:color w:val="1F497D" w:themeColor="text2"/>
        </w:rPr>
        <w:fldChar w:fldCharType="end"/>
      </w:r>
      <w:r w:rsidRPr="007F3924">
        <w:rPr>
          <w:rFonts w:ascii="Arial" w:hAnsi="Arial" w:cs="Arial"/>
          <w:color w:val="1F497D" w:themeColor="text2"/>
          <w:szCs w:val="20"/>
        </w:rPr>
        <w:noBreakHyphen/>
      </w:r>
      <w:r w:rsidRPr="007F3924">
        <w:rPr>
          <w:rFonts w:ascii="Arial" w:hAnsi="Arial" w:cs="Arial"/>
          <w:color w:val="1F497D" w:themeColor="text2"/>
        </w:rPr>
        <w:fldChar w:fldCharType="begin"/>
      </w:r>
      <w:r w:rsidRPr="007F3924">
        <w:rPr>
          <w:rFonts w:ascii="Arial" w:hAnsi="Arial" w:cs="Arial"/>
          <w:color w:val="1F497D" w:themeColor="text2"/>
          <w:szCs w:val="20"/>
        </w:rPr>
        <w:instrText xml:space="preserve"> SEQ Rysunek \* ARABIC \s 1 </w:instrText>
      </w:r>
      <w:r w:rsidRPr="007F3924">
        <w:rPr>
          <w:rFonts w:ascii="Arial" w:hAnsi="Arial" w:cs="Arial"/>
          <w:color w:val="1F497D" w:themeColor="text2"/>
        </w:rPr>
        <w:fldChar w:fldCharType="separate"/>
      </w:r>
      <w:r w:rsidR="008246AE">
        <w:rPr>
          <w:rFonts w:ascii="Arial" w:hAnsi="Arial" w:cs="Arial"/>
          <w:noProof/>
          <w:color w:val="1F497D" w:themeColor="text2"/>
          <w:szCs w:val="20"/>
        </w:rPr>
        <w:t>10</w:t>
      </w:r>
      <w:r w:rsidRPr="007F3924">
        <w:rPr>
          <w:rFonts w:ascii="Arial" w:hAnsi="Arial" w:cs="Arial"/>
          <w:color w:val="1F497D" w:themeColor="text2"/>
        </w:rPr>
        <w:fldChar w:fldCharType="end"/>
      </w:r>
      <w:r w:rsidRPr="007F3924">
        <w:rPr>
          <w:rFonts w:ascii="Arial" w:hAnsi="Arial" w:cs="Arial"/>
          <w:color w:val="1F497D" w:themeColor="text2"/>
          <w:szCs w:val="20"/>
        </w:rPr>
        <w:t xml:space="preserve"> Udział liczby mieszkań z piecami w poszczególnych grupach wiekowych</w:t>
      </w:r>
      <w:bookmarkEnd w:id="101"/>
      <w:bookmarkEnd w:id="102"/>
      <w:bookmarkEnd w:id="103"/>
    </w:p>
    <w:p w14:paraId="12581C49" w14:textId="77777777" w:rsidR="00B97567" w:rsidRPr="007F3924" w:rsidRDefault="00B97567" w:rsidP="00B97567">
      <w:pPr>
        <w:pStyle w:val="Tekstpodstawowy"/>
        <w:jc w:val="center"/>
        <w:rPr>
          <w:rFonts w:ascii="Arial" w:hAnsi="Arial" w:cs="Arial"/>
          <w:color w:val="1F497D" w:themeColor="text2"/>
          <w:szCs w:val="20"/>
        </w:rPr>
      </w:pPr>
      <w:r w:rsidRPr="007F3924">
        <w:rPr>
          <w:rFonts w:ascii="Arial" w:hAnsi="Arial" w:cs="Arial"/>
          <w:color w:val="1F497D" w:themeColor="text2"/>
        </w:rPr>
        <w:t>Źródło: GUS, obliczenia własne</w:t>
      </w:r>
    </w:p>
    <w:p w14:paraId="5941DFE1" w14:textId="77777777" w:rsidR="00B97567" w:rsidRPr="007F3924" w:rsidRDefault="00B97567" w:rsidP="00B97567">
      <w:pPr>
        <w:pStyle w:val="Legenda"/>
        <w:rPr>
          <w:color w:val="1F497D" w:themeColor="text2"/>
        </w:rPr>
      </w:pPr>
    </w:p>
    <w:p w14:paraId="4F369FE4" w14:textId="38234E69" w:rsidR="00B97567" w:rsidRPr="007F3924" w:rsidRDefault="00B97567" w:rsidP="00B97567">
      <w:pPr>
        <w:jc w:val="both"/>
        <w:rPr>
          <w:rFonts w:cs="Arial"/>
          <w:color w:val="1F497D" w:themeColor="text2"/>
        </w:rPr>
      </w:pPr>
      <w:r w:rsidRPr="007F3924">
        <w:rPr>
          <w:rFonts w:cs="Arial"/>
          <w:color w:val="1F497D" w:themeColor="text2"/>
        </w:rPr>
        <w:t xml:space="preserve">W poniższej tabeli przedstawiono podstawowe informacje o administratorach zasobów mieszkaniowych na terenie Gminy </w:t>
      </w:r>
      <w:r w:rsidR="007F3924">
        <w:rPr>
          <w:rFonts w:cs="Arial"/>
          <w:color w:val="1F497D" w:themeColor="text2"/>
        </w:rPr>
        <w:t>Strumień</w:t>
      </w:r>
      <w:r w:rsidRPr="007F3924">
        <w:rPr>
          <w:rFonts w:cs="Arial"/>
          <w:color w:val="1F497D" w:themeColor="text2"/>
        </w:rPr>
        <w:t xml:space="preserve"> (na podstawie uzyskanych ankiet, które otrzymali administratorzy obiektów mieszkaniowych działających na terenie Gminy </w:t>
      </w:r>
      <w:r w:rsidR="007F3924">
        <w:rPr>
          <w:rFonts w:cs="Arial"/>
          <w:color w:val="1F497D" w:themeColor="text2"/>
        </w:rPr>
        <w:t>Strumień</w:t>
      </w:r>
      <w:r w:rsidRPr="007F3924">
        <w:rPr>
          <w:rFonts w:cs="Arial"/>
          <w:color w:val="1F497D" w:themeColor="text2"/>
        </w:rPr>
        <w:t>).</w:t>
      </w:r>
    </w:p>
    <w:p w14:paraId="7DA0CFE8" w14:textId="77777777" w:rsidR="00B97567" w:rsidRPr="00857880" w:rsidRDefault="00B97567" w:rsidP="00B97567">
      <w:pPr>
        <w:spacing w:line="240" w:lineRule="auto"/>
        <w:rPr>
          <w:rFonts w:ascii="Tahoma" w:hAnsi="Tahoma" w:cs="Tahoma"/>
          <w:b/>
          <w:bCs/>
          <w:color w:val="1F497D" w:themeColor="text2"/>
          <w:spacing w:val="-2"/>
          <w:sz w:val="20"/>
          <w:szCs w:val="20"/>
        </w:rPr>
      </w:pPr>
      <w:bookmarkStart w:id="104" w:name="_Toc486404075"/>
    </w:p>
    <w:p w14:paraId="1D54EE92" w14:textId="62890D94" w:rsidR="00B97567" w:rsidRPr="00857880" w:rsidRDefault="00B97567" w:rsidP="003373B7">
      <w:pPr>
        <w:pStyle w:val="Legenda"/>
        <w:jc w:val="center"/>
        <w:rPr>
          <w:rFonts w:ascii="Arial" w:hAnsi="Arial" w:cs="Arial"/>
          <w:bCs/>
          <w:color w:val="1F497D" w:themeColor="text2"/>
          <w:sz w:val="20"/>
          <w:szCs w:val="20"/>
        </w:rPr>
      </w:pPr>
      <w:bookmarkStart w:id="105" w:name="_Toc501435625"/>
      <w:bookmarkStart w:id="106" w:name="_Toc520705491"/>
      <w:r w:rsidRPr="00857880">
        <w:rPr>
          <w:rFonts w:ascii="Arial" w:hAnsi="Arial" w:cs="Arial"/>
          <w:color w:val="1F497D" w:themeColor="text2"/>
          <w:szCs w:val="20"/>
        </w:rPr>
        <w:t xml:space="preserve">Tabela </w:t>
      </w:r>
      <w:r w:rsidRPr="00857880">
        <w:rPr>
          <w:rFonts w:ascii="Arial" w:hAnsi="Arial" w:cs="Arial"/>
          <w:color w:val="1F497D" w:themeColor="text2"/>
        </w:rPr>
        <w:fldChar w:fldCharType="begin"/>
      </w:r>
      <w:r w:rsidRPr="00857880">
        <w:rPr>
          <w:rFonts w:ascii="Arial" w:hAnsi="Arial" w:cs="Arial"/>
          <w:color w:val="1F497D" w:themeColor="text2"/>
          <w:szCs w:val="20"/>
        </w:rPr>
        <w:instrText xml:space="preserve"> STYLEREF 1 \s </w:instrText>
      </w:r>
      <w:r w:rsidRPr="00857880">
        <w:rPr>
          <w:rFonts w:ascii="Arial" w:hAnsi="Arial" w:cs="Arial"/>
          <w:color w:val="1F497D" w:themeColor="text2"/>
        </w:rPr>
        <w:fldChar w:fldCharType="separate"/>
      </w:r>
      <w:r w:rsidR="008246AE">
        <w:rPr>
          <w:rFonts w:ascii="Arial" w:hAnsi="Arial" w:cs="Arial"/>
          <w:noProof/>
          <w:color w:val="1F497D" w:themeColor="text2"/>
          <w:szCs w:val="20"/>
        </w:rPr>
        <w:t>1</w:t>
      </w:r>
      <w:r w:rsidRPr="00857880">
        <w:rPr>
          <w:rFonts w:ascii="Arial" w:hAnsi="Arial" w:cs="Arial"/>
          <w:color w:val="1F497D" w:themeColor="text2"/>
        </w:rPr>
        <w:fldChar w:fldCharType="end"/>
      </w:r>
      <w:r w:rsidRPr="00857880">
        <w:rPr>
          <w:rFonts w:ascii="Arial" w:hAnsi="Arial" w:cs="Arial"/>
          <w:color w:val="1F497D" w:themeColor="text2"/>
          <w:szCs w:val="20"/>
        </w:rPr>
        <w:noBreakHyphen/>
      </w:r>
      <w:r w:rsidRPr="00857880">
        <w:rPr>
          <w:rFonts w:ascii="Arial" w:hAnsi="Arial" w:cs="Arial"/>
          <w:color w:val="1F497D" w:themeColor="text2"/>
        </w:rPr>
        <w:fldChar w:fldCharType="begin"/>
      </w:r>
      <w:r w:rsidRPr="00857880">
        <w:rPr>
          <w:rFonts w:ascii="Arial" w:hAnsi="Arial" w:cs="Arial"/>
          <w:color w:val="1F497D" w:themeColor="text2"/>
          <w:szCs w:val="20"/>
        </w:rPr>
        <w:instrText xml:space="preserve"> SEQ Tabela \* ARABIC \s 1 </w:instrText>
      </w:r>
      <w:r w:rsidRPr="00857880">
        <w:rPr>
          <w:rFonts w:ascii="Arial" w:hAnsi="Arial" w:cs="Arial"/>
          <w:color w:val="1F497D" w:themeColor="text2"/>
        </w:rPr>
        <w:fldChar w:fldCharType="separate"/>
      </w:r>
      <w:r w:rsidR="008246AE">
        <w:rPr>
          <w:rFonts w:ascii="Arial" w:hAnsi="Arial" w:cs="Arial"/>
          <w:noProof/>
          <w:color w:val="1F497D" w:themeColor="text2"/>
          <w:szCs w:val="20"/>
        </w:rPr>
        <w:t>7</w:t>
      </w:r>
      <w:r w:rsidRPr="00857880">
        <w:rPr>
          <w:rFonts w:ascii="Arial" w:hAnsi="Arial" w:cs="Arial"/>
          <w:color w:val="1F497D" w:themeColor="text2"/>
        </w:rPr>
        <w:fldChar w:fldCharType="end"/>
      </w:r>
      <w:r w:rsidRPr="00857880">
        <w:rPr>
          <w:rFonts w:ascii="Arial" w:hAnsi="Arial" w:cs="Arial"/>
          <w:color w:val="1F497D" w:themeColor="text2"/>
          <w:szCs w:val="20"/>
        </w:rPr>
        <w:t xml:space="preserve"> Wykaz administratorów budynków mieszkalnych na terenie Gminy </w:t>
      </w:r>
      <w:bookmarkEnd w:id="104"/>
      <w:bookmarkEnd w:id="105"/>
      <w:r w:rsidR="00857880">
        <w:rPr>
          <w:rFonts w:ascii="Arial" w:hAnsi="Arial" w:cs="Arial"/>
          <w:color w:val="1F497D" w:themeColor="text2"/>
          <w:szCs w:val="20"/>
        </w:rPr>
        <w:t>Strumień</w:t>
      </w:r>
      <w:bookmarkEnd w:id="106"/>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6821"/>
        <w:gridCol w:w="2392"/>
      </w:tblGrid>
      <w:tr w:rsidR="00B97567" w:rsidRPr="00857880" w14:paraId="0CE9A8E5" w14:textId="77777777" w:rsidTr="00BA511F">
        <w:trPr>
          <w:cantSplit/>
          <w:trHeight w:val="498"/>
          <w:tblHeader/>
          <w:jc w:val="center"/>
        </w:trPr>
        <w:tc>
          <w:tcPr>
            <w:tcW w:w="37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hideMark/>
          </w:tcPr>
          <w:p w14:paraId="5E51111B" w14:textId="77777777" w:rsidR="00B97567" w:rsidRPr="00857880" w:rsidRDefault="00B97567" w:rsidP="00B97567">
            <w:pPr>
              <w:spacing w:line="240" w:lineRule="auto"/>
              <w:ind w:firstLine="0"/>
              <w:jc w:val="center"/>
              <w:rPr>
                <w:rFonts w:ascii="Tahoma" w:hAnsi="Tahoma" w:cs="Tahoma"/>
                <w:b/>
                <w:color w:val="1F497D" w:themeColor="text2"/>
                <w:sz w:val="18"/>
                <w:szCs w:val="18"/>
              </w:rPr>
            </w:pPr>
            <w:r w:rsidRPr="00857880">
              <w:rPr>
                <w:rFonts w:ascii="Tahoma" w:hAnsi="Tahoma" w:cs="Tahoma"/>
                <w:b/>
                <w:color w:val="1F497D" w:themeColor="text2"/>
                <w:sz w:val="18"/>
                <w:szCs w:val="18"/>
              </w:rPr>
              <w:t>Nazwa</w:t>
            </w:r>
          </w:p>
        </w:tc>
        <w:tc>
          <w:tcPr>
            <w:tcW w:w="129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hideMark/>
          </w:tcPr>
          <w:p w14:paraId="670A303E" w14:textId="77777777" w:rsidR="00B97567" w:rsidRPr="00857880" w:rsidRDefault="00B97567" w:rsidP="00B97567">
            <w:pPr>
              <w:spacing w:line="240" w:lineRule="auto"/>
              <w:ind w:firstLine="0"/>
              <w:jc w:val="center"/>
              <w:rPr>
                <w:rFonts w:ascii="Tahoma" w:hAnsi="Tahoma" w:cs="Tahoma"/>
                <w:b/>
                <w:color w:val="1F497D" w:themeColor="text2"/>
                <w:sz w:val="18"/>
                <w:szCs w:val="18"/>
              </w:rPr>
            </w:pPr>
            <w:r w:rsidRPr="00857880">
              <w:rPr>
                <w:rFonts w:ascii="Tahoma" w:hAnsi="Tahoma" w:cs="Tahoma"/>
                <w:b/>
                <w:color w:val="1F497D" w:themeColor="text2"/>
                <w:sz w:val="18"/>
                <w:szCs w:val="18"/>
              </w:rPr>
              <w:t>Adres</w:t>
            </w:r>
          </w:p>
        </w:tc>
      </w:tr>
      <w:tr w:rsidR="00B97567" w:rsidRPr="00857880" w14:paraId="3EFAA10D" w14:textId="77777777" w:rsidTr="00BA511F">
        <w:trPr>
          <w:cantSplit/>
          <w:trHeight w:val="498"/>
          <w:tblHeader/>
          <w:jc w:val="center"/>
        </w:trPr>
        <w:tc>
          <w:tcPr>
            <w:tcW w:w="37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7B012205" w14:textId="5816ABEA"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Spółdzielnia Mieszkaniowa w Strumieniu</w:t>
            </w:r>
          </w:p>
        </w:tc>
        <w:tc>
          <w:tcPr>
            <w:tcW w:w="129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758308EF" w14:textId="78CE1921"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Kolejowa 8, Strumień</w:t>
            </w:r>
          </w:p>
        </w:tc>
      </w:tr>
      <w:tr w:rsidR="00857880" w:rsidRPr="00857880" w14:paraId="43C0E19E" w14:textId="77777777" w:rsidTr="00BA511F">
        <w:trPr>
          <w:cantSplit/>
          <w:trHeight w:val="498"/>
          <w:tblHeader/>
          <w:jc w:val="center"/>
        </w:trPr>
        <w:tc>
          <w:tcPr>
            <w:tcW w:w="37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9ACFE29" w14:textId="5ADE8ABC" w:rsidR="00857880"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Zakład Gospodarki Komunalnej i Mieszkaniowej</w:t>
            </w:r>
          </w:p>
        </w:tc>
        <w:tc>
          <w:tcPr>
            <w:tcW w:w="129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C9F3BAB" w14:textId="15A70120" w:rsidR="00857880"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Londzina 58, Strumień</w:t>
            </w:r>
          </w:p>
        </w:tc>
      </w:tr>
      <w:tr w:rsidR="00B97567" w:rsidRPr="00857880" w14:paraId="154779BF" w14:textId="77777777" w:rsidTr="00BA511F">
        <w:trPr>
          <w:cantSplit/>
          <w:trHeight w:val="498"/>
          <w:tblHeader/>
          <w:jc w:val="center"/>
        </w:trPr>
        <w:tc>
          <w:tcPr>
            <w:tcW w:w="37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0013CAD" w14:textId="42E2DF19"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Zarząd Wspólnot Mieszkaniowych</w:t>
            </w:r>
          </w:p>
        </w:tc>
        <w:tc>
          <w:tcPr>
            <w:tcW w:w="129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A81813B" w14:textId="14959DF2"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Główna 123, Pruchna</w:t>
            </w:r>
          </w:p>
        </w:tc>
      </w:tr>
      <w:tr w:rsidR="00B97567" w:rsidRPr="00857880" w14:paraId="2BBDDB7C" w14:textId="77777777" w:rsidTr="00BA511F">
        <w:trPr>
          <w:cantSplit/>
          <w:trHeight w:val="498"/>
          <w:tblHeader/>
          <w:jc w:val="center"/>
        </w:trPr>
        <w:tc>
          <w:tcPr>
            <w:tcW w:w="37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72164889" w14:textId="05EA6039"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 xml:space="preserve">Zarządzanie Nieruchomościami s.c. Maria Gandor Krystyna Gałuszka </w:t>
            </w:r>
          </w:p>
        </w:tc>
        <w:tc>
          <w:tcPr>
            <w:tcW w:w="129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5BE999CB" w14:textId="0B7A1CB0"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Fabryczna 9, Skoczów</w:t>
            </w:r>
          </w:p>
        </w:tc>
      </w:tr>
      <w:tr w:rsidR="00B97567" w:rsidRPr="00857880" w14:paraId="5CDD72F6" w14:textId="77777777" w:rsidTr="00BA511F">
        <w:trPr>
          <w:cantSplit/>
          <w:trHeight w:val="498"/>
          <w:tblHeader/>
          <w:jc w:val="center"/>
        </w:trPr>
        <w:tc>
          <w:tcPr>
            <w:tcW w:w="37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2D99FC9D" w14:textId="66AB4555"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Wspólnota Mieszkaniowa Drogomyśl Główna 22</w:t>
            </w:r>
          </w:p>
        </w:tc>
        <w:tc>
          <w:tcPr>
            <w:tcW w:w="129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077CE157" w14:textId="538FACF6"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Główna 22, Drogomyśl</w:t>
            </w:r>
          </w:p>
        </w:tc>
      </w:tr>
      <w:tr w:rsidR="00B97567" w:rsidRPr="00857880" w14:paraId="0FDE42C0" w14:textId="77777777" w:rsidTr="00BA511F">
        <w:trPr>
          <w:cantSplit/>
          <w:trHeight w:val="498"/>
          <w:tblHeader/>
          <w:jc w:val="center"/>
        </w:trPr>
        <w:tc>
          <w:tcPr>
            <w:tcW w:w="37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6903596" w14:textId="49EB4676"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Wspólnota Mieszkaniowa Strumień 1 Maja 40</w:t>
            </w:r>
          </w:p>
        </w:tc>
        <w:tc>
          <w:tcPr>
            <w:tcW w:w="129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55649CC0" w14:textId="61FB08B0" w:rsidR="00B97567"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1 Maja 40, Strumień</w:t>
            </w:r>
          </w:p>
        </w:tc>
      </w:tr>
      <w:tr w:rsidR="00857880" w:rsidRPr="00857880" w14:paraId="520A6A02" w14:textId="77777777" w:rsidTr="00BA511F">
        <w:trPr>
          <w:cantSplit/>
          <w:trHeight w:val="498"/>
          <w:tblHeader/>
          <w:jc w:val="center"/>
        </w:trPr>
        <w:tc>
          <w:tcPr>
            <w:tcW w:w="37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3B8BA5E0" w14:textId="6DF2B43D" w:rsidR="00857880"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Zgromadzenie Sióstr Szkolnych de Notre Dame</w:t>
            </w:r>
          </w:p>
        </w:tc>
        <w:tc>
          <w:tcPr>
            <w:tcW w:w="129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14:paraId="776753E5" w14:textId="127E1A0B" w:rsidR="00857880" w:rsidRPr="00857880" w:rsidRDefault="00857880" w:rsidP="00B97567">
            <w:pPr>
              <w:spacing w:line="240" w:lineRule="auto"/>
              <w:ind w:firstLine="0"/>
              <w:rPr>
                <w:rFonts w:ascii="Tahoma" w:hAnsi="Tahoma" w:cs="Tahoma"/>
                <w:color w:val="1F497D" w:themeColor="text2"/>
                <w:sz w:val="18"/>
                <w:szCs w:val="18"/>
              </w:rPr>
            </w:pPr>
            <w:r w:rsidRPr="00857880">
              <w:rPr>
                <w:rFonts w:ascii="Tahoma" w:hAnsi="Tahoma" w:cs="Tahoma"/>
                <w:color w:val="1F497D" w:themeColor="text2"/>
                <w:sz w:val="18"/>
                <w:szCs w:val="18"/>
              </w:rPr>
              <w:t>1 Maja 12, Strumień</w:t>
            </w:r>
          </w:p>
        </w:tc>
      </w:tr>
    </w:tbl>
    <w:p w14:paraId="11947F4F" w14:textId="2B8E5CFC" w:rsidR="00E2763E" w:rsidRPr="00857880" w:rsidRDefault="00B97567" w:rsidP="00B97567">
      <w:pPr>
        <w:pStyle w:val="Tekstpodstawowy"/>
        <w:jc w:val="center"/>
        <w:rPr>
          <w:rFonts w:ascii="Arial" w:hAnsi="Arial" w:cs="Arial"/>
          <w:b/>
          <w:i/>
          <w:color w:val="1F497D" w:themeColor="text2"/>
          <w:szCs w:val="22"/>
        </w:rPr>
      </w:pPr>
      <w:r w:rsidRPr="00857880">
        <w:rPr>
          <w:rFonts w:ascii="Arial" w:hAnsi="Arial" w:cs="Arial"/>
          <w:color w:val="1F497D" w:themeColor="text2"/>
        </w:rPr>
        <w:t>Źródło: ankietyzacja</w:t>
      </w:r>
    </w:p>
    <w:p w14:paraId="08E4A1DD" w14:textId="68CBFA43" w:rsidR="0008797A" w:rsidRPr="00857880" w:rsidRDefault="0008797A" w:rsidP="00BA511F">
      <w:pPr>
        <w:pStyle w:val="Nagwek4"/>
        <w:numPr>
          <w:ilvl w:val="3"/>
          <w:numId w:val="34"/>
        </w:numPr>
        <w:ind w:right="52" w:hanging="862"/>
        <w:rPr>
          <w:rFonts w:cs="Arial"/>
          <w:b w:val="0"/>
          <w:i w:val="0"/>
          <w:color w:val="1F497D" w:themeColor="text2"/>
          <w:sz w:val="22"/>
          <w:szCs w:val="22"/>
        </w:rPr>
      </w:pPr>
      <w:r w:rsidRPr="00857880">
        <w:rPr>
          <w:rFonts w:cs="Arial"/>
          <w:b w:val="0"/>
          <w:i w:val="0"/>
          <w:color w:val="1F497D" w:themeColor="text2"/>
          <w:sz w:val="22"/>
          <w:szCs w:val="22"/>
        </w:rPr>
        <w:lastRenderedPageBreak/>
        <w:t xml:space="preserve">Obiekty użyteczności publicznej należące do </w:t>
      </w:r>
      <w:r w:rsidR="00D348E7" w:rsidRPr="00857880">
        <w:rPr>
          <w:rFonts w:cs="Arial"/>
          <w:b w:val="0"/>
          <w:i w:val="0"/>
          <w:color w:val="1F497D" w:themeColor="text2"/>
          <w:sz w:val="22"/>
          <w:szCs w:val="22"/>
        </w:rPr>
        <w:t>gminy</w:t>
      </w:r>
    </w:p>
    <w:p w14:paraId="46225C8C" w14:textId="42433759" w:rsidR="00F9059A" w:rsidRPr="008E2121" w:rsidRDefault="00EF56FB" w:rsidP="00C93B64">
      <w:pPr>
        <w:pStyle w:val="bulety"/>
        <w:spacing w:before="0" w:after="0" w:line="312" w:lineRule="auto"/>
        <w:ind w:firstLine="0"/>
        <w:rPr>
          <w:rFonts w:cs="Arial"/>
          <w:snapToGrid/>
          <w:color w:val="1F497D" w:themeColor="text2"/>
          <w:szCs w:val="24"/>
          <w:highlight w:val="red"/>
        </w:rPr>
      </w:pPr>
      <w:r w:rsidRPr="00857880">
        <w:rPr>
          <w:rFonts w:cs="Arial"/>
          <w:snapToGrid/>
          <w:color w:val="1F497D" w:themeColor="text2"/>
          <w:szCs w:val="24"/>
        </w:rPr>
        <w:t>Na obszarze gminy znajdują się budynki użyteczności publicznej o zróżnicowanym przeznaczeniu</w:t>
      </w:r>
      <w:r w:rsidRPr="00295059">
        <w:rPr>
          <w:rFonts w:cs="Arial"/>
          <w:snapToGrid/>
          <w:color w:val="1F497D" w:themeColor="text2"/>
          <w:szCs w:val="24"/>
        </w:rPr>
        <w:t xml:space="preserve">, wieku i technologii wykonania. Wykaz obiektów należących do Gminy </w:t>
      </w:r>
      <w:r w:rsidR="00857880" w:rsidRPr="00295059">
        <w:rPr>
          <w:rFonts w:cs="Arial"/>
          <w:snapToGrid/>
          <w:color w:val="1F497D" w:themeColor="text2"/>
          <w:szCs w:val="24"/>
        </w:rPr>
        <w:t>Strumień</w:t>
      </w:r>
      <w:r w:rsidRPr="00295059">
        <w:rPr>
          <w:rFonts w:cs="Arial"/>
          <w:snapToGrid/>
          <w:color w:val="1F497D" w:themeColor="text2"/>
          <w:szCs w:val="24"/>
        </w:rPr>
        <w:t xml:space="preserve"> przedstawiono w załączniku </w:t>
      </w:r>
      <w:r w:rsidR="00295059" w:rsidRPr="00295059">
        <w:rPr>
          <w:rFonts w:cs="Arial"/>
          <w:snapToGrid/>
          <w:color w:val="1F497D" w:themeColor="text2"/>
          <w:szCs w:val="24"/>
        </w:rPr>
        <w:t>1</w:t>
      </w:r>
      <w:r w:rsidRPr="00295059">
        <w:rPr>
          <w:rFonts w:cs="Arial"/>
          <w:snapToGrid/>
          <w:color w:val="1F497D" w:themeColor="text2"/>
          <w:szCs w:val="24"/>
        </w:rPr>
        <w:t xml:space="preserve"> do niniejsz</w:t>
      </w:r>
      <w:r w:rsidR="00857880" w:rsidRPr="00295059">
        <w:rPr>
          <w:rFonts w:cs="Arial"/>
          <w:snapToGrid/>
          <w:color w:val="1F497D" w:themeColor="text2"/>
          <w:szCs w:val="24"/>
        </w:rPr>
        <w:t>ych Założeń</w:t>
      </w:r>
      <w:r w:rsidRPr="00857880">
        <w:rPr>
          <w:rFonts w:cs="Arial"/>
          <w:snapToGrid/>
          <w:color w:val="1F497D" w:themeColor="text2"/>
          <w:szCs w:val="24"/>
        </w:rPr>
        <w:t>.</w:t>
      </w:r>
    </w:p>
    <w:p w14:paraId="100376DD" w14:textId="77777777" w:rsidR="00A52B7C" w:rsidRPr="000643BE" w:rsidRDefault="00A52B7C" w:rsidP="00BA511F">
      <w:pPr>
        <w:pStyle w:val="Nagwek4"/>
        <w:numPr>
          <w:ilvl w:val="3"/>
          <w:numId w:val="34"/>
        </w:numPr>
        <w:ind w:right="52" w:hanging="862"/>
        <w:jc w:val="both"/>
        <w:rPr>
          <w:rFonts w:cs="Arial"/>
          <w:b w:val="0"/>
          <w:i w:val="0"/>
          <w:color w:val="1F497D" w:themeColor="text2"/>
          <w:sz w:val="22"/>
          <w:szCs w:val="22"/>
        </w:rPr>
      </w:pPr>
      <w:r w:rsidRPr="000643BE">
        <w:rPr>
          <w:rFonts w:cs="Arial"/>
          <w:b w:val="0"/>
          <w:i w:val="0"/>
          <w:color w:val="1F497D" w:themeColor="text2"/>
          <w:sz w:val="22"/>
          <w:szCs w:val="22"/>
        </w:rPr>
        <w:t>Obiekty handlowe, usługowe, przedsiębiorstw produkcyjnych</w:t>
      </w:r>
    </w:p>
    <w:p w14:paraId="779CAE6A" w14:textId="115C05D8" w:rsidR="00EF56FB" w:rsidRPr="000643BE" w:rsidRDefault="00746819" w:rsidP="00EF56FB">
      <w:pPr>
        <w:pStyle w:val="bulety"/>
        <w:spacing w:before="0" w:after="0" w:line="312" w:lineRule="auto"/>
        <w:rPr>
          <w:rFonts w:cs="Arial"/>
          <w:snapToGrid/>
          <w:color w:val="1F497D" w:themeColor="text2"/>
          <w:szCs w:val="24"/>
        </w:rPr>
      </w:pPr>
      <w:r w:rsidRPr="000643BE">
        <w:rPr>
          <w:rFonts w:cs="Arial"/>
          <w:snapToGrid/>
          <w:color w:val="1F497D" w:themeColor="text2"/>
          <w:szCs w:val="24"/>
        </w:rPr>
        <w:t xml:space="preserve">Na terenie gminy działalność prowadzą przedsiębiorstwa handlowe, usługowe oraz produkcyjne. Do </w:t>
      </w:r>
      <w:r w:rsidR="000643BE" w:rsidRPr="000643BE">
        <w:rPr>
          <w:rFonts w:cs="Arial"/>
          <w:snapToGrid/>
          <w:color w:val="1F497D" w:themeColor="text2"/>
          <w:szCs w:val="24"/>
        </w:rPr>
        <w:t>większych firm z terenu Gminy Strumień należą m.in.:</w:t>
      </w:r>
    </w:p>
    <w:p w14:paraId="3FE6F302" w14:textId="0A6780E2" w:rsidR="000643BE" w:rsidRPr="000643BE" w:rsidRDefault="000643BE" w:rsidP="00B204E4">
      <w:pPr>
        <w:pStyle w:val="bulety"/>
        <w:numPr>
          <w:ilvl w:val="0"/>
          <w:numId w:val="59"/>
        </w:numPr>
        <w:rPr>
          <w:rFonts w:cs="Arial"/>
          <w:snapToGrid/>
          <w:color w:val="1F497D" w:themeColor="text2"/>
          <w:szCs w:val="24"/>
        </w:rPr>
      </w:pPr>
      <w:r w:rsidRPr="000643BE">
        <w:rPr>
          <w:rFonts w:cs="Arial"/>
          <w:snapToGrid/>
          <w:color w:val="1F497D" w:themeColor="text2"/>
          <w:szCs w:val="24"/>
        </w:rPr>
        <w:t>Zakład Wyrobów Metalowych STRUMET Sp. z o.o.,</w:t>
      </w:r>
    </w:p>
    <w:p w14:paraId="5DF2BDB7" w14:textId="531A07EA" w:rsidR="000643BE" w:rsidRPr="000643BE" w:rsidRDefault="000643BE" w:rsidP="00B204E4">
      <w:pPr>
        <w:pStyle w:val="bulety"/>
        <w:numPr>
          <w:ilvl w:val="0"/>
          <w:numId w:val="59"/>
        </w:numPr>
        <w:rPr>
          <w:rFonts w:cs="Arial"/>
          <w:snapToGrid/>
          <w:color w:val="1F497D" w:themeColor="text2"/>
          <w:szCs w:val="24"/>
        </w:rPr>
      </w:pPr>
      <w:r w:rsidRPr="000643BE">
        <w:rPr>
          <w:rFonts w:cs="Arial"/>
          <w:snapToGrid/>
          <w:color w:val="1F497D" w:themeColor="text2"/>
          <w:szCs w:val="24"/>
        </w:rPr>
        <w:t>DENAR Sp. z o.o.,</w:t>
      </w:r>
    </w:p>
    <w:p w14:paraId="72FB2365" w14:textId="471CE0D1" w:rsidR="000643BE" w:rsidRPr="000643BE" w:rsidRDefault="000643BE" w:rsidP="00B204E4">
      <w:pPr>
        <w:pStyle w:val="bulety"/>
        <w:numPr>
          <w:ilvl w:val="0"/>
          <w:numId w:val="59"/>
        </w:numPr>
        <w:rPr>
          <w:rFonts w:cs="Arial"/>
          <w:snapToGrid/>
          <w:color w:val="1F497D" w:themeColor="text2"/>
          <w:szCs w:val="24"/>
        </w:rPr>
      </w:pPr>
      <w:proofErr w:type="spellStart"/>
      <w:r w:rsidRPr="000643BE">
        <w:rPr>
          <w:rFonts w:cs="Arial"/>
          <w:snapToGrid/>
          <w:color w:val="1F497D" w:themeColor="text2"/>
          <w:szCs w:val="24"/>
        </w:rPr>
        <w:t>Nadgob</w:t>
      </w:r>
      <w:proofErr w:type="spellEnd"/>
      <w:r w:rsidRPr="000643BE">
        <w:rPr>
          <w:rFonts w:cs="Arial"/>
          <w:snapToGrid/>
          <w:color w:val="1F497D" w:themeColor="text2"/>
          <w:szCs w:val="24"/>
        </w:rPr>
        <w:t xml:space="preserve"> PHU,</w:t>
      </w:r>
    </w:p>
    <w:p w14:paraId="2789BBD9" w14:textId="4E0B823D" w:rsidR="000643BE" w:rsidRPr="000643BE" w:rsidRDefault="000643BE" w:rsidP="00B204E4">
      <w:pPr>
        <w:pStyle w:val="bulety"/>
        <w:numPr>
          <w:ilvl w:val="0"/>
          <w:numId w:val="59"/>
        </w:numPr>
        <w:rPr>
          <w:rFonts w:cs="Arial"/>
          <w:snapToGrid/>
          <w:color w:val="1F497D" w:themeColor="text2"/>
          <w:szCs w:val="24"/>
        </w:rPr>
      </w:pPr>
      <w:proofErr w:type="spellStart"/>
      <w:r w:rsidRPr="000643BE">
        <w:rPr>
          <w:rFonts w:cs="Arial"/>
          <w:snapToGrid/>
          <w:color w:val="1F497D" w:themeColor="text2"/>
          <w:szCs w:val="24"/>
        </w:rPr>
        <w:t>Wesob</w:t>
      </w:r>
      <w:proofErr w:type="spellEnd"/>
      <w:r w:rsidRPr="000643BE">
        <w:rPr>
          <w:rFonts w:cs="Arial"/>
          <w:snapToGrid/>
          <w:color w:val="1F497D" w:themeColor="text2"/>
          <w:szCs w:val="24"/>
        </w:rPr>
        <w:t xml:space="preserve"> Sp. z o.o.,</w:t>
      </w:r>
    </w:p>
    <w:p w14:paraId="69F84BDF" w14:textId="17B52CD2" w:rsidR="000643BE" w:rsidRPr="000643BE" w:rsidRDefault="000643BE" w:rsidP="00B204E4">
      <w:pPr>
        <w:pStyle w:val="bulety"/>
        <w:numPr>
          <w:ilvl w:val="0"/>
          <w:numId w:val="59"/>
        </w:numPr>
        <w:rPr>
          <w:rFonts w:cs="Arial"/>
          <w:snapToGrid/>
          <w:color w:val="1F497D" w:themeColor="text2"/>
          <w:szCs w:val="24"/>
        </w:rPr>
      </w:pPr>
      <w:r w:rsidRPr="000643BE">
        <w:rPr>
          <w:rFonts w:cs="Arial"/>
          <w:snapToGrid/>
          <w:color w:val="1F497D" w:themeColor="text2"/>
          <w:szCs w:val="24"/>
        </w:rPr>
        <w:t>Przedsiębiorstwo Produkcyjno-Usługowo-Handlowe NOVEX Izabela Nowak,</w:t>
      </w:r>
    </w:p>
    <w:p w14:paraId="75839442" w14:textId="6C83CF50" w:rsidR="000643BE" w:rsidRPr="000643BE" w:rsidRDefault="000643BE" w:rsidP="00B204E4">
      <w:pPr>
        <w:pStyle w:val="bulety"/>
        <w:numPr>
          <w:ilvl w:val="0"/>
          <w:numId w:val="59"/>
        </w:numPr>
        <w:rPr>
          <w:rFonts w:cs="Arial"/>
          <w:snapToGrid/>
          <w:color w:val="1F497D" w:themeColor="text2"/>
          <w:szCs w:val="24"/>
        </w:rPr>
      </w:pPr>
      <w:r w:rsidRPr="000643BE">
        <w:rPr>
          <w:rFonts w:cs="Arial"/>
          <w:snapToGrid/>
          <w:color w:val="1F497D" w:themeColor="text2"/>
          <w:szCs w:val="24"/>
        </w:rPr>
        <w:t>Przedsiębiorstwo Produkcji i Usług Rynkowo-Eksportowych POLDE sp. z o.o.,</w:t>
      </w:r>
    </w:p>
    <w:p w14:paraId="53DB978B" w14:textId="2A90414B" w:rsidR="000643BE" w:rsidRPr="000643BE" w:rsidRDefault="000643BE" w:rsidP="00B204E4">
      <w:pPr>
        <w:pStyle w:val="bulety"/>
        <w:numPr>
          <w:ilvl w:val="0"/>
          <w:numId w:val="59"/>
        </w:numPr>
        <w:rPr>
          <w:rFonts w:cs="Arial"/>
          <w:snapToGrid/>
          <w:color w:val="1F497D" w:themeColor="text2"/>
          <w:szCs w:val="24"/>
        </w:rPr>
      </w:pPr>
      <w:r w:rsidRPr="000643BE">
        <w:rPr>
          <w:rFonts w:cs="Arial"/>
          <w:snapToGrid/>
          <w:color w:val="1F497D" w:themeColor="text2"/>
          <w:szCs w:val="24"/>
        </w:rPr>
        <w:t>BEF HOME POLSKA Sp. z o.o.</w:t>
      </w:r>
    </w:p>
    <w:p w14:paraId="2AFBC896" w14:textId="77777777" w:rsidR="00EF56FB" w:rsidRPr="00D77954" w:rsidRDefault="00EF56FB" w:rsidP="00EF56FB">
      <w:pPr>
        <w:pStyle w:val="bulety"/>
        <w:spacing w:before="0" w:after="0" w:line="312" w:lineRule="auto"/>
        <w:ind w:left="1230" w:firstLine="0"/>
        <w:rPr>
          <w:rFonts w:cs="Arial"/>
          <w:snapToGrid/>
          <w:color w:val="1F497D" w:themeColor="text2"/>
          <w:szCs w:val="24"/>
        </w:rPr>
      </w:pPr>
    </w:p>
    <w:p w14:paraId="184AF01F" w14:textId="7698702A" w:rsidR="00EF56FB" w:rsidRPr="00D77954" w:rsidRDefault="00D77954" w:rsidP="00EF56FB">
      <w:pPr>
        <w:pStyle w:val="bulety"/>
        <w:spacing w:before="0" w:after="0" w:line="312" w:lineRule="auto"/>
        <w:rPr>
          <w:rFonts w:cs="Arial"/>
          <w:snapToGrid/>
          <w:color w:val="1F497D" w:themeColor="text2"/>
          <w:szCs w:val="24"/>
        </w:rPr>
      </w:pPr>
      <w:r w:rsidRPr="00D77954">
        <w:rPr>
          <w:rFonts w:cs="Arial"/>
          <w:snapToGrid/>
          <w:color w:val="1F497D" w:themeColor="text2"/>
          <w:szCs w:val="24"/>
        </w:rPr>
        <w:t>Szczegółowe d</w:t>
      </w:r>
      <w:r w:rsidR="00EF56FB" w:rsidRPr="00D77954">
        <w:rPr>
          <w:rFonts w:cs="Arial"/>
          <w:snapToGrid/>
          <w:color w:val="1F497D" w:themeColor="text2"/>
          <w:szCs w:val="24"/>
        </w:rPr>
        <w:t xml:space="preserve">ane o podmiotach gospodarczych </w:t>
      </w:r>
      <w:r w:rsidRPr="00D77954">
        <w:rPr>
          <w:rFonts w:cs="Arial"/>
          <w:snapToGrid/>
          <w:color w:val="1F497D" w:themeColor="text2"/>
          <w:szCs w:val="24"/>
        </w:rPr>
        <w:t xml:space="preserve">na podstawie GUS </w:t>
      </w:r>
      <w:r w:rsidR="00EF56FB" w:rsidRPr="00D77954">
        <w:rPr>
          <w:rFonts w:cs="Arial"/>
          <w:snapToGrid/>
          <w:color w:val="1F497D" w:themeColor="text2"/>
          <w:szCs w:val="24"/>
        </w:rPr>
        <w:t xml:space="preserve">przedstawiono </w:t>
      </w:r>
      <w:r w:rsidRPr="00D77954">
        <w:rPr>
          <w:rFonts w:cs="Arial"/>
          <w:snapToGrid/>
          <w:color w:val="1F497D" w:themeColor="text2"/>
          <w:szCs w:val="24"/>
        </w:rPr>
        <w:t>w </w:t>
      </w:r>
      <w:r w:rsidR="00401DA1" w:rsidRPr="00D77954">
        <w:rPr>
          <w:rFonts w:cs="Arial"/>
          <w:snapToGrid/>
          <w:color w:val="1F497D" w:themeColor="text2"/>
          <w:szCs w:val="24"/>
        </w:rPr>
        <w:t>rozdziale 1.2.3</w:t>
      </w:r>
      <w:r w:rsidR="00EF56FB" w:rsidRPr="00D77954">
        <w:rPr>
          <w:rFonts w:cs="Arial"/>
          <w:snapToGrid/>
          <w:color w:val="1F497D" w:themeColor="text2"/>
          <w:szCs w:val="24"/>
        </w:rPr>
        <w:t>.2.</w:t>
      </w:r>
    </w:p>
    <w:p w14:paraId="5113E654" w14:textId="77777777" w:rsidR="00D77954" w:rsidRPr="00D77954" w:rsidRDefault="00D77954" w:rsidP="00EF56FB">
      <w:pPr>
        <w:pStyle w:val="bulety"/>
        <w:spacing w:before="0" w:after="0" w:line="312" w:lineRule="auto"/>
        <w:rPr>
          <w:rFonts w:cs="Arial"/>
          <w:snapToGrid/>
          <w:color w:val="1F497D" w:themeColor="text2"/>
          <w:szCs w:val="24"/>
        </w:rPr>
      </w:pPr>
    </w:p>
    <w:p w14:paraId="0DEA8FA2" w14:textId="30A7553A" w:rsidR="00EF56FB" w:rsidRPr="00D77954" w:rsidRDefault="00EF56FB" w:rsidP="00EF56FB">
      <w:pPr>
        <w:pStyle w:val="bulety"/>
        <w:spacing w:before="0" w:after="0" w:line="312" w:lineRule="auto"/>
        <w:rPr>
          <w:rFonts w:cs="Arial"/>
          <w:snapToGrid/>
          <w:color w:val="1F497D" w:themeColor="text2"/>
          <w:szCs w:val="24"/>
        </w:rPr>
      </w:pPr>
      <w:r w:rsidRPr="00D77954">
        <w:rPr>
          <w:rFonts w:cs="Arial"/>
          <w:snapToGrid/>
          <w:color w:val="1F497D" w:themeColor="text2"/>
          <w:szCs w:val="24"/>
        </w:rPr>
        <w:t xml:space="preserve">W poniższej tabeli przedstawiono powierzchnię związaną z prowadzeniem działalności gospodarczej na terenie Gminy </w:t>
      </w:r>
      <w:r w:rsidR="00D77954" w:rsidRPr="00D77954">
        <w:rPr>
          <w:rFonts w:cs="Arial"/>
          <w:snapToGrid/>
          <w:color w:val="1F497D" w:themeColor="text2"/>
          <w:szCs w:val="24"/>
        </w:rPr>
        <w:t>Strumień</w:t>
      </w:r>
      <w:r w:rsidRPr="00D77954">
        <w:rPr>
          <w:rFonts w:cs="Arial"/>
          <w:snapToGrid/>
          <w:color w:val="1F497D" w:themeColor="text2"/>
          <w:szCs w:val="24"/>
        </w:rPr>
        <w:t>.</w:t>
      </w:r>
    </w:p>
    <w:p w14:paraId="7A95006E" w14:textId="77777777" w:rsidR="00EF56FB" w:rsidRPr="008E2121" w:rsidRDefault="00EF56FB" w:rsidP="00EF56FB">
      <w:pPr>
        <w:pStyle w:val="bulety"/>
        <w:spacing w:before="0" w:after="0" w:line="312" w:lineRule="auto"/>
        <w:rPr>
          <w:rFonts w:cs="Arial"/>
          <w:snapToGrid/>
          <w:color w:val="1F497D" w:themeColor="text2"/>
          <w:szCs w:val="24"/>
          <w:highlight w:val="red"/>
        </w:rPr>
      </w:pPr>
    </w:p>
    <w:p w14:paraId="413E8036" w14:textId="4FBB4C56" w:rsidR="00EF56FB" w:rsidRPr="00857880" w:rsidRDefault="00EF56FB" w:rsidP="003373B7">
      <w:pPr>
        <w:pStyle w:val="Legenda"/>
        <w:jc w:val="center"/>
        <w:rPr>
          <w:rFonts w:ascii="Arial" w:hAnsi="Arial" w:cs="Arial"/>
          <w:color w:val="1F497D" w:themeColor="text2"/>
          <w:szCs w:val="20"/>
        </w:rPr>
      </w:pPr>
      <w:bookmarkStart w:id="107" w:name="_Toc501435626"/>
      <w:bookmarkStart w:id="108" w:name="_Toc520705492"/>
      <w:r w:rsidRPr="00857880">
        <w:rPr>
          <w:rFonts w:ascii="Arial" w:hAnsi="Arial" w:cs="Arial"/>
          <w:color w:val="1F497D" w:themeColor="text2"/>
          <w:szCs w:val="20"/>
        </w:rPr>
        <w:t xml:space="preserve">Tabela </w:t>
      </w:r>
      <w:r w:rsidRPr="00857880">
        <w:rPr>
          <w:rFonts w:ascii="Arial" w:hAnsi="Arial" w:cs="Arial"/>
          <w:color w:val="1F497D" w:themeColor="text2"/>
          <w:szCs w:val="20"/>
        </w:rPr>
        <w:fldChar w:fldCharType="begin"/>
      </w:r>
      <w:r w:rsidRPr="00857880">
        <w:rPr>
          <w:rFonts w:ascii="Arial" w:hAnsi="Arial" w:cs="Arial"/>
          <w:color w:val="1F497D" w:themeColor="text2"/>
          <w:szCs w:val="20"/>
        </w:rPr>
        <w:instrText xml:space="preserve"> STYLEREF 1 \s </w:instrText>
      </w:r>
      <w:r w:rsidRPr="00857880">
        <w:rPr>
          <w:rFonts w:ascii="Arial" w:hAnsi="Arial" w:cs="Arial"/>
          <w:color w:val="1F497D" w:themeColor="text2"/>
          <w:szCs w:val="20"/>
        </w:rPr>
        <w:fldChar w:fldCharType="separate"/>
      </w:r>
      <w:r w:rsidR="008246AE">
        <w:rPr>
          <w:rFonts w:ascii="Arial" w:hAnsi="Arial" w:cs="Arial"/>
          <w:noProof/>
          <w:color w:val="1F497D" w:themeColor="text2"/>
          <w:szCs w:val="20"/>
        </w:rPr>
        <w:t>1</w:t>
      </w:r>
      <w:r w:rsidRPr="00857880">
        <w:rPr>
          <w:rFonts w:ascii="Arial" w:hAnsi="Arial" w:cs="Arial"/>
          <w:color w:val="1F497D" w:themeColor="text2"/>
          <w:szCs w:val="20"/>
        </w:rPr>
        <w:fldChar w:fldCharType="end"/>
      </w:r>
      <w:r w:rsidRPr="00857880">
        <w:rPr>
          <w:rFonts w:ascii="Arial" w:hAnsi="Arial" w:cs="Arial"/>
          <w:color w:val="1F497D" w:themeColor="text2"/>
          <w:szCs w:val="20"/>
        </w:rPr>
        <w:noBreakHyphen/>
      </w:r>
      <w:r w:rsidRPr="00857880">
        <w:rPr>
          <w:rFonts w:ascii="Arial" w:hAnsi="Arial" w:cs="Arial"/>
          <w:color w:val="1F497D" w:themeColor="text2"/>
          <w:szCs w:val="20"/>
        </w:rPr>
        <w:fldChar w:fldCharType="begin"/>
      </w:r>
      <w:r w:rsidRPr="00857880">
        <w:rPr>
          <w:rFonts w:ascii="Arial" w:hAnsi="Arial" w:cs="Arial"/>
          <w:color w:val="1F497D" w:themeColor="text2"/>
          <w:szCs w:val="20"/>
        </w:rPr>
        <w:instrText xml:space="preserve"> SEQ Tabela \* ARABIC \s 1 </w:instrText>
      </w:r>
      <w:r w:rsidRPr="00857880">
        <w:rPr>
          <w:rFonts w:ascii="Arial" w:hAnsi="Arial" w:cs="Arial"/>
          <w:color w:val="1F497D" w:themeColor="text2"/>
          <w:szCs w:val="20"/>
        </w:rPr>
        <w:fldChar w:fldCharType="separate"/>
      </w:r>
      <w:r w:rsidR="008246AE">
        <w:rPr>
          <w:rFonts w:ascii="Arial" w:hAnsi="Arial" w:cs="Arial"/>
          <w:noProof/>
          <w:color w:val="1F497D" w:themeColor="text2"/>
          <w:szCs w:val="20"/>
        </w:rPr>
        <w:t>8</w:t>
      </w:r>
      <w:r w:rsidRPr="00857880">
        <w:rPr>
          <w:rFonts w:ascii="Arial" w:hAnsi="Arial" w:cs="Arial"/>
          <w:color w:val="1F497D" w:themeColor="text2"/>
          <w:szCs w:val="20"/>
        </w:rPr>
        <w:fldChar w:fldCharType="end"/>
      </w:r>
      <w:r w:rsidRPr="00857880">
        <w:rPr>
          <w:rFonts w:ascii="Arial" w:hAnsi="Arial" w:cs="Arial"/>
          <w:color w:val="1F497D" w:themeColor="text2"/>
          <w:szCs w:val="20"/>
        </w:rPr>
        <w:t xml:space="preserve"> Wykaz powierzchni związanej z prowadzeniem działalności gospodarczej na terenie Gminy </w:t>
      </w:r>
      <w:r w:rsidR="00857880">
        <w:rPr>
          <w:rFonts w:ascii="Arial" w:hAnsi="Arial" w:cs="Arial"/>
          <w:color w:val="1F497D" w:themeColor="text2"/>
          <w:szCs w:val="20"/>
        </w:rPr>
        <w:t>Strumień</w:t>
      </w:r>
      <w:bookmarkEnd w:id="107"/>
      <w:bookmarkEnd w:id="108"/>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181"/>
        <w:gridCol w:w="5032"/>
      </w:tblGrid>
      <w:tr w:rsidR="00EF56FB" w:rsidRPr="00857880" w14:paraId="5C63CD42" w14:textId="77777777" w:rsidTr="0006723F">
        <w:trPr>
          <w:cantSplit/>
          <w:trHeight w:val="498"/>
          <w:tblHeader/>
          <w:jc w:val="center"/>
        </w:trPr>
        <w:tc>
          <w:tcPr>
            <w:tcW w:w="2269" w:type="pct"/>
            <w:vMerge w:val="restart"/>
            <w:shd w:val="clear" w:color="auto" w:fill="DBE5F1" w:themeFill="accent1" w:themeFillTint="33"/>
            <w:noWrap/>
            <w:vAlign w:val="center"/>
          </w:tcPr>
          <w:p w14:paraId="15C96206" w14:textId="77777777" w:rsidR="00EF56FB" w:rsidRPr="00857880" w:rsidRDefault="00EF56FB" w:rsidP="003A1557">
            <w:pPr>
              <w:spacing w:line="240" w:lineRule="auto"/>
              <w:ind w:firstLine="0"/>
              <w:jc w:val="center"/>
              <w:rPr>
                <w:rFonts w:cs="Arial"/>
                <w:b/>
                <w:color w:val="1F497D" w:themeColor="text2"/>
                <w:sz w:val="18"/>
                <w:szCs w:val="18"/>
              </w:rPr>
            </w:pPr>
            <w:r w:rsidRPr="00857880">
              <w:rPr>
                <w:rFonts w:cs="Arial"/>
                <w:b/>
                <w:color w:val="1F497D" w:themeColor="text2"/>
                <w:sz w:val="18"/>
                <w:szCs w:val="18"/>
              </w:rPr>
              <w:t>Rodzaj podmiotu</w:t>
            </w:r>
          </w:p>
        </w:tc>
        <w:tc>
          <w:tcPr>
            <w:tcW w:w="2731" w:type="pct"/>
            <w:shd w:val="clear" w:color="auto" w:fill="DBE5F1" w:themeFill="accent1" w:themeFillTint="33"/>
            <w:noWrap/>
            <w:vAlign w:val="center"/>
          </w:tcPr>
          <w:p w14:paraId="69C241D1" w14:textId="77777777" w:rsidR="00EF56FB" w:rsidRPr="00857880" w:rsidRDefault="00EF56FB" w:rsidP="003A1557">
            <w:pPr>
              <w:spacing w:line="240" w:lineRule="auto"/>
              <w:ind w:firstLine="0"/>
              <w:jc w:val="center"/>
              <w:rPr>
                <w:rFonts w:cs="Arial"/>
                <w:b/>
                <w:color w:val="1F497D" w:themeColor="text2"/>
                <w:sz w:val="18"/>
                <w:szCs w:val="18"/>
              </w:rPr>
            </w:pPr>
            <w:r w:rsidRPr="00857880">
              <w:rPr>
                <w:rFonts w:cs="Arial"/>
                <w:b/>
                <w:color w:val="1F497D" w:themeColor="text2"/>
                <w:sz w:val="18"/>
                <w:szCs w:val="18"/>
              </w:rPr>
              <w:t>Powierzchnia</w:t>
            </w:r>
          </w:p>
        </w:tc>
      </w:tr>
      <w:tr w:rsidR="00EF56FB" w:rsidRPr="00857880" w14:paraId="086813AC" w14:textId="77777777" w:rsidTr="0006723F">
        <w:trPr>
          <w:cantSplit/>
          <w:trHeight w:val="498"/>
          <w:tblHeader/>
          <w:jc w:val="center"/>
        </w:trPr>
        <w:tc>
          <w:tcPr>
            <w:tcW w:w="2269" w:type="pct"/>
            <w:vMerge/>
            <w:tcBorders>
              <w:bottom w:val="single" w:sz="4" w:space="0" w:color="4F81BD" w:themeColor="accent1"/>
            </w:tcBorders>
            <w:shd w:val="clear" w:color="auto" w:fill="DBE5F1" w:themeFill="accent1" w:themeFillTint="33"/>
            <w:noWrap/>
            <w:vAlign w:val="center"/>
          </w:tcPr>
          <w:p w14:paraId="7BC6511D" w14:textId="77777777" w:rsidR="00EF56FB" w:rsidRPr="00857880" w:rsidRDefault="00EF56FB" w:rsidP="003A1557">
            <w:pPr>
              <w:spacing w:line="240" w:lineRule="auto"/>
              <w:jc w:val="center"/>
              <w:rPr>
                <w:rFonts w:cs="Arial"/>
                <w:b/>
                <w:color w:val="1F497D" w:themeColor="text2"/>
                <w:sz w:val="18"/>
                <w:szCs w:val="18"/>
              </w:rPr>
            </w:pPr>
          </w:p>
        </w:tc>
        <w:tc>
          <w:tcPr>
            <w:tcW w:w="2731" w:type="pct"/>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noWrap/>
            <w:vAlign w:val="center"/>
          </w:tcPr>
          <w:p w14:paraId="0222B435" w14:textId="77777777" w:rsidR="00EF56FB" w:rsidRPr="00857880" w:rsidRDefault="00EF56FB" w:rsidP="003A1557">
            <w:pPr>
              <w:spacing w:line="240" w:lineRule="auto"/>
              <w:ind w:firstLine="0"/>
              <w:jc w:val="center"/>
              <w:rPr>
                <w:rFonts w:cs="Arial"/>
                <w:b/>
                <w:color w:val="1F497D" w:themeColor="text2"/>
                <w:sz w:val="18"/>
                <w:szCs w:val="18"/>
              </w:rPr>
            </w:pPr>
            <w:r w:rsidRPr="00857880">
              <w:rPr>
                <w:rFonts w:cs="Arial"/>
                <w:b/>
                <w:color w:val="1F497D" w:themeColor="text2"/>
                <w:sz w:val="18"/>
                <w:szCs w:val="18"/>
              </w:rPr>
              <w:t>m</w:t>
            </w:r>
            <w:r w:rsidRPr="00857880">
              <w:rPr>
                <w:rFonts w:cs="Arial"/>
                <w:b/>
                <w:color w:val="1F497D" w:themeColor="text2"/>
                <w:sz w:val="18"/>
                <w:szCs w:val="18"/>
                <w:vertAlign w:val="superscript"/>
              </w:rPr>
              <w:t>2</w:t>
            </w:r>
          </w:p>
        </w:tc>
      </w:tr>
      <w:tr w:rsidR="00EF56FB" w:rsidRPr="00857880" w14:paraId="2220592E" w14:textId="77777777" w:rsidTr="0006723F">
        <w:trPr>
          <w:cantSplit/>
          <w:trHeight w:val="498"/>
          <w:tblHeader/>
          <w:jc w:val="center"/>
        </w:trPr>
        <w:tc>
          <w:tcPr>
            <w:tcW w:w="22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1BC76CBB" w14:textId="77777777" w:rsidR="00EF56FB" w:rsidRPr="00857880" w:rsidRDefault="00EF56FB" w:rsidP="003A1557">
            <w:pPr>
              <w:spacing w:line="240" w:lineRule="auto"/>
              <w:ind w:firstLine="0"/>
              <w:jc w:val="center"/>
              <w:rPr>
                <w:rFonts w:cs="Arial"/>
                <w:color w:val="1F497D" w:themeColor="text2"/>
                <w:sz w:val="18"/>
                <w:szCs w:val="18"/>
              </w:rPr>
            </w:pPr>
            <w:r w:rsidRPr="00857880">
              <w:rPr>
                <w:rFonts w:cs="Arial"/>
                <w:color w:val="1F497D" w:themeColor="text2"/>
                <w:sz w:val="18"/>
                <w:szCs w:val="18"/>
              </w:rPr>
              <w:t>osoby prawne</w:t>
            </w:r>
          </w:p>
        </w:tc>
        <w:tc>
          <w:tcPr>
            <w:tcW w:w="273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4CA2F1BA" w14:textId="1B5AEB27" w:rsidR="00EF56FB" w:rsidRPr="00857880" w:rsidRDefault="00DE35FA" w:rsidP="003A1557">
            <w:pPr>
              <w:spacing w:line="240" w:lineRule="auto"/>
              <w:ind w:firstLine="0"/>
              <w:jc w:val="center"/>
              <w:rPr>
                <w:rFonts w:cs="Arial"/>
                <w:color w:val="1F497D" w:themeColor="text2"/>
                <w:sz w:val="18"/>
                <w:szCs w:val="18"/>
              </w:rPr>
            </w:pPr>
            <w:r>
              <w:rPr>
                <w:rFonts w:cs="Arial"/>
                <w:color w:val="1F497D" w:themeColor="text2"/>
                <w:sz w:val="18"/>
                <w:szCs w:val="18"/>
              </w:rPr>
              <w:t>75 690,84</w:t>
            </w:r>
          </w:p>
        </w:tc>
      </w:tr>
      <w:tr w:rsidR="00EF56FB" w:rsidRPr="00857880" w14:paraId="5DAB5363" w14:textId="77777777" w:rsidTr="0006723F">
        <w:trPr>
          <w:cantSplit/>
          <w:trHeight w:val="498"/>
          <w:tblHeader/>
          <w:jc w:val="center"/>
        </w:trPr>
        <w:tc>
          <w:tcPr>
            <w:tcW w:w="22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4E0A0B75" w14:textId="77777777" w:rsidR="00EF56FB" w:rsidRPr="00857880" w:rsidRDefault="00EF56FB" w:rsidP="003A1557">
            <w:pPr>
              <w:spacing w:line="240" w:lineRule="auto"/>
              <w:ind w:firstLine="0"/>
              <w:jc w:val="center"/>
              <w:rPr>
                <w:rFonts w:cs="Arial"/>
                <w:color w:val="1F497D" w:themeColor="text2"/>
                <w:sz w:val="18"/>
                <w:szCs w:val="18"/>
              </w:rPr>
            </w:pPr>
            <w:r w:rsidRPr="00857880">
              <w:rPr>
                <w:rFonts w:cs="Arial"/>
                <w:color w:val="1F497D" w:themeColor="text2"/>
                <w:sz w:val="18"/>
                <w:szCs w:val="18"/>
              </w:rPr>
              <w:t>osoby fizyczne</w:t>
            </w:r>
          </w:p>
        </w:tc>
        <w:tc>
          <w:tcPr>
            <w:tcW w:w="273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726667DC" w14:textId="0B0A0B29" w:rsidR="00EF56FB" w:rsidRPr="00857880" w:rsidRDefault="00DE35FA" w:rsidP="003A1557">
            <w:pPr>
              <w:spacing w:line="240" w:lineRule="auto"/>
              <w:ind w:firstLine="0"/>
              <w:jc w:val="center"/>
              <w:rPr>
                <w:rFonts w:cs="Arial"/>
                <w:color w:val="1F497D" w:themeColor="text2"/>
                <w:sz w:val="18"/>
                <w:szCs w:val="18"/>
              </w:rPr>
            </w:pPr>
            <w:r>
              <w:rPr>
                <w:rFonts w:cs="Arial"/>
                <w:color w:val="1F497D" w:themeColor="text2"/>
                <w:sz w:val="18"/>
                <w:szCs w:val="18"/>
              </w:rPr>
              <w:t>99 668,02</w:t>
            </w:r>
          </w:p>
        </w:tc>
      </w:tr>
    </w:tbl>
    <w:p w14:paraId="10AAEF89" w14:textId="5E40A943" w:rsidR="00EF56FB" w:rsidRPr="00857880" w:rsidRDefault="00EF56FB" w:rsidP="00EF56FB">
      <w:pPr>
        <w:pStyle w:val="Tekstpodstawowy"/>
        <w:jc w:val="center"/>
        <w:rPr>
          <w:rFonts w:ascii="Arial" w:hAnsi="Arial" w:cs="Arial"/>
          <w:color w:val="1F497D" w:themeColor="text2"/>
        </w:rPr>
      </w:pPr>
      <w:r w:rsidRPr="00857880">
        <w:rPr>
          <w:rFonts w:ascii="Arial" w:hAnsi="Arial" w:cs="Arial"/>
          <w:color w:val="1F497D" w:themeColor="text2"/>
        </w:rPr>
        <w:t xml:space="preserve">Źródło: Urząd </w:t>
      </w:r>
      <w:r w:rsidR="00857880" w:rsidRPr="00857880">
        <w:rPr>
          <w:rFonts w:ascii="Arial" w:hAnsi="Arial" w:cs="Arial"/>
          <w:color w:val="1F497D" w:themeColor="text2"/>
        </w:rPr>
        <w:t>Gminy Strumień</w:t>
      </w:r>
    </w:p>
    <w:p w14:paraId="2F1C6404" w14:textId="77777777" w:rsidR="009E4693" w:rsidRPr="0084102C" w:rsidRDefault="0064770B" w:rsidP="008553D7">
      <w:pPr>
        <w:pStyle w:val="Nagwek1"/>
        <w:numPr>
          <w:ilvl w:val="0"/>
          <w:numId w:val="34"/>
        </w:numPr>
        <w:spacing w:after="480" w:line="276" w:lineRule="auto"/>
        <w:ind w:left="425" w:hanging="425"/>
        <w:jc w:val="both"/>
        <w:rPr>
          <w:rFonts w:cs="Arial"/>
          <w:b w:val="0"/>
          <w:i w:val="0"/>
          <w:color w:val="1F497D" w:themeColor="text2"/>
        </w:rPr>
      </w:pPr>
      <w:r w:rsidRPr="008E2121">
        <w:rPr>
          <w:rFonts w:cs="Arial"/>
          <w:b w:val="0"/>
          <w:i w:val="0"/>
          <w:color w:val="1F497D" w:themeColor="text2"/>
          <w:highlight w:val="red"/>
        </w:rPr>
        <w:br w:type="column"/>
      </w:r>
      <w:bookmarkStart w:id="109" w:name="_Toc520705443"/>
      <w:r w:rsidR="009E4693" w:rsidRPr="0084102C">
        <w:rPr>
          <w:rFonts w:cs="Arial"/>
          <w:b w:val="0"/>
          <w:i w:val="0"/>
          <w:color w:val="1F497D" w:themeColor="text2"/>
        </w:rPr>
        <w:lastRenderedPageBreak/>
        <w:t>Ocena stanu istniejącego zapotrzebowania na ciepło, energię elektryczną i paliwa gazowe</w:t>
      </w:r>
      <w:bookmarkEnd w:id="109"/>
    </w:p>
    <w:p w14:paraId="6F35B9F4" w14:textId="1C9E54B8" w:rsidR="0050013E" w:rsidRPr="0084102C" w:rsidRDefault="0050013E" w:rsidP="00987075">
      <w:pPr>
        <w:pStyle w:val="Nagwek2"/>
        <w:rPr>
          <w:rFonts w:ascii="Arial" w:hAnsi="Arial" w:cs="Arial"/>
          <w:color w:val="1F497D" w:themeColor="text2"/>
        </w:rPr>
      </w:pPr>
      <w:bookmarkStart w:id="110" w:name="_Toc520705444"/>
      <w:r w:rsidRPr="0084102C">
        <w:rPr>
          <w:rFonts w:ascii="Arial" w:hAnsi="Arial" w:cs="Arial"/>
          <w:color w:val="1F497D" w:themeColor="text2"/>
        </w:rPr>
        <w:t xml:space="preserve">Opis ogólny systemów energetycznych </w:t>
      </w:r>
      <w:r w:rsidR="00FE3A9C" w:rsidRPr="0084102C">
        <w:rPr>
          <w:rFonts w:ascii="Arial" w:hAnsi="Arial" w:cs="Arial"/>
          <w:color w:val="1F497D" w:themeColor="text2"/>
        </w:rPr>
        <w:t>gminy</w:t>
      </w:r>
      <w:bookmarkEnd w:id="110"/>
    </w:p>
    <w:p w14:paraId="1AA12FFF" w14:textId="77777777" w:rsidR="0084102C" w:rsidRPr="008E46AF" w:rsidRDefault="0084102C" w:rsidP="0084102C">
      <w:pPr>
        <w:ind w:firstLine="0"/>
        <w:jc w:val="both"/>
        <w:rPr>
          <w:rFonts w:cs="Arial"/>
          <w:bCs/>
          <w:color w:val="1F497D" w:themeColor="text2"/>
          <w:spacing w:val="-2"/>
        </w:rPr>
      </w:pPr>
      <w:bookmarkStart w:id="111" w:name="_Toc336943561"/>
      <w:r w:rsidRPr="008E46AF">
        <w:rPr>
          <w:rFonts w:cs="Arial"/>
          <w:bCs/>
          <w:color w:val="1F497D" w:themeColor="text2"/>
          <w:spacing w:val="-2"/>
        </w:rPr>
        <w:t>Wydobycie paliw i produkcja energii stanowi jeden z najbardziej niekorzystnych dla środowiska rodzajów działalności człowieka. Wynika to zarówno z ogromnej ilości użytkowanej energii, jak i z istoty przemian energetycznych, którym energia musi być poddawana w celu dostosowania do potrzeb odbiorców.</w:t>
      </w:r>
    </w:p>
    <w:p w14:paraId="34BAFA6B" w14:textId="2DD0E59B" w:rsidR="0084102C" w:rsidRPr="008E46AF" w:rsidRDefault="0084102C" w:rsidP="0084102C">
      <w:pPr>
        <w:pStyle w:val="tabela"/>
        <w:suppressAutoHyphens/>
        <w:spacing w:before="0" w:line="312" w:lineRule="auto"/>
        <w:ind w:firstLine="0"/>
        <w:rPr>
          <w:rFonts w:cs="Arial"/>
          <w:bCs/>
          <w:color w:val="1F497D" w:themeColor="text2"/>
          <w:spacing w:val="-2"/>
          <w:sz w:val="22"/>
          <w:szCs w:val="24"/>
        </w:rPr>
      </w:pPr>
      <w:r w:rsidRPr="008E46AF">
        <w:rPr>
          <w:rFonts w:cs="Arial"/>
          <w:bCs/>
          <w:color w:val="1F497D" w:themeColor="text2"/>
          <w:spacing w:val="-2"/>
          <w:sz w:val="22"/>
          <w:szCs w:val="24"/>
        </w:rPr>
        <w:t xml:space="preserve">Gmina </w:t>
      </w:r>
      <w:r>
        <w:rPr>
          <w:rFonts w:cs="Arial"/>
          <w:bCs/>
          <w:color w:val="1F497D" w:themeColor="text2"/>
          <w:spacing w:val="-2"/>
          <w:sz w:val="22"/>
          <w:szCs w:val="24"/>
        </w:rPr>
        <w:t>Strumień</w:t>
      </w:r>
      <w:r w:rsidRPr="008E46AF">
        <w:rPr>
          <w:rFonts w:cs="Arial"/>
          <w:bCs/>
          <w:color w:val="1F497D" w:themeColor="text2"/>
          <w:spacing w:val="-2"/>
          <w:sz w:val="22"/>
          <w:szCs w:val="24"/>
        </w:rPr>
        <w:t xml:space="preserve"> </w:t>
      </w:r>
      <w:r>
        <w:rPr>
          <w:rFonts w:cs="Arial"/>
          <w:bCs/>
          <w:color w:val="1F497D" w:themeColor="text2"/>
          <w:spacing w:val="-2"/>
          <w:sz w:val="22"/>
          <w:szCs w:val="24"/>
        </w:rPr>
        <w:t>p</w:t>
      </w:r>
      <w:r w:rsidRPr="008E46AF">
        <w:rPr>
          <w:rFonts w:cs="Arial"/>
          <w:bCs/>
          <w:color w:val="1F497D" w:themeColor="text2"/>
          <w:spacing w:val="-2"/>
          <w:sz w:val="22"/>
          <w:szCs w:val="24"/>
        </w:rPr>
        <w:t>odobnie jak wiele innych gmin w Polsce, boryka się z szeregiem problemów technicznych, ekonomicznych, środowiskowych i społecznych we wszystkich dziedzinach jej funkcjonowania. Jedną z najistotniejszych dziedzin funkcjonowania gminy jest gospodarka energetyczna, czyli zagadnienia związane z zaopatrzenie</w:t>
      </w:r>
      <w:r w:rsidR="00BA511F">
        <w:rPr>
          <w:rFonts w:cs="Arial"/>
          <w:bCs/>
          <w:color w:val="1F497D" w:themeColor="text2"/>
          <w:spacing w:val="-2"/>
          <w:sz w:val="22"/>
          <w:szCs w:val="24"/>
        </w:rPr>
        <w:t>m w energię, jej użytkowaniem i </w:t>
      </w:r>
      <w:r w:rsidRPr="008E46AF">
        <w:rPr>
          <w:rFonts w:cs="Arial"/>
          <w:bCs/>
          <w:color w:val="1F497D" w:themeColor="text2"/>
          <w:spacing w:val="-2"/>
          <w:sz w:val="22"/>
          <w:szCs w:val="24"/>
        </w:rPr>
        <w:t>gospodarowaniem na terenie gminy zapewniając bezpieczeństwo i równość dostępu zasobów.</w:t>
      </w:r>
    </w:p>
    <w:p w14:paraId="042597DE" w14:textId="77777777" w:rsidR="0084102C" w:rsidRPr="008E46AF" w:rsidRDefault="0084102C" w:rsidP="0084102C">
      <w:pPr>
        <w:pStyle w:val="tabela"/>
        <w:suppressAutoHyphens/>
        <w:spacing w:before="0" w:line="312" w:lineRule="auto"/>
        <w:ind w:firstLine="0"/>
        <w:rPr>
          <w:rFonts w:cs="Arial"/>
          <w:bCs/>
          <w:color w:val="1F497D" w:themeColor="text2"/>
          <w:spacing w:val="-2"/>
          <w:sz w:val="22"/>
          <w:szCs w:val="24"/>
        </w:rPr>
      </w:pPr>
    </w:p>
    <w:p w14:paraId="313FCD95" w14:textId="77777777" w:rsidR="0084102C" w:rsidRPr="008E46AF" w:rsidRDefault="0084102C" w:rsidP="0084102C">
      <w:pPr>
        <w:pStyle w:val="Nagwek2"/>
        <w:rPr>
          <w:rFonts w:ascii="Arial" w:hAnsi="Arial" w:cs="Arial"/>
          <w:color w:val="1F497D" w:themeColor="text2"/>
        </w:rPr>
      </w:pPr>
      <w:bookmarkStart w:id="112" w:name="_Toc520705445"/>
      <w:r w:rsidRPr="008E46AF">
        <w:rPr>
          <w:rFonts w:ascii="Arial" w:hAnsi="Arial" w:cs="Arial"/>
          <w:color w:val="1F497D" w:themeColor="text2"/>
        </w:rPr>
        <w:t xml:space="preserve">Lokalna polityka energetyczna Gminy </w:t>
      </w:r>
      <w:r>
        <w:rPr>
          <w:rFonts w:ascii="Arial" w:hAnsi="Arial" w:cs="Arial"/>
          <w:color w:val="1F497D" w:themeColor="text2"/>
        </w:rPr>
        <w:t>Strumień</w:t>
      </w:r>
      <w:bookmarkEnd w:id="112"/>
    </w:p>
    <w:p w14:paraId="77BE8DDD" w14:textId="77777777" w:rsidR="0084102C" w:rsidRPr="008E46AF" w:rsidRDefault="0084102C" w:rsidP="0084102C">
      <w:pPr>
        <w:ind w:firstLine="0"/>
        <w:jc w:val="both"/>
        <w:rPr>
          <w:rFonts w:cs="Arial"/>
          <w:color w:val="1F497D" w:themeColor="text2"/>
        </w:rPr>
      </w:pPr>
      <w:r w:rsidRPr="008E46AF">
        <w:rPr>
          <w:rFonts w:cs="Arial"/>
          <w:color w:val="1F497D" w:themeColor="text2"/>
        </w:rPr>
        <w:t xml:space="preserve">Przez lokalną politykę energetyczną należy rozumieć dążenie do realizacji zadań oraz celów przedstawionych w niniejszym opracowaniu, a ukierunkowanych na podstawowe zadania, postawione przed Gminą </w:t>
      </w:r>
      <w:r>
        <w:rPr>
          <w:rFonts w:cs="Arial"/>
          <w:color w:val="1F497D" w:themeColor="text2"/>
        </w:rPr>
        <w:t>Strumień</w:t>
      </w:r>
      <w:r w:rsidRPr="008E46AF">
        <w:rPr>
          <w:rFonts w:cs="Arial"/>
          <w:color w:val="1F497D" w:themeColor="text2"/>
        </w:rPr>
        <w:t xml:space="preserve"> do realizacji poprzez zapisy zawarte w Ustawie - Prawo energetyczne.</w:t>
      </w:r>
    </w:p>
    <w:p w14:paraId="64555516" w14:textId="77777777" w:rsidR="0084102C" w:rsidRPr="008E46AF" w:rsidRDefault="0084102C" w:rsidP="0084102C">
      <w:pPr>
        <w:ind w:firstLine="0"/>
        <w:jc w:val="both"/>
        <w:rPr>
          <w:rFonts w:cs="Arial"/>
          <w:color w:val="1F497D" w:themeColor="text2"/>
        </w:rPr>
      </w:pPr>
      <w:r w:rsidRPr="008E46AF">
        <w:rPr>
          <w:rFonts w:cs="Arial"/>
          <w:color w:val="1F497D" w:themeColor="text2"/>
        </w:rPr>
        <w:t>Zadania te w zakresie planowania energetycznego zostały prawnie przypisane gminie w Ustawie </w:t>
      </w:r>
      <w:r w:rsidRPr="008E46AF">
        <w:rPr>
          <w:rFonts w:cs="Arial"/>
          <w:color w:val="1F497D" w:themeColor="text2"/>
        </w:rPr>
        <w:noBreakHyphen/>
        <w:t xml:space="preserve"> Prawo energetyczne z dnia 10 kwietnia 1997 roku. Artykuł 18 ww. ustawy określa, że do zadań własnych gminy w zakresie zaopatrzenia w energię elektryczną, ciepło i paliwa gazowe należy: </w:t>
      </w:r>
    </w:p>
    <w:p w14:paraId="38AE2C4C" w14:textId="77777777" w:rsidR="0084102C" w:rsidRPr="008E46AF" w:rsidRDefault="0084102C" w:rsidP="0084102C">
      <w:pPr>
        <w:pStyle w:val="Akapitzlist"/>
        <w:numPr>
          <w:ilvl w:val="0"/>
          <w:numId w:val="37"/>
        </w:numPr>
        <w:spacing w:line="312" w:lineRule="auto"/>
        <w:jc w:val="both"/>
        <w:rPr>
          <w:rFonts w:ascii="Arial" w:hAnsi="Arial" w:cs="Arial"/>
          <w:color w:val="1F497D" w:themeColor="text2"/>
          <w:szCs w:val="22"/>
        </w:rPr>
      </w:pPr>
      <w:r w:rsidRPr="008E46AF">
        <w:rPr>
          <w:rFonts w:ascii="Arial" w:hAnsi="Arial" w:cs="Arial"/>
          <w:color w:val="1F497D" w:themeColor="text2"/>
          <w:sz w:val="22"/>
          <w:szCs w:val="22"/>
        </w:rPr>
        <w:t>planowanie i organizacja zaopatrzenia w ciepło, energię elektryczną i paliwa gazowe na obszarze gminy,</w:t>
      </w:r>
    </w:p>
    <w:p w14:paraId="0CE62A64" w14:textId="77777777" w:rsidR="0084102C" w:rsidRPr="008E46AF" w:rsidRDefault="0084102C" w:rsidP="0084102C">
      <w:pPr>
        <w:pStyle w:val="Akapitzlist"/>
        <w:numPr>
          <w:ilvl w:val="0"/>
          <w:numId w:val="37"/>
        </w:numPr>
        <w:spacing w:line="312" w:lineRule="auto"/>
        <w:jc w:val="both"/>
        <w:rPr>
          <w:rFonts w:ascii="Arial" w:hAnsi="Arial" w:cs="Arial"/>
          <w:color w:val="1F497D" w:themeColor="text2"/>
          <w:szCs w:val="22"/>
        </w:rPr>
      </w:pPr>
      <w:r w:rsidRPr="008E46AF">
        <w:rPr>
          <w:rFonts w:ascii="Arial" w:hAnsi="Arial" w:cs="Arial"/>
          <w:color w:val="1F497D" w:themeColor="text2"/>
          <w:sz w:val="22"/>
          <w:szCs w:val="22"/>
        </w:rPr>
        <w:t>planowanie oświetlenia miejsc publicznych i dróg znajdujących się na terenie gminy,</w:t>
      </w:r>
    </w:p>
    <w:p w14:paraId="74F4FC71" w14:textId="77777777" w:rsidR="0084102C" w:rsidRPr="008E46AF" w:rsidRDefault="0084102C" w:rsidP="0084102C">
      <w:pPr>
        <w:pStyle w:val="Akapitzlist"/>
        <w:numPr>
          <w:ilvl w:val="0"/>
          <w:numId w:val="37"/>
        </w:numPr>
        <w:spacing w:line="312" w:lineRule="auto"/>
        <w:jc w:val="both"/>
        <w:rPr>
          <w:rFonts w:ascii="Arial" w:hAnsi="Arial" w:cs="Arial"/>
          <w:color w:val="1F497D" w:themeColor="text2"/>
          <w:szCs w:val="22"/>
        </w:rPr>
      </w:pPr>
      <w:r w:rsidRPr="008E46AF">
        <w:rPr>
          <w:rFonts w:ascii="Arial" w:hAnsi="Arial" w:cs="Arial"/>
          <w:color w:val="1F497D" w:themeColor="text2"/>
          <w:sz w:val="22"/>
          <w:szCs w:val="22"/>
        </w:rPr>
        <w:t>finansowanie oświetlenia ulic, placów i dróg publicznych znajdujących się na terenie gminy,</w:t>
      </w:r>
    </w:p>
    <w:p w14:paraId="75856B24" w14:textId="77777777" w:rsidR="0084102C" w:rsidRPr="008E46AF" w:rsidRDefault="0084102C" w:rsidP="0084102C">
      <w:pPr>
        <w:pStyle w:val="Akapitzlist"/>
        <w:numPr>
          <w:ilvl w:val="0"/>
          <w:numId w:val="37"/>
        </w:numPr>
        <w:spacing w:line="312" w:lineRule="auto"/>
        <w:jc w:val="both"/>
        <w:rPr>
          <w:rFonts w:ascii="Arial" w:hAnsi="Arial" w:cs="Arial"/>
          <w:color w:val="1F497D" w:themeColor="text2"/>
          <w:szCs w:val="22"/>
        </w:rPr>
      </w:pPr>
      <w:r w:rsidRPr="008E46AF">
        <w:rPr>
          <w:rFonts w:ascii="Arial" w:hAnsi="Arial" w:cs="Arial"/>
          <w:color w:val="1F497D" w:themeColor="text2"/>
          <w:sz w:val="22"/>
          <w:szCs w:val="22"/>
        </w:rPr>
        <w:t>planowanie i organizacja działań mających na celu racjonalizację zużycia energii i promocję rozwiązań zmniejszających zużycie energii na obszarze gminy,</w:t>
      </w:r>
    </w:p>
    <w:p w14:paraId="1A6C3A18" w14:textId="77777777" w:rsidR="0084102C" w:rsidRPr="008E46AF" w:rsidRDefault="0084102C" w:rsidP="0084102C">
      <w:pPr>
        <w:pStyle w:val="Akapitzlist"/>
        <w:numPr>
          <w:ilvl w:val="0"/>
          <w:numId w:val="37"/>
        </w:numPr>
        <w:spacing w:line="312" w:lineRule="auto"/>
        <w:jc w:val="both"/>
        <w:rPr>
          <w:rFonts w:ascii="Arial" w:hAnsi="Arial" w:cs="Arial"/>
          <w:color w:val="1F497D" w:themeColor="text2"/>
          <w:sz w:val="22"/>
          <w:szCs w:val="22"/>
        </w:rPr>
      </w:pPr>
      <w:r w:rsidRPr="008E46AF">
        <w:rPr>
          <w:rFonts w:ascii="Arial" w:hAnsi="Arial" w:cs="Arial"/>
          <w:color w:val="1F497D" w:themeColor="text2"/>
          <w:sz w:val="22"/>
          <w:szCs w:val="22"/>
        </w:rPr>
        <w:t>ocena potencjału wytwarzania energii elektrycznej w wysokosprawnej kogeneracji oraz efektywnych energetycznie systemów ciepłowniczych lub chłodniczych na obszarze gminy.</w:t>
      </w:r>
    </w:p>
    <w:p w14:paraId="44FD617E" w14:textId="77777777" w:rsidR="0084102C" w:rsidRPr="008E46AF" w:rsidRDefault="0084102C" w:rsidP="0084102C">
      <w:pPr>
        <w:pStyle w:val="Akapitzlist"/>
        <w:spacing w:line="312" w:lineRule="auto"/>
        <w:ind w:left="360"/>
        <w:jc w:val="both"/>
        <w:rPr>
          <w:rFonts w:ascii="Arial" w:hAnsi="Arial" w:cs="Arial"/>
          <w:color w:val="1F497D" w:themeColor="text2"/>
          <w:sz w:val="22"/>
          <w:szCs w:val="22"/>
        </w:rPr>
      </w:pPr>
    </w:p>
    <w:p w14:paraId="4791F025" w14:textId="77777777" w:rsidR="0084102C" w:rsidRPr="008E46AF" w:rsidRDefault="0084102C" w:rsidP="0084102C">
      <w:pPr>
        <w:ind w:firstLine="0"/>
        <w:rPr>
          <w:rFonts w:cs="Arial"/>
          <w:color w:val="1F497D" w:themeColor="text2"/>
        </w:rPr>
      </w:pPr>
      <w:r w:rsidRPr="008E46AF">
        <w:rPr>
          <w:rFonts w:cs="Arial"/>
          <w:color w:val="1F497D" w:themeColor="text2"/>
        </w:rPr>
        <w:t>W ogólnych metodach planowania rozróżnia się następujące etapy:</w:t>
      </w:r>
    </w:p>
    <w:p w14:paraId="44B69F52" w14:textId="77777777" w:rsidR="0084102C" w:rsidRPr="008E46AF" w:rsidRDefault="0084102C" w:rsidP="0084102C">
      <w:pPr>
        <w:ind w:firstLine="0"/>
        <w:rPr>
          <w:rFonts w:cs="Arial"/>
          <w:color w:val="1F497D" w:themeColor="text2"/>
        </w:rPr>
      </w:pPr>
      <w:r w:rsidRPr="008E46AF">
        <w:rPr>
          <w:rFonts w:cs="Arial"/>
          <w:color w:val="1F497D" w:themeColor="text2"/>
        </w:rPr>
        <w:lastRenderedPageBreak/>
        <w:t>(1)</w:t>
      </w:r>
      <w:r w:rsidRPr="008E46AF">
        <w:rPr>
          <w:rFonts w:cs="Arial"/>
          <w:color w:val="1F497D" w:themeColor="text2"/>
        </w:rPr>
        <w:tab/>
        <w:t>ocena przyszłych warunków działania,</w:t>
      </w:r>
    </w:p>
    <w:p w14:paraId="2D0AEB80" w14:textId="77777777" w:rsidR="0084102C" w:rsidRPr="008E46AF" w:rsidRDefault="0084102C" w:rsidP="0084102C">
      <w:pPr>
        <w:ind w:firstLine="0"/>
        <w:rPr>
          <w:rFonts w:cs="Arial"/>
          <w:color w:val="1F497D" w:themeColor="text2"/>
        </w:rPr>
      </w:pPr>
      <w:r w:rsidRPr="008E46AF">
        <w:rPr>
          <w:rFonts w:cs="Arial"/>
          <w:color w:val="1F497D" w:themeColor="text2"/>
        </w:rPr>
        <w:t>(2)</w:t>
      </w:r>
      <w:r w:rsidRPr="008E46AF">
        <w:rPr>
          <w:rFonts w:cs="Arial"/>
          <w:color w:val="1F497D" w:themeColor="text2"/>
        </w:rPr>
        <w:tab/>
        <w:t>wyznaczenie celów ogólnych i szczegółowych,</w:t>
      </w:r>
    </w:p>
    <w:p w14:paraId="16F957C2" w14:textId="77777777" w:rsidR="0084102C" w:rsidRPr="008E46AF" w:rsidRDefault="0084102C" w:rsidP="0084102C">
      <w:pPr>
        <w:ind w:firstLine="0"/>
        <w:rPr>
          <w:rFonts w:cs="Arial"/>
          <w:color w:val="1F497D" w:themeColor="text2"/>
        </w:rPr>
      </w:pPr>
      <w:r w:rsidRPr="008E46AF">
        <w:rPr>
          <w:rFonts w:cs="Arial"/>
          <w:color w:val="1F497D" w:themeColor="text2"/>
        </w:rPr>
        <w:t>(3)</w:t>
      </w:r>
      <w:r w:rsidRPr="008E46AF">
        <w:rPr>
          <w:rFonts w:cs="Arial"/>
          <w:color w:val="1F497D" w:themeColor="text2"/>
        </w:rPr>
        <w:tab/>
        <w:t>sformułowanie programów działania i ich ocena porównawcza,</w:t>
      </w:r>
    </w:p>
    <w:p w14:paraId="76A8612D" w14:textId="77777777" w:rsidR="0084102C" w:rsidRPr="008E46AF" w:rsidRDefault="0084102C" w:rsidP="0084102C">
      <w:pPr>
        <w:ind w:firstLine="0"/>
        <w:rPr>
          <w:rFonts w:cs="Arial"/>
          <w:color w:val="1F497D" w:themeColor="text2"/>
        </w:rPr>
      </w:pPr>
      <w:r w:rsidRPr="008E46AF">
        <w:rPr>
          <w:rFonts w:cs="Arial"/>
          <w:color w:val="1F497D" w:themeColor="text2"/>
        </w:rPr>
        <w:t>(4)</w:t>
      </w:r>
      <w:r w:rsidRPr="008E46AF">
        <w:rPr>
          <w:rFonts w:cs="Arial"/>
          <w:color w:val="1F497D" w:themeColor="text2"/>
        </w:rPr>
        <w:tab/>
        <w:t>wybór programu – sposobu osiągnięcia celów.</w:t>
      </w:r>
    </w:p>
    <w:p w14:paraId="34A4E1ED" w14:textId="77777777" w:rsidR="0084102C" w:rsidRPr="008E46AF" w:rsidRDefault="0084102C" w:rsidP="0084102C">
      <w:pPr>
        <w:ind w:firstLine="0"/>
        <w:rPr>
          <w:rFonts w:cs="Arial"/>
          <w:color w:val="1F497D" w:themeColor="text2"/>
        </w:rPr>
      </w:pPr>
      <w:r w:rsidRPr="008E46AF">
        <w:rPr>
          <w:rFonts w:cs="Arial"/>
          <w:color w:val="1F497D" w:themeColor="text2"/>
        </w:rPr>
        <w:t xml:space="preserve">W planowaniu energetycznym mamy najczęściej do czynienia z trzema uniwersalnymi celami w zaopatrzeniu podmiotów gospodarczych i społeczeństwa gminy w energię do roku 2030. </w:t>
      </w:r>
    </w:p>
    <w:p w14:paraId="347C0E33" w14:textId="77777777" w:rsidR="0084102C" w:rsidRPr="008E46AF" w:rsidRDefault="0084102C" w:rsidP="0084102C">
      <w:pPr>
        <w:ind w:firstLine="0"/>
        <w:rPr>
          <w:rFonts w:cs="Arial"/>
          <w:color w:val="1F497D" w:themeColor="text2"/>
        </w:rPr>
      </w:pPr>
    </w:p>
    <w:p w14:paraId="163990D9" w14:textId="77777777" w:rsidR="0084102C" w:rsidRPr="008E46AF" w:rsidRDefault="0084102C" w:rsidP="0084102C">
      <w:pPr>
        <w:ind w:firstLine="0"/>
        <w:rPr>
          <w:rFonts w:cs="Arial"/>
          <w:color w:val="1F497D" w:themeColor="text2"/>
        </w:rPr>
      </w:pPr>
      <w:r w:rsidRPr="008E46AF">
        <w:rPr>
          <w:rFonts w:cs="Arial"/>
          <w:color w:val="1F497D" w:themeColor="text2"/>
        </w:rPr>
        <w:t>Są to:</w:t>
      </w:r>
    </w:p>
    <w:p w14:paraId="397691E6" w14:textId="77777777" w:rsidR="0084102C" w:rsidRPr="008E46AF" w:rsidRDefault="0084102C" w:rsidP="0084102C">
      <w:pPr>
        <w:ind w:firstLine="0"/>
        <w:rPr>
          <w:rFonts w:cs="Arial"/>
          <w:color w:val="1F497D" w:themeColor="text2"/>
        </w:rPr>
      </w:pPr>
    </w:p>
    <w:p w14:paraId="14C7FFD2" w14:textId="77777777" w:rsidR="0084102C" w:rsidRPr="008E46AF" w:rsidRDefault="0084102C" w:rsidP="0084102C">
      <w:pPr>
        <w:ind w:firstLine="0"/>
        <w:rPr>
          <w:rFonts w:cs="Arial"/>
          <w:color w:val="1F497D" w:themeColor="text2"/>
        </w:rPr>
      </w:pPr>
      <w:r w:rsidRPr="008E46AF">
        <w:rPr>
          <w:rFonts w:cs="Arial"/>
          <w:color w:val="1F497D" w:themeColor="text2"/>
        </w:rPr>
        <w:t>(1)</w:t>
      </w:r>
      <w:r w:rsidRPr="008E46AF">
        <w:rPr>
          <w:rFonts w:cs="Arial"/>
          <w:color w:val="1F497D" w:themeColor="text2"/>
        </w:rPr>
        <w:tab/>
        <w:t>Podniesienie jakości powietrza,</w:t>
      </w:r>
    </w:p>
    <w:p w14:paraId="57ADD7E8" w14:textId="77777777" w:rsidR="0084102C" w:rsidRPr="008E46AF" w:rsidRDefault="0084102C" w:rsidP="0084102C">
      <w:pPr>
        <w:ind w:firstLine="0"/>
        <w:rPr>
          <w:rFonts w:cs="Arial"/>
          <w:color w:val="1F497D" w:themeColor="text2"/>
        </w:rPr>
      </w:pPr>
      <w:r w:rsidRPr="008E46AF">
        <w:rPr>
          <w:rFonts w:cs="Arial"/>
          <w:color w:val="1F497D" w:themeColor="text2"/>
        </w:rPr>
        <w:t>(2)</w:t>
      </w:r>
      <w:r w:rsidRPr="008E46AF">
        <w:rPr>
          <w:rFonts w:cs="Arial"/>
          <w:color w:val="1F497D" w:themeColor="text2"/>
        </w:rPr>
        <w:tab/>
        <w:t>Bezpieczeństwo energetyczne,</w:t>
      </w:r>
    </w:p>
    <w:p w14:paraId="4340B719" w14:textId="77777777" w:rsidR="0084102C" w:rsidRPr="008E46AF" w:rsidRDefault="0084102C" w:rsidP="0084102C">
      <w:pPr>
        <w:ind w:left="705" w:hanging="705"/>
        <w:rPr>
          <w:rFonts w:cs="Arial"/>
          <w:color w:val="1F497D" w:themeColor="text2"/>
        </w:rPr>
      </w:pPr>
      <w:r w:rsidRPr="008E46AF">
        <w:rPr>
          <w:rFonts w:cs="Arial"/>
          <w:color w:val="1F497D" w:themeColor="text2"/>
        </w:rPr>
        <w:t>(3)</w:t>
      </w:r>
      <w:r w:rsidRPr="008E46AF">
        <w:rPr>
          <w:rFonts w:cs="Arial"/>
          <w:color w:val="1F497D" w:themeColor="text2"/>
        </w:rPr>
        <w:tab/>
        <w:t>Akceptacja społeczna działań gminy w zakresie energetyki w tym tworzenie warunków dla zdrowego życia mieszkańców, solidarność na rzecz warunków życia przyszłych pokoleń.</w:t>
      </w:r>
    </w:p>
    <w:p w14:paraId="24BD0F6D" w14:textId="77777777" w:rsidR="0084102C" w:rsidRPr="008E46AF" w:rsidRDefault="0084102C" w:rsidP="0084102C">
      <w:pPr>
        <w:ind w:firstLine="0"/>
        <w:jc w:val="both"/>
        <w:rPr>
          <w:rFonts w:cs="Arial"/>
          <w:color w:val="1F497D" w:themeColor="text2"/>
        </w:rPr>
      </w:pPr>
      <w:r w:rsidRPr="008E46AF">
        <w:rPr>
          <w:rFonts w:cs="Arial"/>
          <w:color w:val="1F497D" w:themeColor="text2"/>
        </w:rPr>
        <w:t>Niektóre cele wynikają z uwarunkowań zewnętrznych, np. polityki energetycznej i środowiskowej Unii Europejskiej i Polski. Są więc one niejako wymuszone prawnie np. standardy emisji zanieczyszczeń powietrza czy wielkości zaoszczędzonej energii przez jednostki sektora publicznego. Niektóre zaś są celami lokalnymi wynikającymi z konieczności poprawy stanu istniejącego i potrzeb rozwoju społeczno-gospodarczego gminy.</w:t>
      </w:r>
    </w:p>
    <w:p w14:paraId="04059E2B" w14:textId="77777777" w:rsidR="0084102C" w:rsidRPr="008E46AF" w:rsidRDefault="0084102C" w:rsidP="0084102C">
      <w:pPr>
        <w:ind w:firstLine="0"/>
        <w:jc w:val="both"/>
        <w:rPr>
          <w:rFonts w:cs="Arial"/>
          <w:color w:val="1F497D" w:themeColor="text2"/>
        </w:rPr>
      </w:pPr>
    </w:p>
    <w:p w14:paraId="66919BBB" w14:textId="77777777" w:rsidR="0084102C" w:rsidRPr="008E46AF" w:rsidRDefault="0084102C" w:rsidP="0084102C">
      <w:pPr>
        <w:ind w:firstLine="0"/>
        <w:jc w:val="both"/>
        <w:rPr>
          <w:rFonts w:cs="Arial"/>
          <w:color w:val="1F497D" w:themeColor="text2"/>
        </w:rPr>
      </w:pPr>
      <w:r w:rsidRPr="008E46AF">
        <w:rPr>
          <w:rFonts w:cs="Arial"/>
          <w:color w:val="1F497D" w:themeColor="text2"/>
        </w:rPr>
        <w:t>Wszystkie jednak mają wpływ na koszty zaopatrzenia gminy w energię. Wielkości celów szczegółowych muszą być przyjmowane rozważnie, na zasadach rozsądnego kompromisu między poziomem technicznego bezpieczeństwa energetycznego (rezerwowanie źródeł energii i sieci energetycznych, awaryjna rezerwa mocy wytwórczych i przesyłowych, itp.) a kosztami zaopatrzenia w energię, które obciążą lokalne podmioty gospodarcze i społeczeństwo. To samo dotyczy jakości środowiska, gdyż coraz czystsze otoczenie (ponadstandardowa jakość) na ogół kosztuje więcej.</w:t>
      </w:r>
    </w:p>
    <w:p w14:paraId="7B10330A" w14:textId="77777777" w:rsidR="0084102C" w:rsidRPr="008E46AF" w:rsidRDefault="0084102C" w:rsidP="0084102C">
      <w:pPr>
        <w:ind w:firstLine="0"/>
        <w:jc w:val="both"/>
        <w:rPr>
          <w:rFonts w:cs="Arial"/>
          <w:color w:val="1F497D" w:themeColor="text2"/>
        </w:rPr>
      </w:pPr>
    </w:p>
    <w:p w14:paraId="37830C3B" w14:textId="77777777" w:rsidR="0084102C" w:rsidRPr="008E46AF" w:rsidRDefault="0084102C" w:rsidP="0084102C">
      <w:pPr>
        <w:ind w:firstLine="0"/>
        <w:jc w:val="both"/>
        <w:rPr>
          <w:rFonts w:cs="Arial"/>
          <w:color w:val="1F497D" w:themeColor="text2"/>
        </w:rPr>
      </w:pPr>
      <w:r w:rsidRPr="008E46AF">
        <w:rPr>
          <w:rFonts w:cs="Arial"/>
          <w:color w:val="1F497D" w:themeColor="text2"/>
        </w:rPr>
        <w:t>Istnieje wiele opcji technicznych (urządzenia wytwarzania, przesyłu i użytkowania energii), opcji paliwowych (węgiel, gaz ziemny i ciekły, produkty ropopochodne, odnawialne źródła energii) i opcji finansowych (instrumenty finansowe), które mogą zapewnić przyszłe (krótko- i długoterminowe) zaopatrzenie w energię.</w:t>
      </w:r>
    </w:p>
    <w:p w14:paraId="3979082E" w14:textId="77777777" w:rsidR="0084102C" w:rsidRPr="008E46AF" w:rsidRDefault="0084102C" w:rsidP="0084102C">
      <w:pPr>
        <w:ind w:firstLine="0"/>
        <w:jc w:val="both"/>
        <w:rPr>
          <w:rFonts w:cs="Arial"/>
          <w:color w:val="1F497D" w:themeColor="text2"/>
        </w:rPr>
      </w:pPr>
    </w:p>
    <w:p w14:paraId="733B90E5" w14:textId="77777777" w:rsidR="0084102C" w:rsidRPr="008E46AF" w:rsidRDefault="0084102C" w:rsidP="0084102C">
      <w:pPr>
        <w:ind w:firstLine="0"/>
        <w:jc w:val="both"/>
        <w:rPr>
          <w:rFonts w:cs="Arial"/>
          <w:color w:val="1F497D" w:themeColor="text2"/>
        </w:rPr>
      </w:pPr>
      <w:r w:rsidRPr="008E46AF">
        <w:rPr>
          <w:rFonts w:cs="Arial"/>
          <w:color w:val="1F497D" w:themeColor="text2"/>
        </w:rPr>
        <w:t>Planowanie energetyczne ma więc doprowadzić do wyboru takiego scenariusza zaopatrzenia w energię, który ma najniższe koszty i aktywizuje lokalną gospodarkę.</w:t>
      </w:r>
    </w:p>
    <w:p w14:paraId="4F328645" w14:textId="77777777" w:rsidR="0084102C" w:rsidRPr="008E46AF" w:rsidRDefault="0084102C" w:rsidP="0084102C">
      <w:pPr>
        <w:ind w:firstLine="0"/>
        <w:jc w:val="both"/>
        <w:rPr>
          <w:rFonts w:cs="Arial"/>
          <w:color w:val="1F497D" w:themeColor="text2"/>
        </w:rPr>
      </w:pPr>
      <w:r w:rsidRPr="008E46AF">
        <w:rPr>
          <w:rFonts w:cs="Arial"/>
          <w:color w:val="1F497D" w:themeColor="text2"/>
        </w:rPr>
        <w:t>Jeżeli do tego uwzględnimy:</w:t>
      </w:r>
    </w:p>
    <w:p w14:paraId="6055E041" w14:textId="77777777" w:rsidR="0084102C" w:rsidRPr="008E46AF" w:rsidRDefault="0084102C" w:rsidP="0084102C">
      <w:pPr>
        <w:pStyle w:val="Akapitzlist"/>
        <w:numPr>
          <w:ilvl w:val="0"/>
          <w:numId w:val="38"/>
        </w:numPr>
        <w:spacing w:line="312" w:lineRule="auto"/>
        <w:ind w:left="357" w:hanging="357"/>
        <w:jc w:val="both"/>
        <w:rPr>
          <w:rFonts w:ascii="Arial" w:hAnsi="Arial" w:cs="Arial"/>
          <w:color w:val="1F497D" w:themeColor="text2"/>
          <w:szCs w:val="22"/>
        </w:rPr>
      </w:pPr>
      <w:r w:rsidRPr="008E46AF">
        <w:rPr>
          <w:rFonts w:ascii="Arial" w:hAnsi="Arial" w:cs="Arial"/>
          <w:color w:val="1F497D" w:themeColor="text2"/>
          <w:sz w:val="22"/>
          <w:szCs w:val="22"/>
        </w:rPr>
        <w:t xml:space="preserve">dużą niepewność przyszłego otoczenia lokalnych systemów energetycznych (ceny paliw i energii, wpływ rynkowych mechanizmów takich jak ceny pozwoleń na emisję zanieczyszczeń, przychody ze sprzedaży świadectw energii i wkrótce z oszczędności energii), </w:t>
      </w:r>
    </w:p>
    <w:p w14:paraId="5988F9A0" w14:textId="77777777" w:rsidR="0084102C" w:rsidRPr="008E46AF" w:rsidRDefault="0084102C" w:rsidP="0084102C">
      <w:pPr>
        <w:pStyle w:val="Akapitzlist"/>
        <w:numPr>
          <w:ilvl w:val="0"/>
          <w:numId w:val="38"/>
        </w:numPr>
        <w:spacing w:line="312" w:lineRule="auto"/>
        <w:ind w:left="357" w:hanging="357"/>
        <w:jc w:val="both"/>
        <w:rPr>
          <w:rFonts w:ascii="Arial" w:hAnsi="Arial" w:cs="Arial"/>
          <w:color w:val="1F497D" w:themeColor="text2"/>
          <w:szCs w:val="22"/>
        </w:rPr>
      </w:pPr>
      <w:r w:rsidRPr="008E46AF">
        <w:rPr>
          <w:rFonts w:ascii="Arial" w:hAnsi="Arial" w:cs="Arial"/>
          <w:color w:val="1F497D" w:themeColor="text2"/>
          <w:sz w:val="22"/>
          <w:szCs w:val="22"/>
        </w:rPr>
        <w:t xml:space="preserve">dynamicznie powstające nowe uregulowania prawne (pakiet klimatyczno-energetyczny), </w:t>
      </w:r>
    </w:p>
    <w:p w14:paraId="76DD4B0F" w14:textId="77777777" w:rsidR="0084102C" w:rsidRPr="008E46AF" w:rsidRDefault="0084102C" w:rsidP="0084102C">
      <w:pPr>
        <w:pStyle w:val="Akapitzlist"/>
        <w:numPr>
          <w:ilvl w:val="0"/>
          <w:numId w:val="38"/>
        </w:numPr>
        <w:spacing w:line="312" w:lineRule="auto"/>
        <w:ind w:left="357" w:hanging="357"/>
        <w:jc w:val="both"/>
        <w:rPr>
          <w:rFonts w:ascii="Arial" w:hAnsi="Arial" w:cs="Arial"/>
          <w:color w:val="1F497D" w:themeColor="text2"/>
          <w:szCs w:val="22"/>
        </w:rPr>
      </w:pPr>
      <w:r w:rsidRPr="008E46AF">
        <w:rPr>
          <w:rFonts w:ascii="Arial" w:hAnsi="Arial" w:cs="Arial"/>
          <w:color w:val="1F497D" w:themeColor="text2"/>
          <w:sz w:val="22"/>
          <w:szCs w:val="22"/>
        </w:rPr>
        <w:lastRenderedPageBreak/>
        <w:t xml:space="preserve">świadomość, że dzisiaj podjęte inwestycje i inne przedsięwzięcia energetyczne będą funkcjonować w okresie żywotności urządzeń (nieraz do 40 – 50 lat, ale prawdopodobnie w innych warunkach technologicznych, prawnych i ekonomicznych) </w:t>
      </w:r>
    </w:p>
    <w:p w14:paraId="229579C9" w14:textId="77777777" w:rsidR="0084102C" w:rsidRPr="008E46AF" w:rsidRDefault="0084102C" w:rsidP="0084102C">
      <w:pPr>
        <w:pStyle w:val="Akapitzlist"/>
        <w:spacing w:line="312" w:lineRule="auto"/>
        <w:ind w:left="357"/>
        <w:jc w:val="both"/>
        <w:rPr>
          <w:rFonts w:ascii="Arial" w:hAnsi="Arial" w:cs="Arial"/>
          <w:color w:val="1F497D" w:themeColor="text2"/>
          <w:szCs w:val="22"/>
        </w:rPr>
      </w:pPr>
    </w:p>
    <w:p w14:paraId="5B6DC6BF" w14:textId="77777777" w:rsidR="0084102C" w:rsidRPr="008E46AF" w:rsidRDefault="0084102C" w:rsidP="0084102C">
      <w:pPr>
        <w:ind w:firstLine="0"/>
        <w:jc w:val="both"/>
        <w:rPr>
          <w:rFonts w:cs="Arial"/>
          <w:color w:val="1F497D" w:themeColor="text2"/>
          <w:szCs w:val="22"/>
        </w:rPr>
      </w:pPr>
      <w:r w:rsidRPr="008E46AF">
        <w:rPr>
          <w:rFonts w:cs="Arial"/>
          <w:color w:val="1F497D" w:themeColor="text2"/>
          <w:szCs w:val="22"/>
        </w:rPr>
        <w:t>to widać, że zadanie planowania energetycznego postawione przed gminami nie jest łatwe.</w:t>
      </w:r>
    </w:p>
    <w:p w14:paraId="1D6E661B" w14:textId="77777777" w:rsidR="0084102C" w:rsidRPr="008E46AF" w:rsidRDefault="0084102C" w:rsidP="0084102C">
      <w:pPr>
        <w:ind w:firstLine="0"/>
        <w:jc w:val="both"/>
        <w:rPr>
          <w:rFonts w:cs="Arial"/>
          <w:color w:val="1F497D" w:themeColor="text2"/>
        </w:rPr>
      </w:pPr>
      <w:r w:rsidRPr="008E46AF">
        <w:rPr>
          <w:rFonts w:cs="Arial"/>
          <w:color w:val="1F497D" w:themeColor="text2"/>
        </w:rPr>
        <w:t>Tym bardziej potrzebne jest profesjonalne podejście do opracowania planów i wdrożenie procedur monitorowania realizacji oraz okresowej aktualizacji planów.</w:t>
      </w:r>
    </w:p>
    <w:p w14:paraId="04DDB0D6" w14:textId="77777777" w:rsidR="00581E75" w:rsidRPr="008E2121" w:rsidRDefault="00581E75" w:rsidP="007365FE">
      <w:pPr>
        <w:ind w:firstLine="0"/>
        <w:jc w:val="both"/>
        <w:rPr>
          <w:rFonts w:cs="Arial"/>
          <w:color w:val="1F497D" w:themeColor="text2"/>
          <w:highlight w:val="red"/>
        </w:rPr>
      </w:pPr>
    </w:p>
    <w:p w14:paraId="029DFCDB" w14:textId="77777777" w:rsidR="00EB2EB8" w:rsidRPr="0084102C" w:rsidRDefault="005B2758" w:rsidP="00987075">
      <w:pPr>
        <w:pStyle w:val="Nagwek2"/>
        <w:rPr>
          <w:rFonts w:ascii="Arial" w:hAnsi="Arial" w:cs="Arial"/>
          <w:color w:val="1F497D" w:themeColor="text2"/>
        </w:rPr>
      </w:pPr>
      <w:bookmarkStart w:id="113" w:name="_Toc520705446"/>
      <w:r w:rsidRPr="0084102C">
        <w:rPr>
          <w:rFonts w:ascii="Arial" w:hAnsi="Arial" w:cs="Arial"/>
          <w:color w:val="1F497D" w:themeColor="text2"/>
        </w:rPr>
        <w:t>Systemy energetyczne</w:t>
      </w:r>
      <w:bookmarkEnd w:id="111"/>
      <w:bookmarkEnd w:id="113"/>
    </w:p>
    <w:p w14:paraId="01FA1E3A" w14:textId="4B915464" w:rsidR="00F563C0" w:rsidRPr="0084102C" w:rsidRDefault="00F563C0"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114" w:name="_Toc520705447"/>
      <w:r w:rsidRPr="0084102C">
        <w:rPr>
          <w:rFonts w:ascii="Arial" w:hAnsi="Arial" w:cs="Arial"/>
          <w:bCs/>
          <w:color w:val="1F497D" w:themeColor="text2"/>
          <w:lang w:eastAsia="en-US"/>
        </w:rPr>
        <w:t xml:space="preserve">Bilans energetyczny </w:t>
      </w:r>
      <w:r w:rsidR="00326CBC" w:rsidRPr="0084102C">
        <w:rPr>
          <w:rFonts w:ascii="Arial" w:hAnsi="Arial" w:cs="Arial"/>
          <w:bCs/>
          <w:color w:val="1F497D" w:themeColor="text2"/>
          <w:lang w:eastAsia="en-US"/>
        </w:rPr>
        <w:t>gminy</w:t>
      </w:r>
      <w:bookmarkEnd w:id="114"/>
    </w:p>
    <w:p w14:paraId="7366412E" w14:textId="77777777" w:rsidR="00F563C0" w:rsidRPr="008E2121" w:rsidRDefault="00F563C0" w:rsidP="00F563C0">
      <w:pPr>
        <w:ind w:firstLine="0"/>
        <w:rPr>
          <w:rFonts w:cs="Arial"/>
          <w:color w:val="1F497D" w:themeColor="text2"/>
          <w:highlight w:val="red"/>
        </w:rPr>
      </w:pPr>
    </w:p>
    <w:p w14:paraId="1DBE1FF0" w14:textId="77777777" w:rsidR="004805D5" w:rsidRPr="006C26A4" w:rsidRDefault="004805D5" w:rsidP="004805D5">
      <w:pPr>
        <w:pStyle w:val="Tekstpodstawowy"/>
        <w:rPr>
          <w:rFonts w:ascii="Arial" w:hAnsi="Arial" w:cs="Arial"/>
          <w:color w:val="1F497D" w:themeColor="text2"/>
        </w:rPr>
      </w:pPr>
      <w:r w:rsidRPr="006C26A4">
        <w:rPr>
          <w:rFonts w:ascii="Arial" w:hAnsi="Arial" w:cs="Arial"/>
          <w:color w:val="1F497D" w:themeColor="text2"/>
        </w:rPr>
        <w:t>Bilans energetyczny gminy przedstawia przegląd potrzeb energetycznych poszczególnych grup odbiorców wraz ze sposobem ich pokrywania oraz strukturę użytkowania poszczególnych nośników energii i paliw. Został przeprowadzony dla roku 201</w:t>
      </w:r>
      <w:r>
        <w:rPr>
          <w:rFonts w:ascii="Arial" w:hAnsi="Arial" w:cs="Arial"/>
          <w:color w:val="1F497D" w:themeColor="text2"/>
        </w:rPr>
        <w:t>7</w:t>
      </w:r>
      <w:r w:rsidRPr="006C26A4">
        <w:rPr>
          <w:rFonts w:ascii="Arial" w:hAnsi="Arial" w:cs="Arial"/>
          <w:color w:val="1F497D" w:themeColor="text2"/>
        </w:rPr>
        <w:t>.</w:t>
      </w:r>
    </w:p>
    <w:p w14:paraId="21DBEC04" w14:textId="77777777" w:rsidR="004805D5" w:rsidRPr="006C26A4" w:rsidRDefault="004805D5" w:rsidP="004805D5">
      <w:pPr>
        <w:pStyle w:val="Tekstpodstawowy"/>
        <w:rPr>
          <w:rFonts w:ascii="Arial" w:hAnsi="Arial" w:cs="Arial"/>
          <w:color w:val="1F497D" w:themeColor="text2"/>
        </w:rPr>
      </w:pPr>
    </w:p>
    <w:p w14:paraId="0CFA2747" w14:textId="1691D055" w:rsidR="004805D5" w:rsidRPr="006C26A4" w:rsidRDefault="004805D5" w:rsidP="004805D5">
      <w:pPr>
        <w:pStyle w:val="Tekstpodstawowy"/>
        <w:rPr>
          <w:rFonts w:ascii="Arial" w:hAnsi="Arial" w:cs="Arial"/>
          <w:color w:val="1F497D" w:themeColor="text2"/>
        </w:rPr>
      </w:pPr>
      <w:r w:rsidRPr="006C26A4">
        <w:rPr>
          <w:rFonts w:ascii="Arial" w:hAnsi="Arial" w:cs="Arial"/>
          <w:color w:val="1F497D" w:themeColor="text2"/>
        </w:rPr>
        <w:t xml:space="preserve">Wielkość rynku energii (energia finalna zużywana przez odbiorców zlokalizowanych na terenie gminy) wynosi ok. </w:t>
      </w:r>
      <w:r w:rsidR="00BA511F">
        <w:rPr>
          <w:rFonts w:ascii="Arial" w:hAnsi="Arial" w:cs="Arial"/>
          <w:i/>
          <w:color w:val="1F497D" w:themeColor="text2"/>
        </w:rPr>
        <w:t>144</w:t>
      </w:r>
      <w:r w:rsidRPr="006C26A4">
        <w:rPr>
          <w:rFonts w:ascii="Arial" w:hAnsi="Arial" w:cs="Arial"/>
          <w:i/>
          <w:color w:val="1F497D" w:themeColor="text2"/>
        </w:rPr>
        <w:t xml:space="preserve"> </w:t>
      </w:r>
      <w:proofErr w:type="spellStart"/>
      <w:r w:rsidRPr="006C26A4">
        <w:rPr>
          <w:rFonts w:ascii="Arial" w:hAnsi="Arial" w:cs="Arial"/>
          <w:i/>
          <w:color w:val="1F497D" w:themeColor="text2"/>
        </w:rPr>
        <w:t>GWh</w:t>
      </w:r>
      <w:proofErr w:type="spellEnd"/>
      <w:r w:rsidRPr="006C26A4">
        <w:rPr>
          <w:rFonts w:ascii="Arial" w:hAnsi="Arial" w:cs="Arial"/>
          <w:i/>
          <w:color w:val="1F497D" w:themeColor="text2"/>
        </w:rPr>
        <w:t>/rok (</w:t>
      </w:r>
      <w:r w:rsidR="00BA511F">
        <w:rPr>
          <w:rFonts w:ascii="Arial" w:hAnsi="Arial" w:cs="Arial"/>
          <w:i/>
          <w:color w:val="1F497D" w:themeColor="text2"/>
        </w:rPr>
        <w:t>518</w:t>
      </w:r>
      <w:r w:rsidRPr="006C26A4">
        <w:rPr>
          <w:rFonts w:ascii="Arial" w:hAnsi="Arial" w:cs="Arial"/>
          <w:i/>
          <w:color w:val="1F497D" w:themeColor="text2"/>
        </w:rPr>
        <w:t xml:space="preserve"> TJ/rok).</w:t>
      </w:r>
      <w:r w:rsidRPr="006C26A4">
        <w:rPr>
          <w:rFonts w:ascii="Arial" w:hAnsi="Arial" w:cs="Arial"/>
          <w:color w:val="1F497D" w:themeColor="text2"/>
        </w:rPr>
        <w:t xml:space="preserve"> Udział poszczególnych odbiorców w zapotrzebowaniu na energię przedstawia się następująco:</w:t>
      </w:r>
    </w:p>
    <w:p w14:paraId="73C18FC1" w14:textId="77777777" w:rsidR="004805D5" w:rsidRPr="006C26A4" w:rsidRDefault="004805D5" w:rsidP="004805D5">
      <w:pPr>
        <w:ind w:firstLine="0"/>
        <w:jc w:val="center"/>
        <w:rPr>
          <w:rFonts w:cs="Arial"/>
          <w:color w:val="1F497D" w:themeColor="text2"/>
        </w:rPr>
      </w:pPr>
      <w:r>
        <w:rPr>
          <w:noProof/>
        </w:rPr>
        <w:drawing>
          <wp:inline distT="0" distB="0" distL="0" distR="0" wp14:anchorId="5E15AF9D" wp14:editId="18D9416F">
            <wp:extent cx="5737410" cy="3008779"/>
            <wp:effectExtent l="0" t="0" r="0" b="1270"/>
            <wp:docPr id="672" name="Wykres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B4CB75" w14:textId="77777777" w:rsidR="004805D5" w:rsidRPr="006C26A4" w:rsidRDefault="004805D5" w:rsidP="004805D5">
      <w:pPr>
        <w:pStyle w:val="Legenda"/>
        <w:jc w:val="center"/>
        <w:rPr>
          <w:rFonts w:ascii="Arial" w:hAnsi="Arial" w:cs="Arial"/>
          <w:color w:val="1F497D" w:themeColor="text2"/>
        </w:rPr>
      </w:pPr>
      <w:bookmarkStart w:id="115" w:name="_Toc225155564"/>
      <w:bookmarkStart w:id="116" w:name="_Toc336943679"/>
      <w:bookmarkStart w:id="117" w:name="_Toc520705550"/>
      <w:r w:rsidRPr="006C26A4">
        <w:rPr>
          <w:rFonts w:ascii="Arial" w:hAnsi="Arial" w:cs="Arial"/>
          <w:bCs/>
          <w:color w:val="1F497D" w:themeColor="text2"/>
        </w:rPr>
        <w:t xml:space="preserve">Rysunek </w:t>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STYLEREF 1 \s </w:instrText>
      </w:r>
      <w:r w:rsidRPr="006C26A4">
        <w:rPr>
          <w:rFonts w:ascii="Arial" w:hAnsi="Arial" w:cs="Arial"/>
          <w:bCs/>
          <w:color w:val="1F497D" w:themeColor="text2"/>
        </w:rPr>
        <w:fldChar w:fldCharType="separate"/>
      </w:r>
      <w:r w:rsidR="008246AE">
        <w:rPr>
          <w:rFonts w:ascii="Arial" w:hAnsi="Arial" w:cs="Arial"/>
          <w:bCs/>
          <w:noProof/>
          <w:color w:val="1F497D" w:themeColor="text2"/>
        </w:rPr>
        <w:t>2</w:t>
      </w:r>
      <w:r w:rsidRPr="006C26A4">
        <w:rPr>
          <w:rFonts w:ascii="Arial" w:hAnsi="Arial" w:cs="Arial"/>
          <w:bCs/>
          <w:color w:val="1F497D" w:themeColor="text2"/>
        </w:rPr>
        <w:fldChar w:fldCharType="end"/>
      </w:r>
      <w:r w:rsidRPr="006C26A4">
        <w:rPr>
          <w:rFonts w:ascii="Arial" w:hAnsi="Arial" w:cs="Arial"/>
          <w:bCs/>
          <w:color w:val="1F497D" w:themeColor="text2"/>
        </w:rPr>
        <w:noBreakHyphen/>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SEQ Rysunek \* ARABIC \s 1 </w:instrText>
      </w:r>
      <w:r w:rsidRPr="006C26A4">
        <w:rPr>
          <w:rFonts w:ascii="Arial" w:hAnsi="Arial" w:cs="Arial"/>
          <w:bCs/>
          <w:color w:val="1F497D" w:themeColor="text2"/>
        </w:rPr>
        <w:fldChar w:fldCharType="separate"/>
      </w:r>
      <w:r w:rsidR="008246AE">
        <w:rPr>
          <w:rFonts w:ascii="Arial" w:hAnsi="Arial" w:cs="Arial"/>
          <w:bCs/>
          <w:noProof/>
          <w:color w:val="1F497D" w:themeColor="text2"/>
        </w:rPr>
        <w:t>1</w:t>
      </w:r>
      <w:r w:rsidRPr="006C26A4">
        <w:rPr>
          <w:rFonts w:ascii="Arial" w:hAnsi="Arial" w:cs="Arial"/>
          <w:bCs/>
          <w:color w:val="1F497D" w:themeColor="text2"/>
        </w:rPr>
        <w:fldChar w:fldCharType="end"/>
      </w:r>
      <w:r w:rsidRPr="006C26A4">
        <w:rPr>
          <w:rFonts w:ascii="Arial" w:hAnsi="Arial" w:cs="Arial"/>
          <w:color w:val="1F497D" w:themeColor="text2"/>
        </w:rPr>
        <w:t xml:space="preserve"> Udział poszczególnych grup odbiorców w zapotrzebowaniu na energię w 201</w:t>
      </w:r>
      <w:r>
        <w:rPr>
          <w:rFonts w:ascii="Arial" w:hAnsi="Arial" w:cs="Arial"/>
          <w:color w:val="1F497D" w:themeColor="text2"/>
        </w:rPr>
        <w:t>7</w:t>
      </w:r>
      <w:r w:rsidRPr="006C26A4">
        <w:rPr>
          <w:rFonts w:ascii="Arial" w:hAnsi="Arial" w:cs="Arial"/>
          <w:color w:val="1F497D" w:themeColor="text2"/>
        </w:rPr>
        <w:t xml:space="preserve"> roku</w:t>
      </w:r>
      <w:bookmarkEnd w:id="115"/>
      <w:bookmarkEnd w:id="116"/>
      <w:bookmarkEnd w:id="117"/>
    </w:p>
    <w:p w14:paraId="29EE3A5F" w14:textId="77777777" w:rsidR="004805D5" w:rsidRPr="006C26A4" w:rsidRDefault="004805D5" w:rsidP="004805D5">
      <w:pPr>
        <w:ind w:firstLine="0"/>
        <w:rPr>
          <w:color w:val="1F497D" w:themeColor="text2"/>
        </w:rPr>
      </w:pPr>
    </w:p>
    <w:p w14:paraId="33421372" w14:textId="77777777" w:rsidR="004805D5" w:rsidRPr="006C26A4" w:rsidRDefault="004805D5" w:rsidP="004805D5">
      <w:pPr>
        <w:jc w:val="both"/>
        <w:rPr>
          <w:rFonts w:cs="Arial"/>
          <w:color w:val="1F497D" w:themeColor="text2"/>
          <w:sz w:val="2"/>
          <w:szCs w:val="2"/>
        </w:rPr>
      </w:pPr>
    </w:p>
    <w:p w14:paraId="08F0DA74" w14:textId="77777777" w:rsidR="004805D5" w:rsidRPr="006C26A4" w:rsidRDefault="004805D5" w:rsidP="004805D5">
      <w:pPr>
        <w:pStyle w:val="Tekstpodstawowy"/>
        <w:rPr>
          <w:rFonts w:ascii="Arial" w:hAnsi="Arial" w:cs="Arial"/>
          <w:color w:val="1F497D" w:themeColor="text2"/>
        </w:rPr>
      </w:pPr>
    </w:p>
    <w:p w14:paraId="1AF9460C" w14:textId="0D9AA84F" w:rsidR="004805D5" w:rsidRPr="006C26A4" w:rsidRDefault="004805D5" w:rsidP="004805D5">
      <w:pPr>
        <w:pStyle w:val="Tekstpodstawowy"/>
        <w:rPr>
          <w:rFonts w:ascii="Arial" w:hAnsi="Arial" w:cs="Arial"/>
          <w:color w:val="1F497D" w:themeColor="text2"/>
        </w:rPr>
      </w:pPr>
      <w:r w:rsidRPr="006C26A4">
        <w:rPr>
          <w:rFonts w:ascii="Arial" w:hAnsi="Arial" w:cs="Arial"/>
          <w:color w:val="1F497D" w:themeColor="text2"/>
        </w:rPr>
        <w:lastRenderedPageBreak/>
        <w:t xml:space="preserve">Odbiorcami energii w Gminie </w:t>
      </w:r>
      <w:r>
        <w:rPr>
          <w:rFonts w:ascii="Arial" w:hAnsi="Arial" w:cs="Arial"/>
          <w:color w:val="1F497D" w:themeColor="text2"/>
        </w:rPr>
        <w:t>Strumień</w:t>
      </w:r>
      <w:r w:rsidRPr="006C26A4">
        <w:rPr>
          <w:rFonts w:ascii="Arial" w:hAnsi="Arial" w:cs="Arial"/>
          <w:color w:val="1F497D" w:themeColor="text2"/>
        </w:rPr>
        <w:t xml:space="preserve"> są głównie </w:t>
      </w:r>
      <w:r>
        <w:rPr>
          <w:rFonts w:ascii="Arial" w:hAnsi="Arial" w:cs="Arial"/>
          <w:color w:val="1F497D" w:themeColor="text2"/>
        </w:rPr>
        <w:t>gospodarstwa domowe i rolne</w:t>
      </w:r>
      <w:r w:rsidRPr="006C26A4">
        <w:rPr>
          <w:rFonts w:ascii="Arial" w:hAnsi="Arial" w:cs="Arial"/>
          <w:color w:val="1F497D" w:themeColor="text2"/>
        </w:rPr>
        <w:t xml:space="preserve"> (</w:t>
      </w:r>
      <w:r>
        <w:rPr>
          <w:rFonts w:ascii="Arial" w:hAnsi="Arial" w:cs="Arial"/>
          <w:color w:val="1F497D" w:themeColor="text2"/>
        </w:rPr>
        <w:t>70</w:t>
      </w:r>
      <w:r w:rsidR="00827641">
        <w:rPr>
          <w:rFonts w:ascii="Arial" w:hAnsi="Arial" w:cs="Arial"/>
          <w:color w:val="1F497D" w:themeColor="text2"/>
        </w:rPr>
        <w:t xml:space="preserve">,1% udziału w </w:t>
      </w:r>
      <w:r w:rsidRPr="006C26A4">
        <w:rPr>
          <w:rFonts w:ascii="Arial" w:hAnsi="Arial" w:cs="Arial"/>
          <w:color w:val="1F497D" w:themeColor="text2"/>
        </w:rPr>
        <w:t xml:space="preserve">rynku energii), a w następnej kolejności </w:t>
      </w:r>
      <w:r>
        <w:rPr>
          <w:rFonts w:ascii="Arial" w:hAnsi="Arial" w:cs="Arial"/>
          <w:color w:val="1F497D" w:themeColor="text2"/>
        </w:rPr>
        <w:t>handel, usługi, przedsiębiorstwa</w:t>
      </w:r>
      <w:r w:rsidRPr="006C26A4">
        <w:rPr>
          <w:rFonts w:ascii="Arial" w:hAnsi="Arial" w:cs="Arial"/>
          <w:color w:val="1F497D" w:themeColor="text2"/>
        </w:rPr>
        <w:t xml:space="preserve"> (</w:t>
      </w:r>
      <w:r>
        <w:rPr>
          <w:rFonts w:ascii="Arial" w:hAnsi="Arial" w:cs="Arial"/>
          <w:color w:val="1F497D" w:themeColor="text2"/>
        </w:rPr>
        <w:t>27,3%)</w:t>
      </w:r>
      <w:r w:rsidRPr="006C26A4">
        <w:rPr>
          <w:rFonts w:ascii="Arial" w:hAnsi="Arial" w:cs="Arial"/>
          <w:color w:val="1F497D" w:themeColor="text2"/>
        </w:rPr>
        <w:t xml:space="preserve"> </w:t>
      </w:r>
      <w:r>
        <w:rPr>
          <w:rFonts w:ascii="Arial" w:hAnsi="Arial" w:cs="Arial"/>
          <w:color w:val="1F497D" w:themeColor="text2"/>
        </w:rPr>
        <w:t>oraz</w:t>
      </w:r>
      <w:r w:rsidRPr="006C26A4">
        <w:rPr>
          <w:rFonts w:ascii="Arial" w:hAnsi="Arial" w:cs="Arial"/>
          <w:color w:val="1F497D" w:themeColor="text2"/>
        </w:rPr>
        <w:t xml:space="preserve"> obiekty użyteczności publicznej (</w:t>
      </w:r>
      <w:r>
        <w:rPr>
          <w:rFonts w:ascii="Arial" w:hAnsi="Arial" w:cs="Arial"/>
          <w:color w:val="1F497D" w:themeColor="text2"/>
        </w:rPr>
        <w:t>2,2</w:t>
      </w:r>
      <w:r w:rsidRPr="006C26A4">
        <w:rPr>
          <w:rFonts w:ascii="Arial" w:hAnsi="Arial" w:cs="Arial"/>
          <w:color w:val="1F497D" w:themeColor="text2"/>
        </w:rPr>
        <w:t>%) i oświetlenie uliczne (0,</w:t>
      </w:r>
      <w:r>
        <w:rPr>
          <w:rFonts w:ascii="Arial" w:hAnsi="Arial" w:cs="Arial"/>
          <w:color w:val="1F497D" w:themeColor="text2"/>
        </w:rPr>
        <w:t>4</w:t>
      </w:r>
      <w:r w:rsidRPr="006C26A4">
        <w:rPr>
          <w:rFonts w:ascii="Arial" w:hAnsi="Arial" w:cs="Arial"/>
          <w:color w:val="1F497D" w:themeColor="text2"/>
        </w:rPr>
        <w:t>%).</w:t>
      </w:r>
    </w:p>
    <w:p w14:paraId="6800ECC9" w14:textId="77777777" w:rsidR="004805D5" w:rsidRPr="006C26A4" w:rsidRDefault="004805D5" w:rsidP="004805D5">
      <w:pPr>
        <w:pStyle w:val="Tekstpodstawowy"/>
        <w:rPr>
          <w:rFonts w:ascii="Arial" w:hAnsi="Arial" w:cs="Arial"/>
          <w:color w:val="1F497D" w:themeColor="text2"/>
        </w:rPr>
      </w:pPr>
    </w:p>
    <w:p w14:paraId="0688BE3A" w14:textId="5BCF85C9" w:rsidR="004805D5" w:rsidRPr="006C26A4" w:rsidRDefault="004805D5" w:rsidP="004805D5">
      <w:pPr>
        <w:pStyle w:val="Tekstpodstawowy"/>
        <w:rPr>
          <w:rFonts w:ascii="Arial" w:hAnsi="Arial" w:cs="Arial"/>
          <w:color w:val="1F497D" w:themeColor="text2"/>
        </w:rPr>
      </w:pPr>
      <w:r w:rsidRPr="006C26A4">
        <w:rPr>
          <w:rFonts w:ascii="Arial" w:hAnsi="Arial" w:cs="Arial"/>
          <w:color w:val="1F497D" w:themeColor="text2"/>
        </w:rPr>
        <w:t xml:space="preserve">Wielkość rynku ciepła (ogrzewanie, ciepła woda użytkowa, ciepło do celów bytowych oraz ciepło dla przedsiębiorstw produkcyjnych itp.) w zapotrzebowaniu na moc wynosi około </w:t>
      </w:r>
      <w:r>
        <w:rPr>
          <w:rFonts w:ascii="Arial" w:hAnsi="Arial" w:cs="Arial"/>
          <w:i/>
          <w:iCs/>
          <w:color w:val="1F497D" w:themeColor="text2"/>
        </w:rPr>
        <w:t>62,</w:t>
      </w:r>
      <w:r w:rsidR="003526C2">
        <w:rPr>
          <w:rFonts w:ascii="Arial" w:hAnsi="Arial" w:cs="Arial"/>
          <w:i/>
          <w:iCs/>
          <w:color w:val="1F497D" w:themeColor="text2"/>
        </w:rPr>
        <w:t>9</w:t>
      </w:r>
      <w:r w:rsidRPr="006C26A4">
        <w:rPr>
          <w:rFonts w:ascii="Arial" w:hAnsi="Arial" w:cs="Arial"/>
          <w:i/>
          <w:iCs/>
          <w:color w:val="1F497D" w:themeColor="text2"/>
        </w:rPr>
        <w:t xml:space="preserve"> MW, </w:t>
      </w:r>
      <w:r w:rsidRPr="006C26A4">
        <w:rPr>
          <w:rFonts w:ascii="Arial" w:hAnsi="Arial" w:cs="Arial"/>
          <w:color w:val="1F497D" w:themeColor="text2"/>
        </w:rPr>
        <w:t>w</w:t>
      </w:r>
      <w:r w:rsidR="00827641">
        <w:rPr>
          <w:rFonts w:ascii="Arial" w:hAnsi="Arial" w:cs="Arial"/>
          <w:color w:val="1F497D" w:themeColor="text2"/>
        </w:rPr>
        <w:t xml:space="preserve"> </w:t>
      </w:r>
      <w:r w:rsidRPr="006C26A4">
        <w:rPr>
          <w:rFonts w:ascii="Arial" w:hAnsi="Arial" w:cs="Arial"/>
          <w:color w:val="1F497D" w:themeColor="text2"/>
        </w:rPr>
        <w:t xml:space="preserve">zapotrzebowaniu energii </w:t>
      </w:r>
      <w:r w:rsidR="003526C2">
        <w:rPr>
          <w:rFonts w:ascii="Arial" w:hAnsi="Arial" w:cs="Arial"/>
          <w:i/>
          <w:iCs/>
          <w:color w:val="1F497D" w:themeColor="text2"/>
        </w:rPr>
        <w:t>327,8</w:t>
      </w:r>
      <w:r w:rsidRPr="006C26A4">
        <w:rPr>
          <w:rFonts w:ascii="Arial" w:hAnsi="Arial" w:cs="Arial"/>
          <w:i/>
          <w:iCs/>
          <w:color w:val="1F497D" w:themeColor="text2"/>
        </w:rPr>
        <w:t xml:space="preserve"> TJ/rok</w:t>
      </w:r>
      <w:r w:rsidRPr="006C26A4">
        <w:rPr>
          <w:rFonts w:ascii="Arial" w:hAnsi="Arial" w:cs="Arial"/>
          <w:color w:val="1F497D" w:themeColor="text2"/>
        </w:rPr>
        <w:t>. Udział poszczególnych odbiorców w rynku ciepła przedstawia się następująco:</w:t>
      </w:r>
    </w:p>
    <w:p w14:paraId="46F67D6E" w14:textId="77777777" w:rsidR="004805D5" w:rsidRPr="006C26A4" w:rsidRDefault="004805D5" w:rsidP="004805D5">
      <w:pPr>
        <w:pStyle w:val="Tekstpodstawowy"/>
        <w:rPr>
          <w:rFonts w:ascii="Arial" w:hAnsi="Arial" w:cs="Arial"/>
          <w:color w:val="1F497D" w:themeColor="text2"/>
        </w:rPr>
      </w:pPr>
    </w:p>
    <w:p w14:paraId="7936ADF0" w14:textId="77777777" w:rsidR="004805D5" w:rsidRPr="006C26A4" w:rsidRDefault="004805D5" w:rsidP="004805D5">
      <w:pPr>
        <w:pStyle w:val="Tekstpodstawowy"/>
        <w:rPr>
          <w:rFonts w:ascii="Arial" w:hAnsi="Arial" w:cs="Arial"/>
          <w:color w:val="1F497D" w:themeColor="text2"/>
        </w:rPr>
      </w:pPr>
    </w:p>
    <w:p w14:paraId="41BBCD3E" w14:textId="77777777" w:rsidR="004805D5" w:rsidRPr="006C26A4" w:rsidRDefault="004805D5" w:rsidP="004805D5">
      <w:pPr>
        <w:pStyle w:val="Tekstpodstawowy"/>
        <w:jc w:val="center"/>
        <w:rPr>
          <w:rFonts w:ascii="Arial" w:hAnsi="Arial" w:cs="Arial"/>
          <w:color w:val="1F497D" w:themeColor="text2"/>
        </w:rPr>
      </w:pPr>
      <w:r>
        <w:rPr>
          <w:noProof/>
        </w:rPr>
        <w:drawing>
          <wp:inline distT="0" distB="0" distL="0" distR="0" wp14:anchorId="51A7B57C" wp14:editId="61B01052">
            <wp:extent cx="5737410" cy="2829484"/>
            <wp:effectExtent l="0" t="0" r="0" b="0"/>
            <wp:docPr id="675" name="Wykres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BDA381" w14:textId="77777777" w:rsidR="004805D5" w:rsidRPr="006C26A4" w:rsidRDefault="004805D5" w:rsidP="004805D5">
      <w:pPr>
        <w:pStyle w:val="Legenda"/>
        <w:jc w:val="center"/>
        <w:rPr>
          <w:rFonts w:ascii="Arial" w:hAnsi="Arial" w:cs="Arial"/>
          <w:color w:val="1F497D" w:themeColor="text2"/>
        </w:rPr>
      </w:pPr>
      <w:bookmarkStart w:id="118" w:name="_Toc225155565"/>
      <w:bookmarkStart w:id="119" w:name="_Toc336943680"/>
      <w:bookmarkStart w:id="120" w:name="_Toc520705551"/>
      <w:r w:rsidRPr="006C26A4">
        <w:rPr>
          <w:rFonts w:ascii="Arial" w:hAnsi="Arial" w:cs="Arial"/>
          <w:bCs/>
          <w:color w:val="1F497D" w:themeColor="text2"/>
        </w:rPr>
        <w:t xml:space="preserve">Rysunek </w:t>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STYLEREF 1 \s </w:instrText>
      </w:r>
      <w:r w:rsidRPr="006C26A4">
        <w:rPr>
          <w:rFonts w:ascii="Arial" w:hAnsi="Arial" w:cs="Arial"/>
          <w:bCs/>
          <w:color w:val="1F497D" w:themeColor="text2"/>
        </w:rPr>
        <w:fldChar w:fldCharType="separate"/>
      </w:r>
      <w:r w:rsidR="008246AE">
        <w:rPr>
          <w:rFonts w:ascii="Arial" w:hAnsi="Arial" w:cs="Arial"/>
          <w:bCs/>
          <w:noProof/>
          <w:color w:val="1F497D" w:themeColor="text2"/>
        </w:rPr>
        <w:t>2</w:t>
      </w:r>
      <w:r w:rsidRPr="006C26A4">
        <w:rPr>
          <w:rFonts w:ascii="Arial" w:hAnsi="Arial" w:cs="Arial"/>
          <w:bCs/>
          <w:color w:val="1F497D" w:themeColor="text2"/>
        </w:rPr>
        <w:fldChar w:fldCharType="end"/>
      </w:r>
      <w:r w:rsidRPr="006C26A4">
        <w:rPr>
          <w:rFonts w:ascii="Arial" w:hAnsi="Arial" w:cs="Arial"/>
          <w:bCs/>
          <w:color w:val="1F497D" w:themeColor="text2"/>
        </w:rPr>
        <w:noBreakHyphen/>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SEQ Rysunek \* ARABIC \s 1 </w:instrText>
      </w:r>
      <w:r w:rsidRPr="006C26A4">
        <w:rPr>
          <w:rFonts w:ascii="Arial" w:hAnsi="Arial" w:cs="Arial"/>
          <w:bCs/>
          <w:color w:val="1F497D" w:themeColor="text2"/>
        </w:rPr>
        <w:fldChar w:fldCharType="separate"/>
      </w:r>
      <w:r w:rsidR="008246AE">
        <w:rPr>
          <w:rFonts w:ascii="Arial" w:hAnsi="Arial" w:cs="Arial"/>
          <w:bCs/>
          <w:noProof/>
          <w:color w:val="1F497D" w:themeColor="text2"/>
        </w:rPr>
        <w:t>2</w:t>
      </w:r>
      <w:r w:rsidRPr="006C26A4">
        <w:rPr>
          <w:rFonts w:ascii="Arial" w:hAnsi="Arial" w:cs="Arial"/>
          <w:bCs/>
          <w:color w:val="1F497D" w:themeColor="text2"/>
        </w:rPr>
        <w:fldChar w:fldCharType="end"/>
      </w:r>
      <w:r w:rsidRPr="006C26A4">
        <w:rPr>
          <w:rFonts w:ascii="Arial" w:hAnsi="Arial" w:cs="Arial"/>
          <w:color w:val="1F497D" w:themeColor="text2"/>
        </w:rPr>
        <w:t xml:space="preserve"> Udział poszczególnych grup odbiorców w zapotrzebowaniu na moc cieplną w 201</w:t>
      </w:r>
      <w:r>
        <w:rPr>
          <w:rFonts w:ascii="Arial" w:hAnsi="Arial" w:cs="Arial"/>
          <w:color w:val="1F497D" w:themeColor="text2"/>
        </w:rPr>
        <w:t>7</w:t>
      </w:r>
      <w:r w:rsidRPr="006C26A4">
        <w:rPr>
          <w:rFonts w:ascii="Arial" w:hAnsi="Arial" w:cs="Arial"/>
          <w:color w:val="1F497D" w:themeColor="text2"/>
        </w:rPr>
        <w:t xml:space="preserve"> roku</w:t>
      </w:r>
      <w:bookmarkEnd w:id="118"/>
      <w:bookmarkEnd w:id="119"/>
      <w:bookmarkEnd w:id="120"/>
    </w:p>
    <w:p w14:paraId="72367FD9" w14:textId="77777777" w:rsidR="004805D5" w:rsidRPr="006C26A4" w:rsidRDefault="004805D5" w:rsidP="004805D5">
      <w:pPr>
        <w:rPr>
          <w:rFonts w:cs="Arial"/>
          <w:color w:val="1F497D" w:themeColor="text2"/>
        </w:rPr>
      </w:pPr>
    </w:p>
    <w:p w14:paraId="2FD3AEEE" w14:textId="77777777" w:rsidR="004805D5" w:rsidRPr="006C26A4" w:rsidRDefault="004805D5" w:rsidP="004805D5">
      <w:pPr>
        <w:spacing w:line="240" w:lineRule="auto"/>
        <w:ind w:firstLine="0"/>
        <w:jc w:val="center"/>
        <w:rPr>
          <w:rFonts w:cs="Arial"/>
          <w:color w:val="1F497D" w:themeColor="text2"/>
        </w:rPr>
      </w:pPr>
    </w:p>
    <w:p w14:paraId="66EAA71E" w14:textId="77777777" w:rsidR="004805D5" w:rsidRPr="006C26A4" w:rsidRDefault="004805D5" w:rsidP="004805D5">
      <w:pPr>
        <w:pStyle w:val="Legenda"/>
        <w:jc w:val="center"/>
        <w:rPr>
          <w:rFonts w:ascii="Arial" w:hAnsi="Arial" w:cs="Arial"/>
          <w:bCs/>
          <w:color w:val="1F497D" w:themeColor="text2"/>
          <w:sz w:val="20"/>
          <w:szCs w:val="20"/>
        </w:rPr>
      </w:pPr>
      <w:bookmarkStart w:id="121" w:name="_Toc225155566"/>
      <w:bookmarkStart w:id="122" w:name="_Toc336943681"/>
      <w:r>
        <w:rPr>
          <w:noProof/>
        </w:rPr>
        <w:lastRenderedPageBreak/>
        <w:drawing>
          <wp:inline distT="0" distB="0" distL="0" distR="0" wp14:anchorId="17B4DAAF" wp14:editId="3A6F0131">
            <wp:extent cx="5748617" cy="2829484"/>
            <wp:effectExtent l="0" t="0" r="5080" b="0"/>
            <wp:docPr id="676" name="Wykres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1A0EC0" w14:textId="77777777" w:rsidR="004805D5" w:rsidRPr="006C26A4" w:rsidRDefault="004805D5" w:rsidP="004805D5">
      <w:pPr>
        <w:pStyle w:val="Legenda"/>
        <w:jc w:val="center"/>
        <w:rPr>
          <w:rFonts w:ascii="Arial" w:hAnsi="Arial" w:cs="Arial"/>
          <w:color w:val="1F497D" w:themeColor="text2"/>
        </w:rPr>
      </w:pPr>
      <w:bookmarkStart w:id="123" w:name="_Toc520705552"/>
      <w:r w:rsidRPr="006C26A4">
        <w:rPr>
          <w:rFonts w:ascii="Arial" w:hAnsi="Arial" w:cs="Arial"/>
          <w:bCs/>
          <w:color w:val="1F497D" w:themeColor="text2"/>
        </w:rPr>
        <w:t xml:space="preserve">Rysunek </w:t>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STYLEREF 1 \s </w:instrText>
      </w:r>
      <w:r w:rsidRPr="006C26A4">
        <w:rPr>
          <w:rFonts w:ascii="Arial" w:hAnsi="Arial" w:cs="Arial"/>
          <w:bCs/>
          <w:color w:val="1F497D" w:themeColor="text2"/>
        </w:rPr>
        <w:fldChar w:fldCharType="separate"/>
      </w:r>
      <w:r w:rsidR="008246AE">
        <w:rPr>
          <w:rFonts w:ascii="Arial" w:hAnsi="Arial" w:cs="Arial"/>
          <w:bCs/>
          <w:noProof/>
          <w:color w:val="1F497D" w:themeColor="text2"/>
        </w:rPr>
        <w:t>2</w:t>
      </w:r>
      <w:r w:rsidRPr="006C26A4">
        <w:rPr>
          <w:rFonts w:ascii="Arial" w:hAnsi="Arial" w:cs="Arial"/>
          <w:bCs/>
          <w:color w:val="1F497D" w:themeColor="text2"/>
        </w:rPr>
        <w:fldChar w:fldCharType="end"/>
      </w:r>
      <w:r w:rsidRPr="006C26A4">
        <w:rPr>
          <w:rFonts w:ascii="Arial" w:hAnsi="Arial" w:cs="Arial"/>
          <w:bCs/>
          <w:color w:val="1F497D" w:themeColor="text2"/>
        </w:rPr>
        <w:noBreakHyphen/>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SEQ Rysunek \* ARABIC \s 1 </w:instrText>
      </w:r>
      <w:r w:rsidRPr="006C26A4">
        <w:rPr>
          <w:rFonts w:ascii="Arial" w:hAnsi="Arial" w:cs="Arial"/>
          <w:bCs/>
          <w:color w:val="1F497D" w:themeColor="text2"/>
        </w:rPr>
        <w:fldChar w:fldCharType="separate"/>
      </w:r>
      <w:r w:rsidR="008246AE">
        <w:rPr>
          <w:rFonts w:ascii="Arial" w:hAnsi="Arial" w:cs="Arial"/>
          <w:bCs/>
          <w:noProof/>
          <w:color w:val="1F497D" w:themeColor="text2"/>
        </w:rPr>
        <w:t>3</w:t>
      </w:r>
      <w:r w:rsidRPr="006C26A4">
        <w:rPr>
          <w:rFonts w:ascii="Arial" w:hAnsi="Arial" w:cs="Arial"/>
          <w:bCs/>
          <w:color w:val="1F497D" w:themeColor="text2"/>
        </w:rPr>
        <w:fldChar w:fldCharType="end"/>
      </w:r>
      <w:r w:rsidRPr="006C26A4">
        <w:rPr>
          <w:rFonts w:ascii="Arial" w:hAnsi="Arial" w:cs="Arial"/>
          <w:color w:val="1F497D" w:themeColor="text2"/>
        </w:rPr>
        <w:t xml:space="preserve"> Udział poszczególnych grup odbiorców w zapotrzebowaniu na ciepło w 201</w:t>
      </w:r>
      <w:r>
        <w:rPr>
          <w:rFonts w:ascii="Arial" w:hAnsi="Arial" w:cs="Arial"/>
          <w:color w:val="1F497D" w:themeColor="text2"/>
        </w:rPr>
        <w:t>7</w:t>
      </w:r>
      <w:r w:rsidRPr="006C26A4">
        <w:rPr>
          <w:rFonts w:ascii="Arial" w:hAnsi="Arial" w:cs="Arial"/>
          <w:color w:val="1F497D" w:themeColor="text2"/>
        </w:rPr>
        <w:t xml:space="preserve"> roku</w:t>
      </w:r>
      <w:bookmarkEnd w:id="121"/>
      <w:bookmarkEnd w:id="122"/>
      <w:bookmarkEnd w:id="123"/>
    </w:p>
    <w:p w14:paraId="29B4C853" w14:textId="77777777" w:rsidR="004805D5" w:rsidRPr="006C26A4" w:rsidRDefault="004805D5" w:rsidP="004805D5">
      <w:pPr>
        <w:pStyle w:val="bulety"/>
        <w:spacing w:before="0" w:after="0" w:line="312" w:lineRule="auto"/>
        <w:ind w:firstLine="540"/>
        <w:rPr>
          <w:rFonts w:cs="Arial"/>
          <w:snapToGrid/>
          <w:color w:val="1F497D" w:themeColor="text2"/>
          <w:szCs w:val="24"/>
        </w:rPr>
      </w:pPr>
    </w:p>
    <w:p w14:paraId="1775D333" w14:textId="3F13078C" w:rsidR="004805D5" w:rsidRPr="006C26A4" w:rsidRDefault="004805D5" w:rsidP="004805D5">
      <w:pPr>
        <w:pStyle w:val="bulety"/>
        <w:spacing w:before="0" w:after="0" w:line="312" w:lineRule="auto"/>
        <w:ind w:firstLine="0"/>
        <w:rPr>
          <w:rFonts w:cs="Arial"/>
          <w:snapToGrid/>
          <w:color w:val="1F497D" w:themeColor="text2"/>
          <w:szCs w:val="24"/>
        </w:rPr>
      </w:pPr>
      <w:r w:rsidRPr="006C26A4">
        <w:rPr>
          <w:rFonts w:cs="Arial"/>
          <w:snapToGrid/>
          <w:color w:val="1F497D" w:themeColor="text2"/>
          <w:szCs w:val="24"/>
        </w:rPr>
        <w:t>Strukturę zużycia paliw i energii na wszystkie cele (ogrzewanie, cele bytowe, przygotowanie c.w.u., oświetlenie) oraz dla rynku ciepła (bez zużycia energii elektrycznej na oświetlenie) przedstawiono na kolejnych rysunkach (rysunki 2-4 oraz 2-5). Dane bilansowe przedstawiono również tabelarycznie (tabela 2-1 do 2-2).</w:t>
      </w:r>
    </w:p>
    <w:p w14:paraId="1E34041A" w14:textId="77777777" w:rsidR="004805D5" w:rsidRPr="006C26A4" w:rsidRDefault="004805D5" w:rsidP="004805D5">
      <w:pPr>
        <w:pStyle w:val="Tekstpodstawowy"/>
        <w:jc w:val="center"/>
        <w:rPr>
          <w:rFonts w:ascii="Arial" w:hAnsi="Arial" w:cs="Arial"/>
          <w:color w:val="1F497D" w:themeColor="text2"/>
        </w:rPr>
      </w:pPr>
      <w:bookmarkStart w:id="124" w:name="_Toc225155567"/>
      <w:r>
        <w:rPr>
          <w:noProof/>
        </w:rPr>
        <w:drawing>
          <wp:inline distT="0" distB="0" distL="0" distR="0" wp14:anchorId="065512C7" wp14:editId="4F8D81C0">
            <wp:extent cx="5743014" cy="3383056"/>
            <wp:effectExtent l="0" t="0" r="0" b="8255"/>
            <wp:docPr id="678" name="Wykres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8E123E" w14:textId="77777777" w:rsidR="004805D5" w:rsidRPr="006C26A4" w:rsidRDefault="004805D5" w:rsidP="004805D5">
      <w:pPr>
        <w:pStyle w:val="Tekstpodstawowy"/>
        <w:spacing w:line="240" w:lineRule="auto"/>
        <w:jc w:val="center"/>
        <w:rPr>
          <w:rFonts w:ascii="Arial" w:hAnsi="Arial" w:cs="Arial"/>
          <w:b/>
          <w:color w:val="1F497D" w:themeColor="text2"/>
          <w:szCs w:val="22"/>
        </w:rPr>
      </w:pPr>
      <w:bookmarkStart w:id="125" w:name="_Toc336943682"/>
      <w:bookmarkStart w:id="126" w:name="_Toc520705553"/>
      <w:r w:rsidRPr="006C26A4">
        <w:rPr>
          <w:rFonts w:ascii="Arial" w:hAnsi="Arial" w:cs="Arial"/>
          <w:b/>
          <w:color w:val="1F497D" w:themeColor="text2"/>
          <w:szCs w:val="22"/>
        </w:rPr>
        <w:t xml:space="preserve">Rysunek </w:t>
      </w:r>
      <w:r w:rsidRPr="006C26A4">
        <w:rPr>
          <w:rFonts w:ascii="Arial" w:hAnsi="Arial" w:cs="Arial"/>
          <w:b/>
          <w:color w:val="1F497D" w:themeColor="text2"/>
          <w:szCs w:val="22"/>
        </w:rPr>
        <w:fldChar w:fldCharType="begin"/>
      </w:r>
      <w:r w:rsidRPr="006C26A4">
        <w:rPr>
          <w:rFonts w:ascii="Arial" w:hAnsi="Arial" w:cs="Arial"/>
          <w:b/>
          <w:color w:val="1F497D" w:themeColor="text2"/>
          <w:szCs w:val="22"/>
        </w:rPr>
        <w:instrText xml:space="preserve"> STYLEREF 1 \s </w:instrText>
      </w:r>
      <w:r w:rsidRPr="006C26A4">
        <w:rPr>
          <w:rFonts w:ascii="Arial" w:hAnsi="Arial" w:cs="Arial"/>
          <w:b/>
          <w:color w:val="1F497D" w:themeColor="text2"/>
          <w:szCs w:val="22"/>
        </w:rPr>
        <w:fldChar w:fldCharType="separate"/>
      </w:r>
      <w:r w:rsidR="008246AE">
        <w:rPr>
          <w:rFonts w:ascii="Arial" w:hAnsi="Arial" w:cs="Arial"/>
          <w:b/>
          <w:noProof/>
          <w:color w:val="1F497D" w:themeColor="text2"/>
          <w:szCs w:val="22"/>
        </w:rPr>
        <w:t>2</w:t>
      </w:r>
      <w:r w:rsidRPr="006C26A4">
        <w:rPr>
          <w:rFonts w:ascii="Arial" w:hAnsi="Arial" w:cs="Arial"/>
          <w:b/>
          <w:color w:val="1F497D" w:themeColor="text2"/>
          <w:szCs w:val="22"/>
        </w:rPr>
        <w:fldChar w:fldCharType="end"/>
      </w:r>
      <w:r w:rsidRPr="006C26A4">
        <w:rPr>
          <w:rFonts w:ascii="Arial" w:hAnsi="Arial" w:cs="Arial"/>
          <w:b/>
          <w:color w:val="1F497D" w:themeColor="text2"/>
          <w:szCs w:val="22"/>
        </w:rPr>
        <w:noBreakHyphen/>
      </w:r>
      <w:r w:rsidRPr="006C26A4">
        <w:rPr>
          <w:rFonts w:ascii="Arial" w:hAnsi="Arial" w:cs="Arial"/>
          <w:b/>
          <w:color w:val="1F497D" w:themeColor="text2"/>
          <w:szCs w:val="22"/>
        </w:rPr>
        <w:fldChar w:fldCharType="begin"/>
      </w:r>
      <w:r w:rsidRPr="006C26A4">
        <w:rPr>
          <w:rFonts w:ascii="Arial" w:hAnsi="Arial" w:cs="Arial"/>
          <w:b/>
          <w:color w:val="1F497D" w:themeColor="text2"/>
          <w:szCs w:val="22"/>
        </w:rPr>
        <w:instrText xml:space="preserve"> SEQ Rysunek \* ARABIC \s 1 </w:instrText>
      </w:r>
      <w:r w:rsidRPr="006C26A4">
        <w:rPr>
          <w:rFonts w:ascii="Arial" w:hAnsi="Arial" w:cs="Arial"/>
          <w:b/>
          <w:color w:val="1F497D" w:themeColor="text2"/>
          <w:szCs w:val="22"/>
        </w:rPr>
        <w:fldChar w:fldCharType="separate"/>
      </w:r>
      <w:r w:rsidR="008246AE">
        <w:rPr>
          <w:rFonts w:ascii="Arial" w:hAnsi="Arial" w:cs="Arial"/>
          <w:b/>
          <w:noProof/>
          <w:color w:val="1F497D" w:themeColor="text2"/>
          <w:szCs w:val="22"/>
        </w:rPr>
        <w:t>4</w:t>
      </w:r>
      <w:r w:rsidRPr="006C26A4">
        <w:rPr>
          <w:rFonts w:ascii="Arial" w:hAnsi="Arial" w:cs="Arial"/>
          <w:b/>
          <w:color w:val="1F497D" w:themeColor="text2"/>
          <w:szCs w:val="22"/>
        </w:rPr>
        <w:fldChar w:fldCharType="end"/>
      </w:r>
      <w:r w:rsidRPr="006C26A4">
        <w:rPr>
          <w:rFonts w:ascii="Arial" w:hAnsi="Arial" w:cs="Arial"/>
          <w:b/>
          <w:color w:val="1F497D" w:themeColor="text2"/>
          <w:szCs w:val="22"/>
        </w:rPr>
        <w:t xml:space="preserve"> Struktura zużycia paliw i energii na wszystkie cele łącznie w </w:t>
      </w:r>
      <w:bookmarkEnd w:id="124"/>
      <w:bookmarkEnd w:id="125"/>
      <w:r w:rsidRPr="006C26A4">
        <w:rPr>
          <w:rFonts w:ascii="Arial" w:hAnsi="Arial" w:cs="Arial"/>
          <w:b/>
          <w:color w:val="1F497D" w:themeColor="text2"/>
          <w:szCs w:val="22"/>
        </w:rPr>
        <w:t xml:space="preserve">Gminie </w:t>
      </w:r>
      <w:r>
        <w:rPr>
          <w:rFonts w:ascii="Arial" w:hAnsi="Arial" w:cs="Arial"/>
          <w:b/>
          <w:color w:val="1F497D" w:themeColor="text2"/>
          <w:szCs w:val="22"/>
        </w:rPr>
        <w:t>Strumień</w:t>
      </w:r>
      <w:r w:rsidRPr="006C26A4">
        <w:rPr>
          <w:rFonts w:ascii="Arial" w:hAnsi="Arial" w:cs="Arial"/>
          <w:b/>
          <w:color w:val="1F497D" w:themeColor="text2"/>
          <w:szCs w:val="22"/>
        </w:rPr>
        <w:t xml:space="preserve"> w 201</w:t>
      </w:r>
      <w:r>
        <w:rPr>
          <w:rFonts w:ascii="Arial" w:hAnsi="Arial" w:cs="Arial"/>
          <w:b/>
          <w:color w:val="1F497D" w:themeColor="text2"/>
          <w:szCs w:val="22"/>
        </w:rPr>
        <w:t>7</w:t>
      </w:r>
      <w:r w:rsidRPr="006C26A4">
        <w:rPr>
          <w:rFonts w:ascii="Arial" w:hAnsi="Arial" w:cs="Arial"/>
          <w:b/>
          <w:color w:val="1F497D" w:themeColor="text2"/>
          <w:szCs w:val="22"/>
        </w:rPr>
        <w:t xml:space="preserve"> roku</w:t>
      </w:r>
      <w:bookmarkEnd w:id="126"/>
    </w:p>
    <w:p w14:paraId="015EA23A" w14:textId="77777777" w:rsidR="004805D5" w:rsidRPr="006C26A4" w:rsidRDefault="004805D5" w:rsidP="004805D5">
      <w:pPr>
        <w:pStyle w:val="Tekstpodstawowy"/>
        <w:jc w:val="center"/>
        <w:rPr>
          <w:rFonts w:ascii="Arial" w:hAnsi="Arial" w:cs="Arial"/>
          <w:color w:val="1F497D" w:themeColor="text2"/>
        </w:rPr>
      </w:pPr>
      <w:bookmarkStart w:id="127" w:name="_Toc225155568"/>
      <w:r>
        <w:rPr>
          <w:noProof/>
        </w:rPr>
        <w:lastRenderedPageBreak/>
        <w:drawing>
          <wp:inline distT="0" distB="0" distL="0" distR="0" wp14:anchorId="00F96D04" wp14:editId="02B79180">
            <wp:extent cx="5743014" cy="3377453"/>
            <wp:effectExtent l="0" t="0" r="0" b="0"/>
            <wp:docPr id="679" name="Wykres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824C69" w14:textId="77777777" w:rsidR="004805D5" w:rsidRPr="006C26A4" w:rsidRDefault="004805D5" w:rsidP="004805D5">
      <w:pPr>
        <w:pStyle w:val="Legenda"/>
        <w:jc w:val="center"/>
        <w:rPr>
          <w:rFonts w:ascii="Arial" w:hAnsi="Arial" w:cs="Arial"/>
          <w:color w:val="1F497D" w:themeColor="text2"/>
        </w:rPr>
      </w:pPr>
      <w:bookmarkStart w:id="128" w:name="_Toc225155569"/>
      <w:bookmarkStart w:id="129" w:name="_Toc336943683"/>
      <w:bookmarkStart w:id="130" w:name="_Toc520705554"/>
      <w:bookmarkEnd w:id="127"/>
      <w:r w:rsidRPr="006C26A4">
        <w:rPr>
          <w:rFonts w:ascii="Arial" w:hAnsi="Arial" w:cs="Arial"/>
          <w:bCs/>
          <w:color w:val="1F497D" w:themeColor="text2"/>
        </w:rPr>
        <w:t xml:space="preserve">Rysunek </w:t>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STYLEREF 1 \s </w:instrText>
      </w:r>
      <w:r w:rsidRPr="006C26A4">
        <w:rPr>
          <w:rFonts w:ascii="Arial" w:hAnsi="Arial" w:cs="Arial"/>
          <w:bCs/>
          <w:color w:val="1F497D" w:themeColor="text2"/>
        </w:rPr>
        <w:fldChar w:fldCharType="separate"/>
      </w:r>
      <w:r w:rsidR="008246AE">
        <w:rPr>
          <w:rFonts w:ascii="Arial" w:hAnsi="Arial" w:cs="Arial"/>
          <w:bCs/>
          <w:noProof/>
          <w:color w:val="1F497D" w:themeColor="text2"/>
        </w:rPr>
        <w:t>2</w:t>
      </w:r>
      <w:r w:rsidRPr="006C26A4">
        <w:rPr>
          <w:rFonts w:ascii="Arial" w:hAnsi="Arial" w:cs="Arial"/>
          <w:bCs/>
          <w:color w:val="1F497D" w:themeColor="text2"/>
        </w:rPr>
        <w:fldChar w:fldCharType="end"/>
      </w:r>
      <w:r w:rsidRPr="006C26A4">
        <w:rPr>
          <w:rFonts w:ascii="Arial" w:hAnsi="Arial" w:cs="Arial"/>
          <w:bCs/>
          <w:color w:val="1F497D" w:themeColor="text2"/>
        </w:rPr>
        <w:noBreakHyphen/>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SEQ Rysunek \* ARABIC \s 1 </w:instrText>
      </w:r>
      <w:r w:rsidRPr="006C26A4">
        <w:rPr>
          <w:rFonts w:ascii="Arial" w:hAnsi="Arial" w:cs="Arial"/>
          <w:bCs/>
          <w:color w:val="1F497D" w:themeColor="text2"/>
        </w:rPr>
        <w:fldChar w:fldCharType="separate"/>
      </w:r>
      <w:r w:rsidR="008246AE">
        <w:rPr>
          <w:rFonts w:ascii="Arial" w:hAnsi="Arial" w:cs="Arial"/>
          <w:bCs/>
          <w:noProof/>
          <w:color w:val="1F497D" w:themeColor="text2"/>
        </w:rPr>
        <w:t>5</w:t>
      </w:r>
      <w:r w:rsidRPr="006C26A4">
        <w:rPr>
          <w:rFonts w:ascii="Arial" w:hAnsi="Arial" w:cs="Arial"/>
          <w:bCs/>
          <w:color w:val="1F497D" w:themeColor="text2"/>
        </w:rPr>
        <w:fldChar w:fldCharType="end"/>
      </w:r>
      <w:r w:rsidRPr="006C26A4">
        <w:rPr>
          <w:rFonts w:ascii="Arial" w:hAnsi="Arial" w:cs="Arial"/>
          <w:color w:val="1F497D" w:themeColor="text2"/>
        </w:rPr>
        <w:t xml:space="preserve"> Struktura zużycia paliw i energii na cele grzewcze (ogrzewanie pomieszczeń, c. w. u., cele bytowe, technologia)</w:t>
      </w:r>
      <w:bookmarkEnd w:id="128"/>
      <w:bookmarkEnd w:id="129"/>
      <w:r w:rsidRPr="006C26A4">
        <w:rPr>
          <w:rFonts w:ascii="Arial" w:hAnsi="Arial" w:cs="Arial"/>
          <w:color w:val="1F497D" w:themeColor="text2"/>
        </w:rPr>
        <w:t xml:space="preserve"> w 201</w:t>
      </w:r>
      <w:r>
        <w:rPr>
          <w:rFonts w:ascii="Arial" w:hAnsi="Arial" w:cs="Arial"/>
          <w:color w:val="1F497D" w:themeColor="text2"/>
        </w:rPr>
        <w:t>7</w:t>
      </w:r>
      <w:r w:rsidRPr="006C26A4">
        <w:rPr>
          <w:rFonts w:ascii="Arial" w:hAnsi="Arial" w:cs="Arial"/>
          <w:color w:val="1F497D" w:themeColor="text2"/>
        </w:rPr>
        <w:t xml:space="preserve"> roku</w:t>
      </w:r>
      <w:bookmarkEnd w:id="130"/>
    </w:p>
    <w:p w14:paraId="6FBA1A9B" w14:textId="77777777" w:rsidR="004805D5" w:rsidRPr="006C26A4" w:rsidRDefault="004805D5" w:rsidP="004805D5">
      <w:pPr>
        <w:rPr>
          <w:rFonts w:cs="Arial"/>
          <w:color w:val="1F497D" w:themeColor="text2"/>
        </w:rPr>
      </w:pPr>
    </w:p>
    <w:p w14:paraId="519B9612" w14:textId="77777777" w:rsidR="004805D5" w:rsidRPr="006C26A4" w:rsidRDefault="004805D5" w:rsidP="004805D5">
      <w:pPr>
        <w:pStyle w:val="Legenda"/>
        <w:jc w:val="center"/>
        <w:rPr>
          <w:rFonts w:ascii="Arial" w:hAnsi="Arial" w:cs="Arial"/>
          <w:color w:val="1F497D" w:themeColor="text2"/>
        </w:rPr>
      </w:pPr>
      <w:bookmarkStart w:id="131" w:name="_Toc86631024"/>
      <w:bookmarkStart w:id="132" w:name="_Toc217206095"/>
      <w:bookmarkStart w:id="133" w:name="_Toc336943617"/>
      <w:bookmarkStart w:id="134" w:name="_Toc520705493"/>
      <w:r w:rsidRPr="006C26A4">
        <w:rPr>
          <w:rFonts w:ascii="Arial" w:hAnsi="Arial" w:cs="Arial"/>
          <w:bCs/>
          <w:color w:val="1F497D" w:themeColor="text2"/>
        </w:rPr>
        <w:t xml:space="preserve">Tabela </w:t>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STYLEREF 1 \s </w:instrText>
      </w:r>
      <w:r w:rsidRPr="006C26A4">
        <w:rPr>
          <w:rFonts w:ascii="Arial" w:hAnsi="Arial" w:cs="Arial"/>
          <w:bCs/>
          <w:color w:val="1F497D" w:themeColor="text2"/>
        </w:rPr>
        <w:fldChar w:fldCharType="separate"/>
      </w:r>
      <w:r w:rsidR="008246AE">
        <w:rPr>
          <w:rFonts w:ascii="Arial" w:hAnsi="Arial" w:cs="Arial"/>
          <w:bCs/>
          <w:noProof/>
          <w:color w:val="1F497D" w:themeColor="text2"/>
        </w:rPr>
        <w:t>2</w:t>
      </w:r>
      <w:r w:rsidRPr="006C26A4">
        <w:rPr>
          <w:rFonts w:ascii="Arial" w:hAnsi="Arial" w:cs="Arial"/>
          <w:bCs/>
          <w:color w:val="1F497D" w:themeColor="text2"/>
        </w:rPr>
        <w:fldChar w:fldCharType="end"/>
      </w:r>
      <w:r w:rsidRPr="006C26A4">
        <w:rPr>
          <w:rFonts w:ascii="Arial" w:hAnsi="Arial" w:cs="Arial"/>
          <w:bCs/>
          <w:color w:val="1F497D" w:themeColor="text2"/>
        </w:rPr>
        <w:noBreakHyphen/>
      </w:r>
      <w:r w:rsidRPr="006C26A4">
        <w:rPr>
          <w:rFonts w:ascii="Arial" w:hAnsi="Arial" w:cs="Arial"/>
          <w:bCs/>
          <w:color w:val="1F497D" w:themeColor="text2"/>
        </w:rPr>
        <w:fldChar w:fldCharType="begin"/>
      </w:r>
      <w:r w:rsidRPr="006C26A4">
        <w:rPr>
          <w:rFonts w:ascii="Arial" w:hAnsi="Arial" w:cs="Arial"/>
          <w:bCs/>
          <w:color w:val="1F497D" w:themeColor="text2"/>
        </w:rPr>
        <w:instrText xml:space="preserve"> SEQ Tabela \* ARABIC \s 1 </w:instrText>
      </w:r>
      <w:r w:rsidRPr="006C26A4">
        <w:rPr>
          <w:rFonts w:ascii="Arial" w:hAnsi="Arial" w:cs="Arial"/>
          <w:bCs/>
          <w:color w:val="1F497D" w:themeColor="text2"/>
        </w:rPr>
        <w:fldChar w:fldCharType="separate"/>
      </w:r>
      <w:r w:rsidR="008246AE">
        <w:rPr>
          <w:rFonts w:ascii="Arial" w:hAnsi="Arial" w:cs="Arial"/>
          <w:bCs/>
          <w:noProof/>
          <w:color w:val="1F497D" w:themeColor="text2"/>
        </w:rPr>
        <w:t>1</w:t>
      </w:r>
      <w:r w:rsidRPr="006C26A4">
        <w:rPr>
          <w:rFonts w:ascii="Arial" w:hAnsi="Arial" w:cs="Arial"/>
          <w:bCs/>
          <w:color w:val="1F497D" w:themeColor="text2"/>
        </w:rPr>
        <w:fldChar w:fldCharType="end"/>
      </w:r>
      <w:r w:rsidRPr="006C26A4">
        <w:rPr>
          <w:rFonts w:ascii="Arial" w:hAnsi="Arial" w:cs="Arial"/>
          <w:color w:val="1F497D" w:themeColor="text2"/>
        </w:rPr>
        <w:t xml:space="preserve"> Zestawienie zapotrzebowania energetycznego Gminy </w:t>
      </w:r>
      <w:r>
        <w:rPr>
          <w:rFonts w:ascii="Arial" w:hAnsi="Arial" w:cs="Arial"/>
          <w:color w:val="1F497D" w:themeColor="text2"/>
        </w:rPr>
        <w:t>Strumień</w:t>
      </w:r>
      <w:r w:rsidRPr="006C26A4">
        <w:rPr>
          <w:rFonts w:ascii="Arial" w:hAnsi="Arial" w:cs="Arial"/>
          <w:color w:val="1F497D" w:themeColor="text2"/>
        </w:rPr>
        <w:t xml:space="preserve"> na moc</w:t>
      </w:r>
      <w:bookmarkEnd w:id="131"/>
      <w:bookmarkEnd w:id="132"/>
      <w:bookmarkEnd w:id="133"/>
      <w:bookmarkEnd w:id="134"/>
    </w:p>
    <w:tbl>
      <w:tblPr>
        <w:tblW w:w="5000" w:type="pct"/>
        <w:tblCellMar>
          <w:left w:w="70" w:type="dxa"/>
          <w:right w:w="70" w:type="dxa"/>
        </w:tblCellMar>
        <w:tblLook w:val="04A0" w:firstRow="1" w:lastRow="0" w:firstColumn="1" w:lastColumn="0" w:noHBand="0" w:noVBand="1"/>
      </w:tblPr>
      <w:tblGrid>
        <w:gridCol w:w="440"/>
        <w:gridCol w:w="2166"/>
        <w:gridCol w:w="1419"/>
        <w:gridCol w:w="1116"/>
        <w:gridCol w:w="1035"/>
        <w:gridCol w:w="988"/>
        <w:gridCol w:w="986"/>
        <w:gridCol w:w="1063"/>
      </w:tblGrid>
      <w:tr w:rsidR="004805D5" w:rsidRPr="006C26A4" w14:paraId="10E2037E" w14:textId="77777777" w:rsidTr="0002524F">
        <w:trPr>
          <w:cantSplit/>
          <w:trHeight w:val="555"/>
          <w:tblHeader/>
        </w:trPr>
        <w:tc>
          <w:tcPr>
            <w:tcW w:w="239" w:type="pct"/>
            <w:vMerge w:val="restart"/>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58D90608" w14:textId="77777777" w:rsidR="004805D5" w:rsidRPr="006C26A4" w:rsidRDefault="004805D5" w:rsidP="0002524F">
            <w:pPr>
              <w:spacing w:line="240" w:lineRule="auto"/>
              <w:ind w:firstLine="0"/>
              <w:rPr>
                <w:rFonts w:cs="Arial"/>
                <w:b/>
                <w:color w:val="1F497D" w:themeColor="text2"/>
                <w:sz w:val="20"/>
                <w:szCs w:val="20"/>
              </w:rPr>
            </w:pPr>
            <w:bookmarkStart w:id="135" w:name="_Toc79812222"/>
            <w:bookmarkStart w:id="136" w:name="_Toc81715759"/>
            <w:bookmarkStart w:id="137" w:name="_Toc86631025"/>
            <w:bookmarkStart w:id="138" w:name="_Toc217206096"/>
            <w:bookmarkStart w:id="139" w:name="_Toc336943618"/>
            <w:r w:rsidRPr="006C26A4">
              <w:rPr>
                <w:rFonts w:cs="Arial"/>
                <w:b/>
                <w:color w:val="1F497D" w:themeColor="text2"/>
                <w:sz w:val="20"/>
                <w:szCs w:val="20"/>
              </w:rPr>
              <w:t>Lp.</w:t>
            </w:r>
          </w:p>
        </w:tc>
        <w:tc>
          <w:tcPr>
            <w:tcW w:w="1176" w:type="pct"/>
            <w:vMerge w:val="restart"/>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18C9446A"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Wyszczególnienie</w:t>
            </w:r>
          </w:p>
        </w:tc>
        <w:tc>
          <w:tcPr>
            <w:tcW w:w="770"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7C52525F"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Powierzchnia użytkowa</w:t>
            </w:r>
          </w:p>
        </w:tc>
        <w:tc>
          <w:tcPr>
            <w:tcW w:w="2816" w:type="pct"/>
            <w:gridSpan w:val="5"/>
            <w:tcBorders>
              <w:top w:val="single" w:sz="4" w:space="0" w:color="4F81BD"/>
              <w:left w:val="nil"/>
              <w:bottom w:val="single" w:sz="4" w:space="0" w:color="4F81BD"/>
              <w:right w:val="single" w:sz="4" w:space="0" w:color="4F81BD"/>
            </w:tcBorders>
            <w:shd w:val="clear" w:color="000000" w:fill="DCE6F1"/>
            <w:noWrap/>
            <w:vAlign w:val="center"/>
            <w:hideMark/>
          </w:tcPr>
          <w:p w14:paraId="7D2F0BBB"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 xml:space="preserve">Zapotrzebowanie Gminy </w:t>
            </w:r>
            <w:r>
              <w:rPr>
                <w:rFonts w:cs="Arial"/>
                <w:b/>
                <w:color w:val="1F497D" w:themeColor="text2"/>
                <w:sz w:val="20"/>
                <w:szCs w:val="20"/>
              </w:rPr>
              <w:t>Strumień</w:t>
            </w:r>
            <w:r w:rsidRPr="006C26A4">
              <w:rPr>
                <w:rFonts w:cs="Arial"/>
                <w:b/>
                <w:color w:val="1F497D" w:themeColor="text2"/>
                <w:sz w:val="20"/>
                <w:szCs w:val="20"/>
              </w:rPr>
              <w:t xml:space="preserve"> na moc</w:t>
            </w:r>
          </w:p>
        </w:tc>
      </w:tr>
      <w:tr w:rsidR="004805D5" w:rsidRPr="006C26A4" w14:paraId="49283503" w14:textId="77777777" w:rsidTr="0002524F">
        <w:trPr>
          <w:cantSplit/>
          <w:trHeight w:val="765"/>
          <w:tblHeader/>
        </w:trPr>
        <w:tc>
          <w:tcPr>
            <w:tcW w:w="239" w:type="pct"/>
            <w:vMerge/>
            <w:tcBorders>
              <w:top w:val="single" w:sz="4" w:space="0" w:color="4F81BD"/>
              <w:left w:val="single" w:sz="4" w:space="0" w:color="4F81BD"/>
              <w:bottom w:val="single" w:sz="4" w:space="0" w:color="4F81BD"/>
              <w:right w:val="single" w:sz="4" w:space="0" w:color="4F81BD"/>
            </w:tcBorders>
            <w:vAlign w:val="center"/>
            <w:hideMark/>
          </w:tcPr>
          <w:p w14:paraId="49ACA44E" w14:textId="77777777" w:rsidR="004805D5" w:rsidRPr="006C26A4" w:rsidRDefault="004805D5" w:rsidP="0002524F">
            <w:pPr>
              <w:spacing w:line="240" w:lineRule="auto"/>
              <w:ind w:firstLine="0"/>
              <w:rPr>
                <w:rFonts w:cs="Arial"/>
                <w:b/>
                <w:color w:val="1F497D" w:themeColor="text2"/>
                <w:sz w:val="20"/>
                <w:szCs w:val="20"/>
              </w:rPr>
            </w:pPr>
          </w:p>
        </w:tc>
        <w:tc>
          <w:tcPr>
            <w:tcW w:w="1176" w:type="pct"/>
            <w:vMerge/>
            <w:tcBorders>
              <w:top w:val="single" w:sz="4" w:space="0" w:color="4F81BD"/>
              <w:left w:val="single" w:sz="4" w:space="0" w:color="4F81BD"/>
              <w:bottom w:val="single" w:sz="4" w:space="0" w:color="4F81BD"/>
              <w:right w:val="single" w:sz="4" w:space="0" w:color="4F81BD"/>
            </w:tcBorders>
            <w:vAlign w:val="center"/>
            <w:hideMark/>
          </w:tcPr>
          <w:p w14:paraId="7F2832A0" w14:textId="77777777" w:rsidR="004805D5" w:rsidRPr="006C26A4" w:rsidRDefault="004805D5" w:rsidP="0002524F">
            <w:pPr>
              <w:spacing w:line="240" w:lineRule="auto"/>
              <w:ind w:firstLine="0"/>
              <w:rPr>
                <w:rFonts w:cs="Arial"/>
                <w:b/>
                <w:color w:val="1F497D" w:themeColor="text2"/>
                <w:sz w:val="20"/>
                <w:szCs w:val="20"/>
              </w:rPr>
            </w:pPr>
          </w:p>
        </w:tc>
        <w:tc>
          <w:tcPr>
            <w:tcW w:w="770" w:type="pct"/>
            <w:vMerge/>
            <w:tcBorders>
              <w:top w:val="single" w:sz="4" w:space="0" w:color="4F81BD"/>
              <w:left w:val="single" w:sz="4" w:space="0" w:color="4F81BD"/>
              <w:bottom w:val="single" w:sz="4" w:space="0" w:color="4F81BD"/>
              <w:right w:val="single" w:sz="4" w:space="0" w:color="4F81BD"/>
            </w:tcBorders>
            <w:vAlign w:val="center"/>
            <w:hideMark/>
          </w:tcPr>
          <w:p w14:paraId="442B32B7" w14:textId="77777777" w:rsidR="004805D5" w:rsidRPr="006C26A4" w:rsidRDefault="004805D5" w:rsidP="0002524F">
            <w:pPr>
              <w:spacing w:line="240" w:lineRule="auto"/>
              <w:ind w:firstLine="0"/>
              <w:rPr>
                <w:rFonts w:cs="Arial"/>
                <w:b/>
                <w:color w:val="1F497D" w:themeColor="text2"/>
                <w:sz w:val="20"/>
                <w:szCs w:val="20"/>
              </w:rPr>
            </w:pPr>
          </w:p>
        </w:tc>
        <w:tc>
          <w:tcPr>
            <w:tcW w:w="606" w:type="pct"/>
            <w:tcBorders>
              <w:top w:val="nil"/>
              <w:left w:val="nil"/>
              <w:bottom w:val="single" w:sz="4" w:space="0" w:color="4F81BD"/>
              <w:right w:val="single" w:sz="4" w:space="0" w:color="4F81BD"/>
            </w:tcBorders>
            <w:shd w:val="clear" w:color="000000" w:fill="DCE6F1"/>
            <w:vAlign w:val="center"/>
            <w:hideMark/>
          </w:tcPr>
          <w:p w14:paraId="4845636F"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Potrzeby grzewcze</w:t>
            </w:r>
          </w:p>
        </w:tc>
        <w:tc>
          <w:tcPr>
            <w:tcW w:w="562" w:type="pct"/>
            <w:tcBorders>
              <w:top w:val="nil"/>
              <w:left w:val="nil"/>
              <w:bottom w:val="single" w:sz="4" w:space="0" w:color="4F81BD"/>
              <w:right w:val="single" w:sz="4" w:space="0" w:color="4F81BD"/>
            </w:tcBorders>
            <w:shd w:val="clear" w:color="000000" w:fill="DCE6F1"/>
            <w:vAlign w:val="center"/>
            <w:hideMark/>
          </w:tcPr>
          <w:p w14:paraId="290461B5"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Potrzeby c. w. u.</w:t>
            </w:r>
          </w:p>
        </w:tc>
        <w:tc>
          <w:tcPr>
            <w:tcW w:w="536" w:type="pct"/>
            <w:tcBorders>
              <w:top w:val="nil"/>
              <w:left w:val="nil"/>
              <w:bottom w:val="single" w:sz="4" w:space="0" w:color="4F81BD"/>
              <w:right w:val="single" w:sz="4" w:space="0" w:color="4F81BD"/>
            </w:tcBorders>
            <w:shd w:val="clear" w:color="000000" w:fill="DCE6F1"/>
            <w:vAlign w:val="center"/>
            <w:hideMark/>
          </w:tcPr>
          <w:p w14:paraId="28252210"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Potrzeby bytowe</w:t>
            </w:r>
          </w:p>
        </w:tc>
        <w:tc>
          <w:tcPr>
            <w:tcW w:w="535" w:type="pct"/>
            <w:tcBorders>
              <w:top w:val="nil"/>
              <w:left w:val="nil"/>
              <w:bottom w:val="single" w:sz="4" w:space="0" w:color="4F81BD"/>
              <w:right w:val="single" w:sz="4" w:space="0" w:color="4F81BD"/>
            </w:tcBorders>
            <w:shd w:val="clear" w:color="000000" w:fill="DCE6F1"/>
            <w:vAlign w:val="center"/>
            <w:hideMark/>
          </w:tcPr>
          <w:p w14:paraId="33989A54"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 xml:space="preserve">Potrzeby </w:t>
            </w:r>
            <w:proofErr w:type="spellStart"/>
            <w:r w:rsidRPr="006C26A4">
              <w:rPr>
                <w:rFonts w:cs="Arial"/>
                <w:b/>
                <w:color w:val="1F497D" w:themeColor="text2"/>
                <w:sz w:val="20"/>
                <w:szCs w:val="20"/>
              </w:rPr>
              <w:t>elektr</w:t>
            </w:r>
            <w:proofErr w:type="spellEnd"/>
            <w:r w:rsidRPr="006C26A4">
              <w:rPr>
                <w:rFonts w:cs="Arial"/>
                <w:b/>
                <w:color w:val="1F497D" w:themeColor="text2"/>
                <w:sz w:val="20"/>
                <w:szCs w:val="20"/>
              </w:rPr>
              <w:t>.</w:t>
            </w:r>
          </w:p>
        </w:tc>
        <w:tc>
          <w:tcPr>
            <w:tcW w:w="577" w:type="pct"/>
            <w:tcBorders>
              <w:top w:val="nil"/>
              <w:left w:val="nil"/>
              <w:bottom w:val="single" w:sz="4" w:space="0" w:color="4F81BD"/>
              <w:right w:val="single" w:sz="4" w:space="0" w:color="4F81BD"/>
            </w:tcBorders>
            <w:shd w:val="clear" w:color="000000" w:fill="DCE6F1"/>
            <w:vAlign w:val="center"/>
            <w:hideMark/>
          </w:tcPr>
          <w:p w14:paraId="00654C2E"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Suma potrzeb cieplnych</w:t>
            </w:r>
          </w:p>
        </w:tc>
      </w:tr>
      <w:tr w:rsidR="004805D5" w:rsidRPr="006C26A4" w14:paraId="2DFFCA95" w14:textId="77777777" w:rsidTr="0002524F">
        <w:trPr>
          <w:cantSplit/>
          <w:trHeight w:val="285"/>
          <w:tblHeader/>
        </w:trPr>
        <w:tc>
          <w:tcPr>
            <w:tcW w:w="239" w:type="pct"/>
            <w:vMerge/>
            <w:tcBorders>
              <w:top w:val="single" w:sz="4" w:space="0" w:color="4F81BD"/>
              <w:left w:val="single" w:sz="4" w:space="0" w:color="4F81BD"/>
              <w:bottom w:val="single" w:sz="4" w:space="0" w:color="4F81BD"/>
              <w:right w:val="single" w:sz="4" w:space="0" w:color="4F81BD"/>
            </w:tcBorders>
            <w:vAlign w:val="center"/>
            <w:hideMark/>
          </w:tcPr>
          <w:p w14:paraId="268685B1" w14:textId="77777777" w:rsidR="004805D5" w:rsidRPr="006C26A4" w:rsidRDefault="004805D5" w:rsidP="0002524F">
            <w:pPr>
              <w:spacing w:line="240" w:lineRule="auto"/>
              <w:ind w:firstLine="0"/>
              <w:rPr>
                <w:rFonts w:cs="Arial"/>
                <w:b/>
                <w:color w:val="1F497D" w:themeColor="text2"/>
                <w:sz w:val="20"/>
                <w:szCs w:val="20"/>
              </w:rPr>
            </w:pPr>
          </w:p>
        </w:tc>
        <w:tc>
          <w:tcPr>
            <w:tcW w:w="1176" w:type="pct"/>
            <w:vMerge/>
            <w:tcBorders>
              <w:top w:val="single" w:sz="4" w:space="0" w:color="4F81BD"/>
              <w:left w:val="single" w:sz="4" w:space="0" w:color="4F81BD"/>
              <w:bottom w:val="single" w:sz="4" w:space="0" w:color="4F81BD"/>
              <w:right w:val="single" w:sz="4" w:space="0" w:color="4F81BD"/>
            </w:tcBorders>
            <w:vAlign w:val="center"/>
            <w:hideMark/>
          </w:tcPr>
          <w:p w14:paraId="11C391BF" w14:textId="77777777" w:rsidR="004805D5" w:rsidRPr="006C26A4" w:rsidRDefault="004805D5" w:rsidP="0002524F">
            <w:pPr>
              <w:spacing w:line="240" w:lineRule="auto"/>
              <w:ind w:firstLine="0"/>
              <w:rPr>
                <w:rFonts w:cs="Arial"/>
                <w:b/>
                <w:color w:val="1F497D" w:themeColor="text2"/>
                <w:sz w:val="20"/>
                <w:szCs w:val="20"/>
              </w:rPr>
            </w:pPr>
          </w:p>
        </w:tc>
        <w:tc>
          <w:tcPr>
            <w:tcW w:w="770" w:type="pct"/>
            <w:tcBorders>
              <w:top w:val="nil"/>
              <w:left w:val="nil"/>
              <w:bottom w:val="single" w:sz="4" w:space="0" w:color="4F81BD"/>
              <w:right w:val="single" w:sz="4" w:space="0" w:color="4F81BD"/>
            </w:tcBorders>
            <w:shd w:val="clear" w:color="000000" w:fill="DCE6F1"/>
            <w:noWrap/>
            <w:vAlign w:val="center"/>
            <w:hideMark/>
          </w:tcPr>
          <w:p w14:paraId="16BB19F1"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m</w:t>
            </w:r>
            <w:r w:rsidRPr="006C26A4">
              <w:rPr>
                <w:rFonts w:cs="Arial"/>
                <w:b/>
                <w:i/>
                <w:iCs/>
                <w:color w:val="1F497D" w:themeColor="text2"/>
                <w:sz w:val="20"/>
                <w:szCs w:val="20"/>
                <w:vertAlign w:val="superscript"/>
              </w:rPr>
              <w:t>2</w:t>
            </w:r>
          </w:p>
        </w:tc>
        <w:tc>
          <w:tcPr>
            <w:tcW w:w="606" w:type="pct"/>
            <w:tcBorders>
              <w:top w:val="nil"/>
              <w:left w:val="nil"/>
              <w:bottom w:val="single" w:sz="4" w:space="0" w:color="4F81BD"/>
              <w:right w:val="single" w:sz="4" w:space="0" w:color="4F81BD"/>
            </w:tcBorders>
            <w:shd w:val="clear" w:color="000000" w:fill="DCE6F1"/>
            <w:noWrap/>
            <w:vAlign w:val="center"/>
            <w:hideMark/>
          </w:tcPr>
          <w:p w14:paraId="22DEE5F4"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MW</w:t>
            </w:r>
          </w:p>
        </w:tc>
        <w:tc>
          <w:tcPr>
            <w:tcW w:w="562" w:type="pct"/>
            <w:tcBorders>
              <w:top w:val="nil"/>
              <w:left w:val="nil"/>
              <w:bottom w:val="single" w:sz="4" w:space="0" w:color="4F81BD"/>
              <w:right w:val="single" w:sz="4" w:space="0" w:color="4F81BD"/>
            </w:tcBorders>
            <w:shd w:val="clear" w:color="000000" w:fill="DCE6F1"/>
            <w:noWrap/>
            <w:vAlign w:val="center"/>
            <w:hideMark/>
          </w:tcPr>
          <w:p w14:paraId="5C288C58"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MW</w:t>
            </w:r>
          </w:p>
        </w:tc>
        <w:tc>
          <w:tcPr>
            <w:tcW w:w="536" w:type="pct"/>
            <w:tcBorders>
              <w:top w:val="nil"/>
              <w:left w:val="nil"/>
              <w:bottom w:val="single" w:sz="4" w:space="0" w:color="4F81BD"/>
              <w:right w:val="single" w:sz="4" w:space="0" w:color="4F81BD"/>
            </w:tcBorders>
            <w:shd w:val="clear" w:color="000000" w:fill="DCE6F1"/>
            <w:noWrap/>
            <w:vAlign w:val="center"/>
            <w:hideMark/>
          </w:tcPr>
          <w:p w14:paraId="1A9CE97B"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MW</w:t>
            </w:r>
          </w:p>
        </w:tc>
        <w:tc>
          <w:tcPr>
            <w:tcW w:w="535" w:type="pct"/>
            <w:tcBorders>
              <w:top w:val="nil"/>
              <w:left w:val="nil"/>
              <w:bottom w:val="single" w:sz="4" w:space="0" w:color="4F81BD"/>
              <w:right w:val="single" w:sz="4" w:space="0" w:color="4F81BD"/>
            </w:tcBorders>
            <w:shd w:val="clear" w:color="000000" w:fill="DCE6F1"/>
            <w:noWrap/>
            <w:vAlign w:val="center"/>
            <w:hideMark/>
          </w:tcPr>
          <w:p w14:paraId="10B5E18A"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MW</w:t>
            </w:r>
          </w:p>
        </w:tc>
        <w:tc>
          <w:tcPr>
            <w:tcW w:w="577" w:type="pct"/>
            <w:tcBorders>
              <w:top w:val="nil"/>
              <w:left w:val="nil"/>
              <w:bottom w:val="single" w:sz="4" w:space="0" w:color="4F81BD"/>
              <w:right w:val="single" w:sz="4" w:space="0" w:color="4F81BD"/>
            </w:tcBorders>
            <w:shd w:val="clear" w:color="000000" w:fill="DCE6F1"/>
            <w:vAlign w:val="center"/>
            <w:hideMark/>
          </w:tcPr>
          <w:p w14:paraId="2C9A140C"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MW</w:t>
            </w:r>
          </w:p>
        </w:tc>
      </w:tr>
      <w:tr w:rsidR="004805D5" w:rsidRPr="006C26A4" w14:paraId="0C3FE6F5" w14:textId="77777777" w:rsidTr="0002524F">
        <w:trPr>
          <w:trHeight w:val="420"/>
        </w:trPr>
        <w:tc>
          <w:tcPr>
            <w:tcW w:w="239" w:type="pct"/>
            <w:tcBorders>
              <w:top w:val="nil"/>
              <w:left w:val="single" w:sz="4" w:space="0" w:color="4F81BD"/>
              <w:bottom w:val="single" w:sz="4" w:space="0" w:color="4F81BD"/>
              <w:right w:val="single" w:sz="4" w:space="0" w:color="4F81BD"/>
            </w:tcBorders>
            <w:shd w:val="clear" w:color="auto" w:fill="auto"/>
            <w:noWrap/>
            <w:vAlign w:val="center"/>
            <w:hideMark/>
          </w:tcPr>
          <w:p w14:paraId="490B6EC6" w14:textId="77777777" w:rsidR="004805D5" w:rsidRPr="006C26A4" w:rsidRDefault="004805D5" w:rsidP="0002524F">
            <w:pPr>
              <w:spacing w:line="240" w:lineRule="auto"/>
              <w:ind w:firstLine="0"/>
              <w:jc w:val="center"/>
              <w:rPr>
                <w:rFonts w:cs="Arial"/>
                <w:color w:val="1F497D" w:themeColor="text2"/>
                <w:sz w:val="20"/>
                <w:szCs w:val="20"/>
              </w:rPr>
            </w:pPr>
            <w:r w:rsidRPr="006C26A4">
              <w:rPr>
                <w:rFonts w:cs="Arial"/>
                <w:color w:val="1F497D" w:themeColor="text2"/>
                <w:sz w:val="20"/>
                <w:szCs w:val="20"/>
              </w:rPr>
              <w:t>1</w:t>
            </w:r>
          </w:p>
        </w:tc>
        <w:tc>
          <w:tcPr>
            <w:tcW w:w="1176" w:type="pct"/>
            <w:tcBorders>
              <w:top w:val="nil"/>
              <w:left w:val="nil"/>
              <w:bottom w:val="single" w:sz="4" w:space="0" w:color="4F81BD"/>
              <w:right w:val="single" w:sz="4" w:space="0" w:color="4F81BD"/>
            </w:tcBorders>
            <w:shd w:val="clear" w:color="auto" w:fill="auto"/>
            <w:vAlign w:val="center"/>
            <w:hideMark/>
          </w:tcPr>
          <w:p w14:paraId="56A5880E" w14:textId="77777777" w:rsidR="004805D5" w:rsidRPr="006C26A4" w:rsidRDefault="004805D5" w:rsidP="0002524F">
            <w:pPr>
              <w:spacing w:line="240" w:lineRule="auto"/>
              <w:ind w:firstLine="0"/>
              <w:rPr>
                <w:rFonts w:cs="Arial"/>
                <w:color w:val="1F497D" w:themeColor="text2"/>
                <w:sz w:val="20"/>
                <w:szCs w:val="20"/>
              </w:rPr>
            </w:pPr>
            <w:r w:rsidRPr="006C26A4">
              <w:rPr>
                <w:rFonts w:cs="Arial"/>
                <w:color w:val="1F497D" w:themeColor="text2"/>
                <w:sz w:val="20"/>
                <w:szCs w:val="20"/>
              </w:rPr>
              <w:t>Mieszkalnictwo</w:t>
            </w:r>
          </w:p>
        </w:tc>
        <w:tc>
          <w:tcPr>
            <w:tcW w:w="770" w:type="pct"/>
            <w:tcBorders>
              <w:top w:val="nil"/>
              <w:left w:val="nil"/>
              <w:bottom w:val="single" w:sz="4" w:space="0" w:color="4F81BD"/>
              <w:right w:val="single" w:sz="4" w:space="0" w:color="4F81BD"/>
            </w:tcBorders>
            <w:shd w:val="clear" w:color="auto" w:fill="auto"/>
            <w:noWrap/>
            <w:vAlign w:val="center"/>
          </w:tcPr>
          <w:p w14:paraId="27617108"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413 809</w:t>
            </w:r>
          </w:p>
        </w:tc>
        <w:tc>
          <w:tcPr>
            <w:tcW w:w="606" w:type="pct"/>
            <w:tcBorders>
              <w:top w:val="nil"/>
              <w:left w:val="nil"/>
              <w:bottom w:val="single" w:sz="4" w:space="0" w:color="4F81BD"/>
              <w:right w:val="single" w:sz="4" w:space="0" w:color="4F81BD"/>
            </w:tcBorders>
            <w:shd w:val="clear" w:color="auto" w:fill="auto"/>
            <w:noWrap/>
            <w:vAlign w:val="center"/>
          </w:tcPr>
          <w:p w14:paraId="603A019E"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38,69</w:t>
            </w:r>
          </w:p>
        </w:tc>
        <w:tc>
          <w:tcPr>
            <w:tcW w:w="562" w:type="pct"/>
            <w:tcBorders>
              <w:top w:val="nil"/>
              <w:left w:val="nil"/>
              <w:bottom w:val="single" w:sz="4" w:space="0" w:color="4F81BD"/>
              <w:right w:val="single" w:sz="4" w:space="0" w:color="4F81BD"/>
            </w:tcBorders>
            <w:shd w:val="clear" w:color="auto" w:fill="auto"/>
            <w:noWrap/>
            <w:vAlign w:val="center"/>
          </w:tcPr>
          <w:p w14:paraId="2C5CEFB4"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5,38</w:t>
            </w:r>
          </w:p>
        </w:tc>
        <w:tc>
          <w:tcPr>
            <w:tcW w:w="536" w:type="pct"/>
            <w:tcBorders>
              <w:top w:val="nil"/>
              <w:left w:val="nil"/>
              <w:bottom w:val="single" w:sz="4" w:space="0" w:color="4F81BD"/>
              <w:right w:val="single" w:sz="4" w:space="0" w:color="4F81BD"/>
            </w:tcBorders>
            <w:shd w:val="clear" w:color="auto" w:fill="auto"/>
            <w:noWrap/>
            <w:vAlign w:val="center"/>
          </w:tcPr>
          <w:p w14:paraId="0464960D"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2,93</w:t>
            </w:r>
          </w:p>
        </w:tc>
        <w:tc>
          <w:tcPr>
            <w:tcW w:w="535" w:type="pct"/>
            <w:tcBorders>
              <w:top w:val="nil"/>
              <w:left w:val="nil"/>
              <w:bottom w:val="single" w:sz="4" w:space="0" w:color="4F81BD"/>
              <w:right w:val="single" w:sz="4" w:space="0" w:color="4F81BD"/>
            </w:tcBorders>
            <w:shd w:val="clear" w:color="auto" w:fill="auto"/>
            <w:noWrap/>
            <w:vAlign w:val="center"/>
          </w:tcPr>
          <w:p w14:paraId="21DD130B"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5,16</w:t>
            </w:r>
          </w:p>
        </w:tc>
        <w:tc>
          <w:tcPr>
            <w:tcW w:w="577" w:type="pct"/>
            <w:tcBorders>
              <w:top w:val="nil"/>
              <w:left w:val="nil"/>
              <w:bottom w:val="single" w:sz="4" w:space="0" w:color="4F81BD"/>
              <w:right w:val="single" w:sz="4" w:space="0" w:color="4F81BD"/>
            </w:tcBorders>
            <w:shd w:val="clear" w:color="auto" w:fill="auto"/>
            <w:noWrap/>
            <w:vAlign w:val="center"/>
          </w:tcPr>
          <w:p w14:paraId="393047D1"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47,0</w:t>
            </w:r>
          </w:p>
        </w:tc>
      </w:tr>
      <w:tr w:rsidR="004805D5" w:rsidRPr="006C26A4" w14:paraId="3D7C5D3B" w14:textId="77777777" w:rsidTr="0002524F">
        <w:trPr>
          <w:trHeight w:val="420"/>
        </w:trPr>
        <w:tc>
          <w:tcPr>
            <w:tcW w:w="239" w:type="pct"/>
            <w:tcBorders>
              <w:top w:val="nil"/>
              <w:left w:val="single" w:sz="4" w:space="0" w:color="4F81BD"/>
              <w:bottom w:val="single" w:sz="4" w:space="0" w:color="4F81BD"/>
              <w:right w:val="single" w:sz="4" w:space="0" w:color="4F81BD"/>
            </w:tcBorders>
            <w:shd w:val="clear" w:color="auto" w:fill="auto"/>
            <w:noWrap/>
            <w:vAlign w:val="center"/>
            <w:hideMark/>
          </w:tcPr>
          <w:p w14:paraId="0A8C0A2B" w14:textId="77777777" w:rsidR="004805D5" w:rsidRPr="006C26A4" w:rsidRDefault="004805D5" w:rsidP="0002524F">
            <w:pPr>
              <w:spacing w:line="240" w:lineRule="auto"/>
              <w:ind w:firstLine="0"/>
              <w:jc w:val="center"/>
              <w:rPr>
                <w:rFonts w:cs="Arial"/>
                <w:color w:val="1F497D" w:themeColor="text2"/>
                <w:sz w:val="20"/>
                <w:szCs w:val="20"/>
              </w:rPr>
            </w:pPr>
            <w:r w:rsidRPr="006C26A4">
              <w:rPr>
                <w:rFonts w:cs="Arial"/>
                <w:color w:val="1F497D" w:themeColor="text2"/>
                <w:sz w:val="20"/>
                <w:szCs w:val="20"/>
              </w:rPr>
              <w:t>2</w:t>
            </w:r>
          </w:p>
        </w:tc>
        <w:tc>
          <w:tcPr>
            <w:tcW w:w="1176" w:type="pct"/>
            <w:tcBorders>
              <w:top w:val="nil"/>
              <w:left w:val="nil"/>
              <w:bottom w:val="single" w:sz="4" w:space="0" w:color="4F81BD"/>
              <w:right w:val="single" w:sz="4" w:space="0" w:color="4F81BD"/>
            </w:tcBorders>
            <w:shd w:val="clear" w:color="auto" w:fill="auto"/>
            <w:vAlign w:val="center"/>
            <w:hideMark/>
          </w:tcPr>
          <w:p w14:paraId="396EB9D6" w14:textId="77777777" w:rsidR="004805D5" w:rsidRPr="006C26A4" w:rsidRDefault="004805D5" w:rsidP="0002524F">
            <w:pPr>
              <w:spacing w:line="240" w:lineRule="auto"/>
              <w:ind w:firstLine="0"/>
              <w:rPr>
                <w:rFonts w:cs="Arial"/>
                <w:color w:val="1F497D" w:themeColor="text2"/>
                <w:sz w:val="20"/>
                <w:szCs w:val="20"/>
              </w:rPr>
            </w:pPr>
            <w:r w:rsidRPr="006C26A4">
              <w:rPr>
                <w:rFonts w:cs="Arial"/>
                <w:color w:val="1F497D" w:themeColor="text2"/>
                <w:sz w:val="20"/>
                <w:szCs w:val="20"/>
              </w:rPr>
              <w:t>Użyteczność publiczna</w:t>
            </w:r>
          </w:p>
        </w:tc>
        <w:tc>
          <w:tcPr>
            <w:tcW w:w="770" w:type="pct"/>
            <w:tcBorders>
              <w:top w:val="nil"/>
              <w:left w:val="nil"/>
              <w:bottom w:val="single" w:sz="4" w:space="0" w:color="4F81BD"/>
              <w:right w:val="single" w:sz="4" w:space="0" w:color="4F81BD"/>
            </w:tcBorders>
            <w:shd w:val="clear" w:color="auto" w:fill="auto"/>
            <w:noWrap/>
            <w:vAlign w:val="center"/>
          </w:tcPr>
          <w:p w14:paraId="67DC12A4"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20 426</w:t>
            </w:r>
          </w:p>
        </w:tc>
        <w:tc>
          <w:tcPr>
            <w:tcW w:w="606" w:type="pct"/>
            <w:tcBorders>
              <w:top w:val="nil"/>
              <w:left w:val="nil"/>
              <w:bottom w:val="single" w:sz="4" w:space="0" w:color="4F81BD"/>
              <w:right w:val="single" w:sz="4" w:space="0" w:color="4F81BD"/>
            </w:tcBorders>
            <w:shd w:val="clear" w:color="auto" w:fill="auto"/>
            <w:noWrap/>
            <w:vAlign w:val="center"/>
          </w:tcPr>
          <w:p w14:paraId="00C41DDC"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1,43</w:t>
            </w:r>
          </w:p>
        </w:tc>
        <w:tc>
          <w:tcPr>
            <w:tcW w:w="562" w:type="pct"/>
            <w:tcBorders>
              <w:top w:val="nil"/>
              <w:left w:val="nil"/>
              <w:bottom w:val="single" w:sz="4" w:space="0" w:color="4F81BD"/>
              <w:right w:val="single" w:sz="4" w:space="0" w:color="4F81BD"/>
            </w:tcBorders>
            <w:shd w:val="clear" w:color="auto" w:fill="auto"/>
            <w:noWrap/>
            <w:vAlign w:val="center"/>
          </w:tcPr>
          <w:p w14:paraId="7EBA3332"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0,16</w:t>
            </w:r>
          </w:p>
        </w:tc>
        <w:tc>
          <w:tcPr>
            <w:tcW w:w="536" w:type="pct"/>
            <w:tcBorders>
              <w:top w:val="nil"/>
              <w:left w:val="nil"/>
              <w:bottom w:val="single" w:sz="4" w:space="0" w:color="4F81BD"/>
              <w:right w:val="single" w:sz="4" w:space="0" w:color="4F81BD"/>
            </w:tcBorders>
            <w:shd w:val="clear" w:color="auto" w:fill="auto"/>
            <w:noWrap/>
            <w:vAlign w:val="center"/>
          </w:tcPr>
          <w:p w14:paraId="484B00CC"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0,08</w:t>
            </w:r>
          </w:p>
        </w:tc>
        <w:tc>
          <w:tcPr>
            <w:tcW w:w="535" w:type="pct"/>
            <w:tcBorders>
              <w:top w:val="nil"/>
              <w:left w:val="nil"/>
              <w:bottom w:val="single" w:sz="4" w:space="0" w:color="4F81BD"/>
              <w:right w:val="single" w:sz="4" w:space="0" w:color="4F81BD"/>
            </w:tcBorders>
            <w:shd w:val="clear" w:color="auto" w:fill="auto"/>
            <w:noWrap/>
            <w:vAlign w:val="center"/>
          </w:tcPr>
          <w:p w14:paraId="006A6C41"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0,31</w:t>
            </w:r>
          </w:p>
        </w:tc>
        <w:tc>
          <w:tcPr>
            <w:tcW w:w="577" w:type="pct"/>
            <w:tcBorders>
              <w:top w:val="nil"/>
              <w:left w:val="nil"/>
              <w:bottom w:val="single" w:sz="4" w:space="0" w:color="4F81BD"/>
              <w:right w:val="single" w:sz="4" w:space="0" w:color="4F81BD"/>
            </w:tcBorders>
            <w:shd w:val="clear" w:color="auto" w:fill="auto"/>
            <w:noWrap/>
            <w:vAlign w:val="center"/>
          </w:tcPr>
          <w:p w14:paraId="0DC79A6F"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1,7</w:t>
            </w:r>
          </w:p>
        </w:tc>
      </w:tr>
      <w:tr w:rsidR="004805D5" w:rsidRPr="006C26A4" w14:paraId="23C82C2C" w14:textId="77777777" w:rsidTr="0002524F">
        <w:trPr>
          <w:trHeight w:val="420"/>
        </w:trPr>
        <w:tc>
          <w:tcPr>
            <w:tcW w:w="239" w:type="pct"/>
            <w:tcBorders>
              <w:top w:val="nil"/>
              <w:left w:val="single" w:sz="4" w:space="0" w:color="4F81BD"/>
              <w:bottom w:val="single" w:sz="4" w:space="0" w:color="4F81BD"/>
              <w:right w:val="single" w:sz="4" w:space="0" w:color="4F81BD"/>
            </w:tcBorders>
            <w:shd w:val="clear" w:color="auto" w:fill="auto"/>
            <w:noWrap/>
            <w:vAlign w:val="center"/>
            <w:hideMark/>
          </w:tcPr>
          <w:p w14:paraId="67117BA8" w14:textId="77777777" w:rsidR="004805D5" w:rsidRPr="006C26A4" w:rsidRDefault="004805D5" w:rsidP="0002524F">
            <w:pPr>
              <w:spacing w:line="240" w:lineRule="auto"/>
              <w:ind w:firstLine="0"/>
              <w:jc w:val="center"/>
              <w:rPr>
                <w:rFonts w:cs="Arial"/>
                <w:color w:val="1F497D" w:themeColor="text2"/>
                <w:sz w:val="20"/>
                <w:szCs w:val="20"/>
              </w:rPr>
            </w:pPr>
            <w:r>
              <w:rPr>
                <w:rFonts w:cs="Arial"/>
                <w:color w:val="1F497D" w:themeColor="text2"/>
                <w:sz w:val="20"/>
                <w:szCs w:val="20"/>
              </w:rPr>
              <w:t>3</w:t>
            </w:r>
          </w:p>
        </w:tc>
        <w:tc>
          <w:tcPr>
            <w:tcW w:w="1176" w:type="pct"/>
            <w:tcBorders>
              <w:top w:val="nil"/>
              <w:left w:val="nil"/>
              <w:bottom w:val="single" w:sz="4" w:space="0" w:color="4F81BD"/>
              <w:right w:val="single" w:sz="4" w:space="0" w:color="4F81BD"/>
            </w:tcBorders>
            <w:shd w:val="clear" w:color="auto" w:fill="auto"/>
            <w:vAlign w:val="center"/>
            <w:hideMark/>
          </w:tcPr>
          <w:p w14:paraId="24C1CEC0" w14:textId="77777777" w:rsidR="004805D5" w:rsidRPr="006C26A4" w:rsidRDefault="004805D5" w:rsidP="0002524F">
            <w:pPr>
              <w:spacing w:line="240" w:lineRule="auto"/>
              <w:ind w:firstLine="0"/>
              <w:rPr>
                <w:rFonts w:cs="Arial"/>
                <w:color w:val="1F497D" w:themeColor="text2"/>
                <w:sz w:val="20"/>
                <w:szCs w:val="20"/>
              </w:rPr>
            </w:pPr>
            <w:r w:rsidRPr="006C26A4">
              <w:rPr>
                <w:rFonts w:cs="Arial"/>
                <w:color w:val="1F497D" w:themeColor="text2"/>
                <w:sz w:val="20"/>
                <w:szCs w:val="20"/>
              </w:rPr>
              <w:t xml:space="preserve">Handel, usługi, przedsiębiorstwa </w:t>
            </w:r>
          </w:p>
        </w:tc>
        <w:tc>
          <w:tcPr>
            <w:tcW w:w="770" w:type="pct"/>
            <w:tcBorders>
              <w:top w:val="nil"/>
              <w:left w:val="nil"/>
              <w:bottom w:val="single" w:sz="4" w:space="0" w:color="4F81BD"/>
              <w:right w:val="single" w:sz="4" w:space="0" w:color="4F81BD"/>
            </w:tcBorders>
            <w:shd w:val="clear" w:color="auto" w:fill="auto"/>
            <w:noWrap/>
            <w:vAlign w:val="center"/>
          </w:tcPr>
          <w:p w14:paraId="3A2552C0"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123 520</w:t>
            </w:r>
          </w:p>
        </w:tc>
        <w:tc>
          <w:tcPr>
            <w:tcW w:w="606" w:type="pct"/>
            <w:tcBorders>
              <w:top w:val="nil"/>
              <w:left w:val="nil"/>
              <w:bottom w:val="single" w:sz="4" w:space="0" w:color="4F81BD"/>
              <w:right w:val="single" w:sz="4" w:space="0" w:color="4F81BD"/>
            </w:tcBorders>
            <w:shd w:val="clear" w:color="auto" w:fill="auto"/>
            <w:noWrap/>
            <w:vAlign w:val="center"/>
          </w:tcPr>
          <w:p w14:paraId="44E44FAA"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12,33</w:t>
            </w:r>
          </w:p>
        </w:tc>
        <w:tc>
          <w:tcPr>
            <w:tcW w:w="562" w:type="pct"/>
            <w:tcBorders>
              <w:top w:val="nil"/>
              <w:left w:val="nil"/>
              <w:bottom w:val="single" w:sz="4" w:space="0" w:color="4F81BD"/>
              <w:right w:val="single" w:sz="4" w:space="0" w:color="4F81BD"/>
            </w:tcBorders>
            <w:shd w:val="clear" w:color="auto" w:fill="auto"/>
            <w:noWrap/>
            <w:vAlign w:val="center"/>
          </w:tcPr>
          <w:p w14:paraId="05D10447"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1,37</w:t>
            </w:r>
          </w:p>
        </w:tc>
        <w:tc>
          <w:tcPr>
            <w:tcW w:w="536" w:type="pct"/>
            <w:tcBorders>
              <w:top w:val="nil"/>
              <w:left w:val="nil"/>
              <w:bottom w:val="single" w:sz="4" w:space="0" w:color="4F81BD"/>
              <w:right w:val="single" w:sz="4" w:space="0" w:color="4F81BD"/>
            </w:tcBorders>
            <w:shd w:val="clear" w:color="auto" w:fill="auto"/>
            <w:noWrap/>
            <w:vAlign w:val="center"/>
          </w:tcPr>
          <w:p w14:paraId="3E9DD143"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0,49</w:t>
            </w:r>
          </w:p>
        </w:tc>
        <w:tc>
          <w:tcPr>
            <w:tcW w:w="535" w:type="pct"/>
            <w:tcBorders>
              <w:top w:val="nil"/>
              <w:left w:val="nil"/>
              <w:bottom w:val="single" w:sz="4" w:space="0" w:color="4F81BD"/>
              <w:right w:val="single" w:sz="4" w:space="0" w:color="4F81BD"/>
            </w:tcBorders>
            <w:shd w:val="clear" w:color="auto" w:fill="auto"/>
            <w:noWrap/>
            <w:vAlign w:val="center"/>
          </w:tcPr>
          <w:p w14:paraId="4771DD64"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7,78</w:t>
            </w:r>
          </w:p>
        </w:tc>
        <w:tc>
          <w:tcPr>
            <w:tcW w:w="577" w:type="pct"/>
            <w:tcBorders>
              <w:top w:val="nil"/>
              <w:left w:val="nil"/>
              <w:bottom w:val="single" w:sz="4" w:space="0" w:color="4F81BD"/>
              <w:right w:val="single" w:sz="4" w:space="0" w:color="4F81BD"/>
            </w:tcBorders>
            <w:shd w:val="clear" w:color="auto" w:fill="auto"/>
            <w:noWrap/>
            <w:vAlign w:val="center"/>
          </w:tcPr>
          <w:p w14:paraId="76472E4D"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14,2</w:t>
            </w:r>
          </w:p>
        </w:tc>
      </w:tr>
      <w:tr w:rsidR="004805D5" w:rsidRPr="006C26A4" w14:paraId="33427367" w14:textId="77777777" w:rsidTr="0002524F">
        <w:trPr>
          <w:trHeight w:val="420"/>
        </w:trPr>
        <w:tc>
          <w:tcPr>
            <w:tcW w:w="239" w:type="pct"/>
            <w:tcBorders>
              <w:top w:val="nil"/>
              <w:left w:val="single" w:sz="4" w:space="0" w:color="4F81BD"/>
              <w:bottom w:val="single" w:sz="4" w:space="0" w:color="4F81BD"/>
              <w:right w:val="single" w:sz="4" w:space="0" w:color="4F81BD"/>
            </w:tcBorders>
            <w:shd w:val="clear" w:color="auto" w:fill="auto"/>
            <w:noWrap/>
            <w:vAlign w:val="center"/>
            <w:hideMark/>
          </w:tcPr>
          <w:p w14:paraId="5153528C" w14:textId="77777777" w:rsidR="004805D5" w:rsidRPr="006C26A4" w:rsidRDefault="004805D5" w:rsidP="0002524F">
            <w:pPr>
              <w:spacing w:line="240" w:lineRule="auto"/>
              <w:ind w:firstLine="0"/>
              <w:jc w:val="center"/>
              <w:rPr>
                <w:rFonts w:cs="Arial"/>
                <w:color w:val="1F497D" w:themeColor="text2"/>
                <w:sz w:val="20"/>
                <w:szCs w:val="20"/>
              </w:rPr>
            </w:pPr>
            <w:r>
              <w:rPr>
                <w:rFonts w:cs="Arial"/>
                <w:color w:val="1F497D" w:themeColor="text2"/>
                <w:sz w:val="20"/>
                <w:szCs w:val="20"/>
              </w:rPr>
              <w:t>4</w:t>
            </w:r>
          </w:p>
        </w:tc>
        <w:tc>
          <w:tcPr>
            <w:tcW w:w="1176" w:type="pct"/>
            <w:tcBorders>
              <w:top w:val="nil"/>
              <w:left w:val="nil"/>
              <w:bottom w:val="single" w:sz="4" w:space="0" w:color="4F81BD"/>
              <w:right w:val="single" w:sz="4" w:space="0" w:color="4F81BD"/>
            </w:tcBorders>
            <w:shd w:val="clear" w:color="auto" w:fill="auto"/>
            <w:vAlign w:val="center"/>
            <w:hideMark/>
          </w:tcPr>
          <w:p w14:paraId="0492B867" w14:textId="77777777" w:rsidR="004805D5" w:rsidRPr="006C26A4" w:rsidRDefault="004805D5" w:rsidP="0002524F">
            <w:pPr>
              <w:spacing w:line="240" w:lineRule="auto"/>
              <w:ind w:firstLine="0"/>
              <w:rPr>
                <w:rFonts w:cs="Arial"/>
                <w:color w:val="1F497D" w:themeColor="text2"/>
                <w:sz w:val="20"/>
                <w:szCs w:val="20"/>
              </w:rPr>
            </w:pPr>
            <w:r w:rsidRPr="006C26A4">
              <w:rPr>
                <w:rFonts w:cs="Arial"/>
                <w:color w:val="1F497D" w:themeColor="text2"/>
                <w:sz w:val="20"/>
                <w:szCs w:val="20"/>
              </w:rPr>
              <w:t>Oświetlenie ulic</w:t>
            </w:r>
          </w:p>
        </w:tc>
        <w:tc>
          <w:tcPr>
            <w:tcW w:w="2474" w:type="pct"/>
            <w:gridSpan w:val="4"/>
            <w:tcBorders>
              <w:top w:val="single" w:sz="4" w:space="0" w:color="4F81BD"/>
              <w:left w:val="nil"/>
              <w:bottom w:val="single" w:sz="4" w:space="0" w:color="4F81BD"/>
              <w:right w:val="single" w:sz="4" w:space="0" w:color="4F81BD"/>
            </w:tcBorders>
            <w:shd w:val="clear" w:color="000000" w:fill="C0C0C0"/>
            <w:noWrap/>
            <w:vAlign w:val="center"/>
          </w:tcPr>
          <w:p w14:paraId="0BB8FE58" w14:textId="77777777" w:rsidR="004805D5" w:rsidRPr="006C26A4" w:rsidRDefault="004805D5" w:rsidP="0002524F">
            <w:pPr>
              <w:spacing w:line="240" w:lineRule="auto"/>
              <w:ind w:firstLine="0"/>
              <w:jc w:val="center"/>
              <w:rPr>
                <w:rFonts w:cs="Arial"/>
                <w:color w:val="1F497D" w:themeColor="text2"/>
                <w:sz w:val="20"/>
                <w:szCs w:val="20"/>
              </w:rPr>
            </w:pPr>
          </w:p>
        </w:tc>
        <w:tc>
          <w:tcPr>
            <w:tcW w:w="535" w:type="pct"/>
            <w:tcBorders>
              <w:top w:val="nil"/>
              <w:left w:val="nil"/>
              <w:bottom w:val="single" w:sz="4" w:space="0" w:color="4F81BD"/>
              <w:right w:val="single" w:sz="4" w:space="0" w:color="4F81BD"/>
            </w:tcBorders>
            <w:shd w:val="clear" w:color="auto" w:fill="auto"/>
            <w:noWrap/>
            <w:vAlign w:val="center"/>
          </w:tcPr>
          <w:p w14:paraId="53022EEA" w14:textId="77777777" w:rsidR="004805D5" w:rsidRPr="006C26A4" w:rsidRDefault="004805D5" w:rsidP="0002524F">
            <w:pPr>
              <w:spacing w:line="240" w:lineRule="auto"/>
              <w:ind w:firstLine="0"/>
              <w:jc w:val="center"/>
              <w:rPr>
                <w:rFonts w:cs="Arial"/>
                <w:color w:val="1F497D" w:themeColor="text2"/>
                <w:sz w:val="20"/>
                <w:szCs w:val="20"/>
              </w:rPr>
            </w:pPr>
            <w:r w:rsidRPr="006C26A4">
              <w:rPr>
                <w:rFonts w:cs="Arial"/>
                <w:color w:val="1F497D" w:themeColor="text2"/>
                <w:sz w:val="20"/>
                <w:szCs w:val="20"/>
              </w:rPr>
              <w:t>0,</w:t>
            </w:r>
            <w:r>
              <w:rPr>
                <w:rFonts w:cs="Arial"/>
                <w:color w:val="1F497D" w:themeColor="text2"/>
                <w:sz w:val="20"/>
                <w:szCs w:val="20"/>
              </w:rPr>
              <w:t>11</w:t>
            </w:r>
          </w:p>
        </w:tc>
        <w:tc>
          <w:tcPr>
            <w:tcW w:w="577" w:type="pct"/>
            <w:tcBorders>
              <w:top w:val="nil"/>
              <w:left w:val="nil"/>
              <w:bottom w:val="single" w:sz="4" w:space="0" w:color="4F81BD"/>
              <w:right w:val="single" w:sz="4" w:space="0" w:color="4F81BD"/>
            </w:tcBorders>
            <w:shd w:val="clear" w:color="000000" w:fill="C0C0C0"/>
            <w:noWrap/>
            <w:vAlign w:val="center"/>
          </w:tcPr>
          <w:p w14:paraId="15CEA2A6" w14:textId="77777777" w:rsidR="004805D5" w:rsidRPr="006C26A4" w:rsidRDefault="004805D5" w:rsidP="0002524F">
            <w:pPr>
              <w:spacing w:line="240" w:lineRule="auto"/>
              <w:ind w:firstLine="0"/>
              <w:jc w:val="center"/>
              <w:rPr>
                <w:rFonts w:cs="Arial"/>
                <w:color w:val="1F497D" w:themeColor="text2"/>
                <w:sz w:val="20"/>
                <w:szCs w:val="20"/>
              </w:rPr>
            </w:pPr>
          </w:p>
        </w:tc>
      </w:tr>
      <w:tr w:rsidR="004805D5" w:rsidRPr="006C26A4" w14:paraId="40A45A57" w14:textId="77777777" w:rsidTr="0002524F">
        <w:trPr>
          <w:trHeight w:val="435"/>
        </w:trPr>
        <w:tc>
          <w:tcPr>
            <w:tcW w:w="1414" w:type="pct"/>
            <w:gridSpan w:val="2"/>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1751F9A2" w14:textId="77777777" w:rsidR="004805D5" w:rsidRPr="006C26A4" w:rsidRDefault="004805D5" w:rsidP="0002524F">
            <w:pPr>
              <w:spacing w:line="240" w:lineRule="auto"/>
              <w:ind w:firstLine="0"/>
              <w:jc w:val="center"/>
              <w:rPr>
                <w:rFonts w:cs="Arial"/>
                <w:b/>
                <w:bCs/>
                <w:color w:val="1F497D" w:themeColor="text2"/>
                <w:sz w:val="20"/>
                <w:szCs w:val="20"/>
              </w:rPr>
            </w:pPr>
            <w:r w:rsidRPr="006C26A4">
              <w:rPr>
                <w:rFonts w:cs="Arial"/>
                <w:b/>
                <w:bCs/>
                <w:color w:val="1F497D" w:themeColor="text2"/>
                <w:sz w:val="20"/>
                <w:szCs w:val="20"/>
              </w:rPr>
              <w:t>SUMA</w:t>
            </w:r>
          </w:p>
        </w:tc>
        <w:tc>
          <w:tcPr>
            <w:tcW w:w="770" w:type="pct"/>
            <w:tcBorders>
              <w:top w:val="nil"/>
              <w:left w:val="nil"/>
              <w:bottom w:val="single" w:sz="4" w:space="0" w:color="4F81BD"/>
              <w:right w:val="single" w:sz="4" w:space="0" w:color="4F81BD"/>
            </w:tcBorders>
            <w:shd w:val="clear" w:color="auto" w:fill="auto"/>
            <w:noWrap/>
            <w:vAlign w:val="center"/>
          </w:tcPr>
          <w:p w14:paraId="3EE26CB5"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557 755</w:t>
            </w:r>
          </w:p>
        </w:tc>
        <w:tc>
          <w:tcPr>
            <w:tcW w:w="606" w:type="pct"/>
            <w:tcBorders>
              <w:top w:val="nil"/>
              <w:left w:val="nil"/>
              <w:bottom w:val="single" w:sz="4" w:space="0" w:color="4F81BD"/>
              <w:right w:val="single" w:sz="4" w:space="0" w:color="4F81BD"/>
            </w:tcBorders>
            <w:shd w:val="clear" w:color="auto" w:fill="auto"/>
            <w:noWrap/>
            <w:vAlign w:val="center"/>
          </w:tcPr>
          <w:p w14:paraId="0F711FB8"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52,5</w:t>
            </w:r>
          </w:p>
        </w:tc>
        <w:tc>
          <w:tcPr>
            <w:tcW w:w="562" w:type="pct"/>
            <w:tcBorders>
              <w:top w:val="nil"/>
              <w:left w:val="nil"/>
              <w:bottom w:val="single" w:sz="4" w:space="0" w:color="4F81BD"/>
              <w:right w:val="single" w:sz="4" w:space="0" w:color="4F81BD"/>
            </w:tcBorders>
            <w:shd w:val="clear" w:color="auto" w:fill="auto"/>
            <w:noWrap/>
            <w:vAlign w:val="center"/>
          </w:tcPr>
          <w:p w14:paraId="01DA7FA8"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6,9</w:t>
            </w:r>
          </w:p>
        </w:tc>
        <w:tc>
          <w:tcPr>
            <w:tcW w:w="536" w:type="pct"/>
            <w:tcBorders>
              <w:top w:val="nil"/>
              <w:left w:val="nil"/>
              <w:bottom w:val="single" w:sz="4" w:space="0" w:color="4F81BD"/>
              <w:right w:val="single" w:sz="4" w:space="0" w:color="4F81BD"/>
            </w:tcBorders>
            <w:shd w:val="clear" w:color="auto" w:fill="auto"/>
            <w:noWrap/>
            <w:vAlign w:val="center"/>
          </w:tcPr>
          <w:p w14:paraId="36601125"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3,5</w:t>
            </w:r>
          </w:p>
        </w:tc>
        <w:tc>
          <w:tcPr>
            <w:tcW w:w="535" w:type="pct"/>
            <w:tcBorders>
              <w:top w:val="nil"/>
              <w:left w:val="nil"/>
              <w:bottom w:val="single" w:sz="4" w:space="0" w:color="4F81BD"/>
              <w:right w:val="single" w:sz="4" w:space="0" w:color="4F81BD"/>
            </w:tcBorders>
            <w:shd w:val="clear" w:color="auto" w:fill="auto"/>
            <w:noWrap/>
            <w:vAlign w:val="center"/>
          </w:tcPr>
          <w:p w14:paraId="1E7E8C5E"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13,4</w:t>
            </w:r>
          </w:p>
        </w:tc>
        <w:tc>
          <w:tcPr>
            <w:tcW w:w="577" w:type="pct"/>
            <w:tcBorders>
              <w:top w:val="nil"/>
              <w:left w:val="nil"/>
              <w:bottom w:val="single" w:sz="4" w:space="0" w:color="4F81BD"/>
              <w:right w:val="single" w:sz="4" w:space="0" w:color="4F81BD"/>
            </w:tcBorders>
            <w:shd w:val="clear" w:color="auto" w:fill="auto"/>
            <w:noWrap/>
            <w:vAlign w:val="center"/>
          </w:tcPr>
          <w:p w14:paraId="77DBA70B"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62,9</w:t>
            </w:r>
          </w:p>
        </w:tc>
      </w:tr>
    </w:tbl>
    <w:p w14:paraId="7C2A937E" w14:textId="77777777" w:rsidR="004805D5" w:rsidRPr="006C26A4" w:rsidRDefault="004805D5" w:rsidP="004805D5">
      <w:pPr>
        <w:pStyle w:val="Legenda"/>
        <w:jc w:val="center"/>
        <w:rPr>
          <w:rFonts w:ascii="Arial" w:hAnsi="Arial" w:cs="Arial"/>
          <w:color w:val="1F497D" w:themeColor="text2"/>
          <w:sz w:val="20"/>
          <w:szCs w:val="20"/>
        </w:rPr>
      </w:pPr>
    </w:p>
    <w:p w14:paraId="08694B74" w14:textId="77777777" w:rsidR="004805D5" w:rsidRPr="006C26A4" w:rsidRDefault="004805D5" w:rsidP="004805D5">
      <w:pPr>
        <w:spacing w:line="240" w:lineRule="auto"/>
        <w:ind w:firstLine="0"/>
        <w:rPr>
          <w:rFonts w:cs="Arial"/>
          <w:b/>
          <w:color w:val="1F497D" w:themeColor="text2"/>
          <w:spacing w:val="-2"/>
          <w:sz w:val="20"/>
          <w:szCs w:val="20"/>
        </w:rPr>
      </w:pPr>
    </w:p>
    <w:p w14:paraId="3A30BD0F" w14:textId="77777777" w:rsidR="003526C2" w:rsidRDefault="003526C2">
      <w:pPr>
        <w:spacing w:line="240" w:lineRule="auto"/>
        <w:ind w:firstLine="0"/>
        <w:rPr>
          <w:rFonts w:cs="Arial"/>
          <w:b/>
          <w:color w:val="1F497D" w:themeColor="text2"/>
          <w:spacing w:val="-2"/>
          <w:szCs w:val="22"/>
        </w:rPr>
      </w:pPr>
      <w:r>
        <w:rPr>
          <w:rFonts w:cs="Arial"/>
          <w:color w:val="1F497D" w:themeColor="text2"/>
        </w:rPr>
        <w:br w:type="page"/>
      </w:r>
    </w:p>
    <w:p w14:paraId="4A804C39" w14:textId="2E7ADB03" w:rsidR="004805D5" w:rsidRPr="006C26A4" w:rsidRDefault="004805D5" w:rsidP="004805D5">
      <w:pPr>
        <w:pStyle w:val="Legenda"/>
        <w:jc w:val="center"/>
        <w:rPr>
          <w:rFonts w:ascii="Arial" w:hAnsi="Arial" w:cs="Arial"/>
          <w:color w:val="1F497D" w:themeColor="text2"/>
        </w:rPr>
      </w:pPr>
      <w:bookmarkStart w:id="140" w:name="_Toc520705494"/>
      <w:r w:rsidRPr="006C26A4">
        <w:rPr>
          <w:rFonts w:ascii="Arial" w:hAnsi="Arial" w:cs="Arial"/>
          <w:color w:val="1F497D" w:themeColor="text2"/>
        </w:rPr>
        <w:lastRenderedPageBreak/>
        <w:t xml:space="preserve">Tabela </w:t>
      </w:r>
      <w:r w:rsidRPr="006C26A4">
        <w:rPr>
          <w:rFonts w:ascii="Arial" w:hAnsi="Arial" w:cs="Arial"/>
          <w:color w:val="1F497D" w:themeColor="text2"/>
        </w:rPr>
        <w:fldChar w:fldCharType="begin"/>
      </w:r>
      <w:r w:rsidRPr="006C26A4">
        <w:rPr>
          <w:rFonts w:ascii="Arial" w:hAnsi="Arial" w:cs="Arial"/>
          <w:color w:val="1F497D" w:themeColor="text2"/>
        </w:rPr>
        <w:instrText xml:space="preserve"> STYLEREF 1 \s </w:instrText>
      </w:r>
      <w:r w:rsidRPr="006C26A4">
        <w:rPr>
          <w:rFonts w:ascii="Arial" w:hAnsi="Arial" w:cs="Arial"/>
          <w:color w:val="1F497D" w:themeColor="text2"/>
        </w:rPr>
        <w:fldChar w:fldCharType="separate"/>
      </w:r>
      <w:r w:rsidR="008246AE">
        <w:rPr>
          <w:rFonts w:ascii="Arial" w:hAnsi="Arial" w:cs="Arial"/>
          <w:noProof/>
          <w:color w:val="1F497D" w:themeColor="text2"/>
        </w:rPr>
        <w:t>2</w:t>
      </w:r>
      <w:r w:rsidRPr="006C26A4">
        <w:rPr>
          <w:rFonts w:ascii="Arial" w:hAnsi="Arial" w:cs="Arial"/>
          <w:color w:val="1F497D" w:themeColor="text2"/>
        </w:rPr>
        <w:fldChar w:fldCharType="end"/>
      </w:r>
      <w:r w:rsidRPr="006C26A4">
        <w:rPr>
          <w:rFonts w:ascii="Arial" w:hAnsi="Arial" w:cs="Arial"/>
          <w:color w:val="1F497D" w:themeColor="text2"/>
        </w:rPr>
        <w:noBreakHyphen/>
      </w:r>
      <w:r w:rsidRPr="006C26A4">
        <w:rPr>
          <w:rFonts w:ascii="Arial" w:hAnsi="Arial" w:cs="Arial"/>
          <w:color w:val="1F497D" w:themeColor="text2"/>
        </w:rPr>
        <w:fldChar w:fldCharType="begin"/>
      </w:r>
      <w:r w:rsidRPr="006C26A4">
        <w:rPr>
          <w:rFonts w:ascii="Arial" w:hAnsi="Arial" w:cs="Arial"/>
          <w:color w:val="1F497D" w:themeColor="text2"/>
        </w:rPr>
        <w:instrText xml:space="preserve"> SEQ Tabela \* ARABIC \s 1 </w:instrText>
      </w:r>
      <w:r w:rsidRPr="006C26A4">
        <w:rPr>
          <w:rFonts w:ascii="Arial" w:hAnsi="Arial" w:cs="Arial"/>
          <w:color w:val="1F497D" w:themeColor="text2"/>
        </w:rPr>
        <w:fldChar w:fldCharType="separate"/>
      </w:r>
      <w:r w:rsidR="008246AE">
        <w:rPr>
          <w:rFonts w:ascii="Arial" w:hAnsi="Arial" w:cs="Arial"/>
          <w:noProof/>
          <w:color w:val="1F497D" w:themeColor="text2"/>
        </w:rPr>
        <w:t>2</w:t>
      </w:r>
      <w:r w:rsidRPr="006C26A4">
        <w:rPr>
          <w:rFonts w:ascii="Arial" w:hAnsi="Arial" w:cs="Arial"/>
          <w:color w:val="1F497D" w:themeColor="text2"/>
        </w:rPr>
        <w:fldChar w:fldCharType="end"/>
      </w:r>
      <w:r w:rsidRPr="006C26A4">
        <w:rPr>
          <w:rFonts w:ascii="Arial" w:hAnsi="Arial" w:cs="Arial"/>
          <w:color w:val="1F497D" w:themeColor="text2"/>
        </w:rPr>
        <w:t xml:space="preserve"> Zestawienie zapotrzebowania Gminy </w:t>
      </w:r>
      <w:r>
        <w:rPr>
          <w:rFonts w:ascii="Arial" w:hAnsi="Arial" w:cs="Arial"/>
          <w:color w:val="1F497D" w:themeColor="text2"/>
        </w:rPr>
        <w:t>Strumień</w:t>
      </w:r>
      <w:r w:rsidRPr="006C26A4">
        <w:rPr>
          <w:rFonts w:ascii="Arial" w:hAnsi="Arial" w:cs="Arial"/>
          <w:color w:val="1F497D" w:themeColor="text2"/>
        </w:rPr>
        <w:t xml:space="preserve"> na energię</w:t>
      </w:r>
      <w:bookmarkEnd w:id="135"/>
      <w:bookmarkEnd w:id="136"/>
      <w:bookmarkEnd w:id="137"/>
      <w:bookmarkEnd w:id="138"/>
      <w:bookmarkEnd w:id="139"/>
      <w:bookmarkEnd w:id="140"/>
    </w:p>
    <w:tbl>
      <w:tblPr>
        <w:tblW w:w="5000" w:type="pct"/>
        <w:jc w:val="center"/>
        <w:tblLayout w:type="fixed"/>
        <w:tblCellMar>
          <w:left w:w="70" w:type="dxa"/>
          <w:right w:w="70" w:type="dxa"/>
        </w:tblCellMar>
        <w:tblLook w:val="04A0" w:firstRow="1" w:lastRow="0" w:firstColumn="1" w:lastColumn="0" w:noHBand="0" w:noVBand="1"/>
      </w:tblPr>
      <w:tblGrid>
        <w:gridCol w:w="497"/>
        <w:gridCol w:w="1984"/>
        <w:gridCol w:w="1419"/>
        <w:gridCol w:w="954"/>
        <w:gridCol w:w="177"/>
        <w:gridCol w:w="931"/>
        <w:gridCol w:w="63"/>
        <w:gridCol w:w="993"/>
        <w:gridCol w:w="1091"/>
        <w:gridCol w:w="1104"/>
      </w:tblGrid>
      <w:tr w:rsidR="004805D5" w:rsidRPr="006C26A4" w14:paraId="08F50DC3" w14:textId="77777777" w:rsidTr="0002524F">
        <w:trPr>
          <w:cantSplit/>
          <w:trHeight w:val="555"/>
          <w:tblHeader/>
          <w:jc w:val="center"/>
        </w:trPr>
        <w:tc>
          <w:tcPr>
            <w:tcW w:w="270" w:type="pct"/>
            <w:vMerge w:val="restart"/>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36F9118E" w14:textId="77777777" w:rsidR="004805D5" w:rsidRPr="006C26A4" w:rsidRDefault="004805D5" w:rsidP="0002524F">
            <w:pPr>
              <w:spacing w:line="240" w:lineRule="auto"/>
              <w:ind w:firstLine="0"/>
              <w:rPr>
                <w:rFonts w:cs="Arial"/>
                <w:b/>
                <w:color w:val="1F497D" w:themeColor="text2"/>
                <w:sz w:val="20"/>
                <w:szCs w:val="20"/>
              </w:rPr>
            </w:pPr>
            <w:bookmarkStart w:id="141" w:name="_Toc66092518"/>
            <w:bookmarkStart w:id="142" w:name="_Toc217206097"/>
            <w:r w:rsidRPr="006C26A4">
              <w:rPr>
                <w:rFonts w:cs="Arial"/>
                <w:b/>
                <w:color w:val="1F497D" w:themeColor="text2"/>
                <w:sz w:val="20"/>
                <w:szCs w:val="20"/>
              </w:rPr>
              <w:t>Lp.</w:t>
            </w:r>
          </w:p>
        </w:tc>
        <w:tc>
          <w:tcPr>
            <w:tcW w:w="1077" w:type="pct"/>
            <w:vMerge w:val="restart"/>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0C234F2D"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Wyszczególnienie</w:t>
            </w:r>
          </w:p>
        </w:tc>
        <w:tc>
          <w:tcPr>
            <w:tcW w:w="770"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41A13BFA"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Powierzchnia użytkowa</w:t>
            </w:r>
          </w:p>
        </w:tc>
        <w:tc>
          <w:tcPr>
            <w:tcW w:w="2883" w:type="pct"/>
            <w:gridSpan w:val="7"/>
            <w:tcBorders>
              <w:top w:val="single" w:sz="4" w:space="0" w:color="4F81BD"/>
              <w:left w:val="nil"/>
              <w:bottom w:val="single" w:sz="4" w:space="0" w:color="4F81BD"/>
              <w:right w:val="single" w:sz="4" w:space="0" w:color="4F81BD"/>
            </w:tcBorders>
            <w:shd w:val="clear" w:color="000000" w:fill="DCE6F1"/>
            <w:noWrap/>
            <w:vAlign w:val="center"/>
            <w:hideMark/>
          </w:tcPr>
          <w:p w14:paraId="6186BC5C"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 xml:space="preserve">Zapotrzebowanie Gminy </w:t>
            </w:r>
            <w:r>
              <w:rPr>
                <w:rFonts w:cs="Arial"/>
                <w:b/>
                <w:color w:val="1F497D" w:themeColor="text2"/>
                <w:sz w:val="20"/>
                <w:szCs w:val="20"/>
              </w:rPr>
              <w:t>Strumień</w:t>
            </w:r>
            <w:r w:rsidRPr="006C26A4">
              <w:rPr>
                <w:rFonts w:cs="Arial"/>
                <w:b/>
                <w:color w:val="1F497D" w:themeColor="text2"/>
                <w:sz w:val="20"/>
                <w:szCs w:val="20"/>
              </w:rPr>
              <w:t xml:space="preserve"> na energię</w:t>
            </w:r>
          </w:p>
        </w:tc>
      </w:tr>
      <w:tr w:rsidR="004805D5" w:rsidRPr="006C26A4" w14:paraId="235CE5C1" w14:textId="77777777" w:rsidTr="0002524F">
        <w:trPr>
          <w:cantSplit/>
          <w:trHeight w:val="765"/>
          <w:tblHeader/>
          <w:jc w:val="center"/>
        </w:trPr>
        <w:tc>
          <w:tcPr>
            <w:tcW w:w="270" w:type="pct"/>
            <w:vMerge/>
            <w:tcBorders>
              <w:top w:val="single" w:sz="4" w:space="0" w:color="4F81BD"/>
              <w:left w:val="single" w:sz="4" w:space="0" w:color="4F81BD"/>
              <w:bottom w:val="single" w:sz="4" w:space="0" w:color="4F81BD"/>
              <w:right w:val="single" w:sz="4" w:space="0" w:color="4F81BD"/>
            </w:tcBorders>
            <w:vAlign w:val="center"/>
            <w:hideMark/>
          </w:tcPr>
          <w:p w14:paraId="3C1D9A60" w14:textId="77777777" w:rsidR="004805D5" w:rsidRPr="006C26A4" w:rsidRDefault="004805D5" w:rsidP="0002524F">
            <w:pPr>
              <w:spacing w:line="240" w:lineRule="auto"/>
              <w:ind w:firstLine="0"/>
              <w:rPr>
                <w:rFonts w:cs="Arial"/>
                <w:b/>
                <w:color w:val="1F497D" w:themeColor="text2"/>
                <w:sz w:val="20"/>
                <w:szCs w:val="20"/>
              </w:rPr>
            </w:pPr>
          </w:p>
        </w:tc>
        <w:tc>
          <w:tcPr>
            <w:tcW w:w="1077" w:type="pct"/>
            <w:vMerge/>
            <w:tcBorders>
              <w:top w:val="single" w:sz="4" w:space="0" w:color="4F81BD"/>
              <w:left w:val="single" w:sz="4" w:space="0" w:color="4F81BD"/>
              <w:bottom w:val="single" w:sz="4" w:space="0" w:color="4F81BD"/>
              <w:right w:val="single" w:sz="4" w:space="0" w:color="4F81BD"/>
            </w:tcBorders>
            <w:vAlign w:val="center"/>
            <w:hideMark/>
          </w:tcPr>
          <w:p w14:paraId="56B838FA" w14:textId="77777777" w:rsidR="004805D5" w:rsidRPr="006C26A4" w:rsidRDefault="004805D5" w:rsidP="0002524F">
            <w:pPr>
              <w:spacing w:line="240" w:lineRule="auto"/>
              <w:ind w:firstLine="0"/>
              <w:rPr>
                <w:rFonts w:cs="Arial"/>
                <w:b/>
                <w:color w:val="1F497D" w:themeColor="text2"/>
                <w:sz w:val="20"/>
                <w:szCs w:val="20"/>
              </w:rPr>
            </w:pPr>
          </w:p>
        </w:tc>
        <w:tc>
          <w:tcPr>
            <w:tcW w:w="770" w:type="pct"/>
            <w:vMerge/>
            <w:tcBorders>
              <w:top w:val="single" w:sz="4" w:space="0" w:color="4F81BD"/>
              <w:left w:val="single" w:sz="4" w:space="0" w:color="4F81BD"/>
              <w:bottom w:val="single" w:sz="4" w:space="0" w:color="4F81BD"/>
              <w:right w:val="single" w:sz="4" w:space="0" w:color="4F81BD"/>
            </w:tcBorders>
            <w:vAlign w:val="center"/>
            <w:hideMark/>
          </w:tcPr>
          <w:p w14:paraId="746EC26F" w14:textId="77777777" w:rsidR="004805D5" w:rsidRPr="006C26A4" w:rsidRDefault="004805D5" w:rsidP="0002524F">
            <w:pPr>
              <w:spacing w:line="240" w:lineRule="auto"/>
              <w:ind w:firstLine="0"/>
              <w:rPr>
                <w:rFonts w:cs="Arial"/>
                <w:b/>
                <w:color w:val="1F497D" w:themeColor="text2"/>
                <w:sz w:val="20"/>
                <w:szCs w:val="20"/>
              </w:rPr>
            </w:pPr>
          </w:p>
        </w:tc>
        <w:tc>
          <w:tcPr>
            <w:tcW w:w="614" w:type="pct"/>
            <w:gridSpan w:val="2"/>
            <w:tcBorders>
              <w:top w:val="nil"/>
              <w:left w:val="nil"/>
              <w:bottom w:val="single" w:sz="4" w:space="0" w:color="4F81BD"/>
              <w:right w:val="single" w:sz="4" w:space="0" w:color="4F81BD"/>
            </w:tcBorders>
            <w:shd w:val="clear" w:color="000000" w:fill="DCE6F1"/>
            <w:vAlign w:val="center"/>
            <w:hideMark/>
          </w:tcPr>
          <w:p w14:paraId="58260094"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Potrzeby c. o.</w:t>
            </w:r>
          </w:p>
        </w:tc>
        <w:tc>
          <w:tcPr>
            <w:tcW w:w="539" w:type="pct"/>
            <w:gridSpan w:val="2"/>
            <w:tcBorders>
              <w:top w:val="nil"/>
              <w:left w:val="nil"/>
              <w:bottom w:val="single" w:sz="4" w:space="0" w:color="4F81BD"/>
              <w:right w:val="single" w:sz="4" w:space="0" w:color="4F81BD"/>
            </w:tcBorders>
            <w:shd w:val="clear" w:color="000000" w:fill="DCE6F1"/>
            <w:vAlign w:val="center"/>
            <w:hideMark/>
          </w:tcPr>
          <w:p w14:paraId="44F108F4"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Potrzeby c. w. u.</w:t>
            </w:r>
          </w:p>
        </w:tc>
        <w:tc>
          <w:tcPr>
            <w:tcW w:w="539" w:type="pct"/>
            <w:tcBorders>
              <w:top w:val="nil"/>
              <w:left w:val="nil"/>
              <w:bottom w:val="single" w:sz="4" w:space="0" w:color="4F81BD"/>
              <w:right w:val="single" w:sz="4" w:space="0" w:color="4F81BD"/>
            </w:tcBorders>
            <w:shd w:val="clear" w:color="000000" w:fill="DCE6F1"/>
            <w:vAlign w:val="center"/>
            <w:hideMark/>
          </w:tcPr>
          <w:p w14:paraId="6DF154A6"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Potrzeby bytowe</w:t>
            </w:r>
          </w:p>
        </w:tc>
        <w:tc>
          <w:tcPr>
            <w:tcW w:w="592" w:type="pct"/>
            <w:tcBorders>
              <w:top w:val="nil"/>
              <w:left w:val="nil"/>
              <w:bottom w:val="single" w:sz="4" w:space="0" w:color="4F81BD"/>
              <w:right w:val="single" w:sz="4" w:space="0" w:color="4F81BD"/>
            </w:tcBorders>
            <w:shd w:val="clear" w:color="000000" w:fill="DCE6F1"/>
            <w:vAlign w:val="center"/>
            <w:hideMark/>
          </w:tcPr>
          <w:p w14:paraId="5E49669A"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 xml:space="preserve">Potrzeby </w:t>
            </w:r>
            <w:proofErr w:type="spellStart"/>
            <w:r w:rsidRPr="006C26A4">
              <w:rPr>
                <w:rFonts w:cs="Arial"/>
                <w:b/>
                <w:color w:val="1F497D" w:themeColor="text2"/>
                <w:sz w:val="20"/>
                <w:szCs w:val="20"/>
              </w:rPr>
              <w:t>elektr</w:t>
            </w:r>
            <w:proofErr w:type="spellEnd"/>
            <w:r w:rsidRPr="006C26A4">
              <w:rPr>
                <w:rFonts w:cs="Arial"/>
                <w:b/>
                <w:color w:val="1F497D" w:themeColor="text2"/>
                <w:sz w:val="20"/>
                <w:szCs w:val="20"/>
              </w:rPr>
              <w:t>.</w:t>
            </w:r>
          </w:p>
        </w:tc>
        <w:tc>
          <w:tcPr>
            <w:tcW w:w="599" w:type="pct"/>
            <w:tcBorders>
              <w:top w:val="nil"/>
              <w:left w:val="nil"/>
              <w:bottom w:val="single" w:sz="4" w:space="0" w:color="4F81BD"/>
              <w:right w:val="single" w:sz="4" w:space="0" w:color="4F81BD"/>
            </w:tcBorders>
            <w:shd w:val="clear" w:color="000000" w:fill="DCE6F1"/>
            <w:vAlign w:val="center"/>
            <w:hideMark/>
          </w:tcPr>
          <w:p w14:paraId="40F21D5A" w14:textId="77777777" w:rsidR="004805D5" w:rsidRPr="006C26A4" w:rsidRDefault="004805D5" w:rsidP="0002524F">
            <w:pPr>
              <w:spacing w:line="240" w:lineRule="auto"/>
              <w:ind w:firstLine="0"/>
              <w:jc w:val="center"/>
              <w:rPr>
                <w:rFonts w:cs="Arial"/>
                <w:b/>
                <w:color w:val="1F497D" w:themeColor="text2"/>
                <w:sz w:val="20"/>
                <w:szCs w:val="20"/>
              </w:rPr>
            </w:pPr>
            <w:r w:rsidRPr="006C26A4">
              <w:rPr>
                <w:rFonts w:cs="Arial"/>
                <w:b/>
                <w:color w:val="1F497D" w:themeColor="text2"/>
                <w:sz w:val="20"/>
                <w:szCs w:val="20"/>
              </w:rPr>
              <w:t>Suma potrzeb cieplnych</w:t>
            </w:r>
          </w:p>
        </w:tc>
      </w:tr>
      <w:tr w:rsidR="004805D5" w:rsidRPr="006C26A4" w14:paraId="7A171E07" w14:textId="77777777" w:rsidTr="0002524F">
        <w:trPr>
          <w:cantSplit/>
          <w:trHeight w:val="285"/>
          <w:tblHeader/>
          <w:jc w:val="center"/>
        </w:trPr>
        <w:tc>
          <w:tcPr>
            <w:tcW w:w="270" w:type="pct"/>
            <w:vMerge/>
            <w:tcBorders>
              <w:top w:val="single" w:sz="4" w:space="0" w:color="4F81BD"/>
              <w:left w:val="single" w:sz="4" w:space="0" w:color="4F81BD"/>
              <w:bottom w:val="single" w:sz="4" w:space="0" w:color="4F81BD"/>
              <w:right w:val="single" w:sz="4" w:space="0" w:color="4F81BD"/>
            </w:tcBorders>
            <w:vAlign w:val="center"/>
            <w:hideMark/>
          </w:tcPr>
          <w:p w14:paraId="3DE6F1B5" w14:textId="77777777" w:rsidR="004805D5" w:rsidRPr="006C26A4" w:rsidRDefault="004805D5" w:rsidP="0002524F">
            <w:pPr>
              <w:spacing w:line="240" w:lineRule="auto"/>
              <w:ind w:firstLine="0"/>
              <w:rPr>
                <w:rFonts w:cs="Arial"/>
                <w:b/>
                <w:color w:val="1F497D" w:themeColor="text2"/>
                <w:sz w:val="20"/>
                <w:szCs w:val="20"/>
              </w:rPr>
            </w:pPr>
          </w:p>
        </w:tc>
        <w:tc>
          <w:tcPr>
            <w:tcW w:w="1077" w:type="pct"/>
            <w:vMerge/>
            <w:tcBorders>
              <w:top w:val="single" w:sz="4" w:space="0" w:color="4F81BD"/>
              <w:left w:val="single" w:sz="4" w:space="0" w:color="4F81BD"/>
              <w:bottom w:val="single" w:sz="4" w:space="0" w:color="4F81BD"/>
              <w:right w:val="single" w:sz="4" w:space="0" w:color="4F81BD"/>
            </w:tcBorders>
            <w:vAlign w:val="center"/>
            <w:hideMark/>
          </w:tcPr>
          <w:p w14:paraId="5FD3895D" w14:textId="77777777" w:rsidR="004805D5" w:rsidRPr="006C26A4" w:rsidRDefault="004805D5" w:rsidP="0002524F">
            <w:pPr>
              <w:spacing w:line="240" w:lineRule="auto"/>
              <w:ind w:firstLine="0"/>
              <w:rPr>
                <w:rFonts w:cs="Arial"/>
                <w:b/>
                <w:color w:val="1F497D" w:themeColor="text2"/>
                <w:sz w:val="20"/>
                <w:szCs w:val="20"/>
              </w:rPr>
            </w:pPr>
          </w:p>
        </w:tc>
        <w:tc>
          <w:tcPr>
            <w:tcW w:w="770" w:type="pct"/>
            <w:tcBorders>
              <w:top w:val="nil"/>
              <w:left w:val="nil"/>
              <w:bottom w:val="single" w:sz="4" w:space="0" w:color="4F81BD"/>
              <w:right w:val="single" w:sz="4" w:space="0" w:color="4F81BD"/>
            </w:tcBorders>
            <w:shd w:val="clear" w:color="000000" w:fill="DCE6F1"/>
            <w:noWrap/>
            <w:vAlign w:val="center"/>
            <w:hideMark/>
          </w:tcPr>
          <w:p w14:paraId="5149A21B"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m</w:t>
            </w:r>
            <w:r w:rsidRPr="006C26A4">
              <w:rPr>
                <w:rFonts w:cs="Arial"/>
                <w:b/>
                <w:i/>
                <w:iCs/>
                <w:color w:val="1F497D" w:themeColor="text2"/>
                <w:sz w:val="20"/>
                <w:szCs w:val="20"/>
                <w:vertAlign w:val="superscript"/>
              </w:rPr>
              <w:t>2</w:t>
            </w:r>
          </w:p>
        </w:tc>
        <w:tc>
          <w:tcPr>
            <w:tcW w:w="614" w:type="pct"/>
            <w:gridSpan w:val="2"/>
            <w:tcBorders>
              <w:top w:val="nil"/>
              <w:left w:val="nil"/>
              <w:bottom w:val="single" w:sz="4" w:space="0" w:color="4F81BD"/>
              <w:right w:val="single" w:sz="4" w:space="0" w:color="4F81BD"/>
            </w:tcBorders>
            <w:shd w:val="clear" w:color="000000" w:fill="DCE6F1"/>
            <w:vAlign w:val="center"/>
            <w:hideMark/>
          </w:tcPr>
          <w:p w14:paraId="10DCC02D"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GJ</w:t>
            </w:r>
          </w:p>
        </w:tc>
        <w:tc>
          <w:tcPr>
            <w:tcW w:w="539" w:type="pct"/>
            <w:gridSpan w:val="2"/>
            <w:tcBorders>
              <w:top w:val="nil"/>
              <w:left w:val="nil"/>
              <w:bottom w:val="single" w:sz="4" w:space="0" w:color="4F81BD"/>
              <w:right w:val="single" w:sz="4" w:space="0" w:color="4F81BD"/>
            </w:tcBorders>
            <w:shd w:val="clear" w:color="000000" w:fill="DCE6F1"/>
            <w:vAlign w:val="center"/>
            <w:hideMark/>
          </w:tcPr>
          <w:p w14:paraId="7FC53411"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GJ</w:t>
            </w:r>
          </w:p>
        </w:tc>
        <w:tc>
          <w:tcPr>
            <w:tcW w:w="539" w:type="pct"/>
            <w:tcBorders>
              <w:top w:val="nil"/>
              <w:left w:val="nil"/>
              <w:bottom w:val="single" w:sz="4" w:space="0" w:color="4F81BD"/>
              <w:right w:val="single" w:sz="4" w:space="0" w:color="4F81BD"/>
            </w:tcBorders>
            <w:shd w:val="clear" w:color="000000" w:fill="DCE6F1"/>
            <w:vAlign w:val="center"/>
            <w:hideMark/>
          </w:tcPr>
          <w:p w14:paraId="4B6B7972"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GJ</w:t>
            </w:r>
          </w:p>
        </w:tc>
        <w:tc>
          <w:tcPr>
            <w:tcW w:w="592" w:type="pct"/>
            <w:tcBorders>
              <w:top w:val="nil"/>
              <w:left w:val="nil"/>
              <w:bottom w:val="single" w:sz="4" w:space="0" w:color="4F81BD"/>
              <w:right w:val="single" w:sz="4" w:space="0" w:color="4F81BD"/>
            </w:tcBorders>
            <w:shd w:val="clear" w:color="000000" w:fill="DCE6F1"/>
            <w:vAlign w:val="center"/>
            <w:hideMark/>
          </w:tcPr>
          <w:p w14:paraId="751EDB42"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MWh</w:t>
            </w:r>
          </w:p>
        </w:tc>
        <w:tc>
          <w:tcPr>
            <w:tcW w:w="599" w:type="pct"/>
            <w:tcBorders>
              <w:top w:val="nil"/>
              <w:left w:val="nil"/>
              <w:bottom w:val="single" w:sz="4" w:space="0" w:color="4F81BD"/>
              <w:right w:val="single" w:sz="4" w:space="0" w:color="4F81BD"/>
            </w:tcBorders>
            <w:shd w:val="clear" w:color="000000" w:fill="DCE6F1"/>
            <w:vAlign w:val="center"/>
            <w:hideMark/>
          </w:tcPr>
          <w:p w14:paraId="3BCE72CE" w14:textId="77777777" w:rsidR="004805D5" w:rsidRPr="006C26A4" w:rsidRDefault="004805D5" w:rsidP="0002524F">
            <w:pPr>
              <w:spacing w:line="240" w:lineRule="auto"/>
              <w:ind w:firstLine="0"/>
              <w:jc w:val="center"/>
              <w:rPr>
                <w:rFonts w:cs="Arial"/>
                <w:b/>
                <w:i/>
                <w:iCs/>
                <w:color w:val="1F497D" w:themeColor="text2"/>
                <w:sz w:val="20"/>
                <w:szCs w:val="20"/>
              </w:rPr>
            </w:pPr>
            <w:r w:rsidRPr="006C26A4">
              <w:rPr>
                <w:rFonts w:cs="Arial"/>
                <w:b/>
                <w:i/>
                <w:iCs/>
                <w:color w:val="1F497D" w:themeColor="text2"/>
                <w:sz w:val="20"/>
                <w:szCs w:val="20"/>
              </w:rPr>
              <w:t>GJ</w:t>
            </w:r>
          </w:p>
        </w:tc>
      </w:tr>
      <w:tr w:rsidR="004805D5" w:rsidRPr="006C26A4" w14:paraId="5CF475AC" w14:textId="77777777" w:rsidTr="0002524F">
        <w:trPr>
          <w:trHeight w:val="420"/>
          <w:jc w:val="center"/>
        </w:trPr>
        <w:tc>
          <w:tcPr>
            <w:tcW w:w="270" w:type="pct"/>
            <w:tcBorders>
              <w:top w:val="nil"/>
              <w:left w:val="single" w:sz="4" w:space="0" w:color="4F81BD"/>
              <w:bottom w:val="single" w:sz="4" w:space="0" w:color="4F81BD"/>
              <w:right w:val="single" w:sz="4" w:space="0" w:color="4F81BD"/>
            </w:tcBorders>
            <w:shd w:val="clear" w:color="auto" w:fill="auto"/>
            <w:noWrap/>
            <w:vAlign w:val="center"/>
            <w:hideMark/>
          </w:tcPr>
          <w:p w14:paraId="63E7E089" w14:textId="77777777" w:rsidR="004805D5" w:rsidRPr="006C26A4" w:rsidRDefault="004805D5" w:rsidP="0002524F">
            <w:pPr>
              <w:spacing w:line="240" w:lineRule="auto"/>
              <w:ind w:firstLine="0"/>
              <w:jc w:val="center"/>
              <w:rPr>
                <w:rFonts w:cs="Arial"/>
                <w:color w:val="1F497D" w:themeColor="text2"/>
                <w:sz w:val="20"/>
                <w:szCs w:val="20"/>
              </w:rPr>
            </w:pPr>
            <w:r w:rsidRPr="006C26A4">
              <w:rPr>
                <w:rFonts w:cs="Arial"/>
                <w:color w:val="1F497D" w:themeColor="text2"/>
                <w:sz w:val="20"/>
                <w:szCs w:val="20"/>
              </w:rPr>
              <w:t>1</w:t>
            </w:r>
          </w:p>
        </w:tc>
        <w:tc>
          <w:tcPr>
            <w:tcW w:w="1077" w:type="pct"/>
            <w:tcBorders>
              <w:top w:val="nil"/>
              <w:left w:val="nil"/>
              <w:bottom w:val="single" w:sz="4" w:space="0" w:color="4F81BD"/>
              <w:right w:val="single" w:sz="4" w:space="0" w:color="4F81BD"/>
            </w:tcBorders>
            <w:shd w:val="clear" w:color="auto" w:fill="auto"/>
            <w:vAlign w:val="center"/>
            <w:hideMark/>
          </w:tcPr>
          <w:p w14:paraId="519DDA7C" w14:textId="77777777" w:rsidR="004805D5" w:rsidRPr="006C26A4" w:rsidRDefault="004805D5" w:rsidP="0002524F">
            <w:pPr>
              <w:spacing w:line="240" w:lineRule="auto"/>
              <w:ind w:firstLine="0"/>
              <w:rPr>
                <w:rFonts w:cs="Arial"/>
                <w:color w:val="1F497D" w:themeColor="text2"/>
                <w:sz w:val="20"/>
                <w:szCs w:val="20"/>
              </w:rPr>
            </w:pPr>
            <w:r w:rsidRPr="006C26A4">
              <w:rPr>
                <w:rFonts w:cs="Arial"/>
                <w:color w:val="1F497D" w:themeColor="text2"/>
                <w:sz w:val="20"/>
                <w:szCs w:val="20"/>
              </w:rPr>
              <w:t>Mieszkalnictwo</w:t>
            </w:r>
          </w:p>
        </w:tc>
        <w:tc>
          <w:tcPr>
            <w:tcW w:w="770" w:type="pct"/>
            <w:tcBorders>
              <w:top w:val="nil"/>
              <w:left w:val="nil"/>
              <w:bottom w:val="single" w:sz="4" w:space="0" w:color="4F81BD"/>
              <w:right w:val="single" w:sz="4" w:space="0" w:color="4F81BD"/>
            </w:tcBorders>
            <w:shd w:val="clear" w:color="auto" w:fill="auto"/>
            <w:noWrap/>
            <w:vAlign w:val="center"/>
          </w:tcPr>
          <w:p w14:paraId="2FD3A469"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413 809</w:t>
            </w:r>
          </w:p>
        </w:tc>
        <w:tc>
          <w:tcPr>
            <w:tcW w:w="614" w:type="pct"/>
            <w:gridSpan w:val="2"/>
            <w:tcBorders>
              <w:top w:val="nil"/>
              <w:left w:val="nil"/>
              <w:bottom w:val="single" w:sz="4" w:space="0" w:color="4F81BD"/>
              <w:right w:val="single" w:sz="4" w:space="0" w:color="4F81BD"/>
            </w:tcBorders>
            <w:shd w:val="clear" w:color="auto" w:fill="auto"/>
            <w:noWrap/>
            <w:vAlign w:val="center"/>
          </w:tcPr>
          <w:p w14:paraId="6557100E"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196 066</w:t>
            </w:r>
          </w:p>
        </w:tc>
        <w:tc>
          <w:tcPr>
            <w:tcW w:w="539" w:type="pct"/>
            <w:gridSpan w:val="2"/>
            <w:tcBorders>
              <w:top w:val="nil"/>
              <w:left w:val="nil"/>
              <w:bottom w:val="single" w:sz="4" w:space="0" w:color="4F81BD"/>
              <w:right w:val="single" w:sz="4" w:space="0" w:color="4F81BD"/>
            </w:tcBorders>
            <w:shd w:val="clear" w:color="auto" w:fill="auto"/>
            <w:noWrap/>
            <w:vAlign w:val="center"/>
          </w:tcPr>
          <w:p w14:paraId="580FE6F7"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49 017</w:t>
            </w:r>
          </w:p>
        </w:tc>
        <w:tc>
          <w:tcPr>
            <w:tcW w:w="539" w:type="pct"/>
            <w:tcBorders>
              <w:top w:val="nil"/>
              <w:left w:val="nil"/>
              <w:bottom w:val="single" w:sz="4" w:space="0" w:color="4F81BD"/>
              <w:right w:val="single" w:sz="4" w:space="0" w:color="4F81BD"/>
            </w:tcBorders>
            <w:shd w:val="clear" w:color="auto" w:fill="auto"/>
            <w:noWrap/>
            <w:vAlign w:val="center"/>
          </w:tcPr>
          <w:p w14:paraId="751C7190"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12 570</w:t>
            </w:r>
          </w:p>
        </w:tc>
        <w:tc>
          <w:tcPr>
            <w:tcW w:w="592" w:type="pct"/>
            <w:tcBorders>
              <w:top w:val="nil"/>
              <w:left w:val="nil"/>
              <w:bottom w:val="single" w:sz="4" w:space="0" w:color="4F81BD"/>
              <w:right w:val="single" w:sz="4" w:space="0" w:color="4F81BD"/>
            </w:tcBorders>
            <w:shd w:val="clear" w:color="auto" w:fill="auto"/>
            <w:noWrap/>
            <w:vAlign w:val="center"/>
          </w:tcPr>
          <w:p w14:paraId="5F3D875D"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9 418</w:t>
            </w:r>
          </w:p>
        </w:tc>
        <w:tc>
          <w:tcPr>
            <w:tcW w:w="599" w:type="pct"/>
            <w:tcBorders>
              <w:top w:val="nil"/>
              <w:left w:val="nil"/>
              <w:bottom w:val="single" w:sz="4" w:space="0" w:color="4F81BD"/>
              <w:right w:val="single" w:sz="4" w:space="0" w:color="4F81BD"/>
            </w:tcBorders>
            <w:shd w:val="clear" w:color="auto" w:fill="auto"/>
            <w:noWrap/>
            <w:vAlign w:val="center"/>
          </w:tcPr>
          <w:p w14:paraId="567EE3C2"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257 653</w:t>
            </w:r>
          </w:p>
        </w:tc>
      </w:tr>
      <w:tr w:rsidR="004805D5" w:rsidRPr="006C26A4" w14:paraId="1066DE9D" w14:textId="77777777" w:rsidTr="0002524F">
        <w:trPr>
          <w:trHeight w:val="420"/>
          <w:jc w:val="center"/>
        </w:trPr>
        <w:tc>
          <w:tcPr>
            <w:tcW w:w="270" w:type="pct"/>
            <w:tcBorders>
              <w:top w:val="nil"/>
              <w:left w:val="single" w:sz="4" w:space="0" w:color="4F81BD"/>
              <w:bottom w:val="single" w:sz="4" w:space="0" w:color="4F81BD"/>
              <w:right w:val="single" w:sz="4" w:space="0" w:color="4F81BD"/>
            </w:tcBorders>
            <w:shd w:val="clear" w:color="auto" w:fill="auto"/>
            <w:noWrap/>
            <w:vAlign w:val="center"/>
            <w:hideMark/>
          </w:tcPr>
          <w:p w14:paraId="29532C6A" w14:textId="77777777" w:rsidR="004805D5" w:rsidRPr="006C26A4" w:rsidRDefault="004805D5" w:rsidP="0002524F">
            <w:pPr>
              <w:spacing w:line="240" w:lineRule="auto"/>
              <w:ind w:firstLine="0"/>
              <w:jc w:val="center"/>
              <w:rPr>
                <w:rFonts w:cs="Arial"/>
                <w:color w:val="1F497D" w:themeColor="text2"/>
                <w:sz w:val="20"/>
                <w:szCs w:val="20"/>
              </w:rPr>
            </w:pPr>
            <w:r w:rsidRPr="006C26A4">
              <w:rPr>
                <w:rFonts w:cs="Arial"/>
                <w:color w:val="1F497D" w:themeColor="text2"/>
                <w:sz w:val="20"/>
                <w:szCs w:val="20"/>
              </w:rPr>
              <w:t>2</w:t>
            </w:r>
          </w:p>
        </w:tc>
        <w:tc>
          <w:tcPr>
            <w:tcW w:w="1077" w:type="pct"/>
            <w:tcBorders>
              <w:top w:val="nil"/>
              <w:left w:val="nil"/>
              <w:bottom w:val="single" w:sz="4" w:space="0" w:color="4F81BD"/>
              <w:right w:val="single" w:sz="4" w:space="0" w:color="4F81BD"/>
            </w:tcBorders>
            <w:shd w:val="clear" w:color="auto" w:fill="auto"/>
            <w:vAlign w:val="center"/>
            <w:hideMark/>
          </w:tcPr>
          <w:p w14:paraId="76DBABAE" w14:textId="77777777" w:rsidR="004805D5" w:rsidRPr="006C26A4" w:rsidRDefault="004805D5" w:rsidP="0002524F">
            <w:pPr>
              <w:spacing w:line="240" w:lineRule="auto"/>
              <w:ind w:firstLine="0"/>
              <w:rPr>
                <w:rFonts w:cs="Arial"/>
                <w:color w:val="1F497D" w:themeColor="text2"/>
                <w:sz w:val="20"/>
                <w:szCs w:val="20"/>
              </w:rPr>
            </w:pPr>
            <w:r w:rsidRPr="006C26A4">
              <w:rPr>
                <w:rFonts w:cs="Arial"/>
                <w:color w:val="1F497D" w:themeColor="text2"/>
                <w:sz w:val="20"/>
                <w:szCs w:val="20"/>
              </w:rPr>
              <w:t>Użyteczność publiczna</w:t>
            </w:r>
          </w:p>
        </w:tc>
        <w:tc>
          <w:tcPr>
            <w:tcW w:w="770" w:type="pct"/>
            <w:tcBorders>
              <w:top w:val="nil"/>
              <w:left w:val="nil"/>
              <w:bottom w:val="single" w:sz="4" w:space="0" w:color="4F81BD"/>
              <w:right w:val="single" w:sz="4" w:space="0" w:color="4F81BD"/>
            </w:tcBorders>
            <w:shd w:val="clear" w:color="auto" w:fill="auto"/>
            <w:noWrap/>
            <w:vAlign w:val="center"/>
          </w:tcPr>
          <w:p w14:paraId="645635DC"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20 426</w:t>
            </w:r>
          </w:p>
        </w:tc>
        <w:tc>
          <w:tcPr>
            <w:tcW w:w="614" w:type="pct"/>
            <w:gridSpan w:val="2"/>
            <w:tcBorders>
              <w:top w:val="nil"/>
              <w:left w:val="nil"/>
              <w:bottom w:val="single" w:sz="4" w:space="0" w:color="4F81BD"/>
              <w:right w:val="single" w:sz="4" w:space="0" w:color="4F81BD"/>
            </w:tcBorders>
            <w:shd w:val="clear" w:color="auto" w:fill="auto"/>
            <w:noWrap/>
            <w:vAlign w:val="center"/>
          </w:tcPr>
          <w:p w14:paraId="5A5D184E"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6 324</w:t>
            </w:r>
          </w:p>
        </w:tc>
        <w:tc>
          <w:tcPr>
            <w:tcW w:w="539" w:type="pct"/>
            <w:gridSpan w:val="2"/>
            <w:tcBorders>
              <w:top w:val="nil"/>
              <w:left w:val="nil"/>
              <w:bottom w:val="single" w:sz="4" w:space="0" w:color="4F81BD"/>
              <w:right w:val="single" w:sz="4" w:space="0" w:color="4F81BD"/>
            </w:tcBorders>
            <w:shd w:val="clear" w:color="auto" w:fill="auto"/>
            <w:noWrap/>
            <w:vAlign w:val="center"/>
          </w:tcPr>
          <w:p w14:paraId="407A4AF1"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703</w:t>
            </w:r>
          </w:p>
        </w:tc>
        <w:tc>
          <w:tcPr>
            <w:tcW w:w="539" w:type="pct"/>
            <w:tcBorders>
              <w:top w:val="nil"/>
              <w:left w:val="nil"/>
              <w:bottom w:val="single" w:sz="4" w:space="0" w:color="4F81BD"/>
              <w:right w:val="single" w:sz="4" w:space="0" w:color="4F81BD"/>
            </w:tcBorders>
            <w:shd w:val="clear" w:color="auto" w:fill="auto"/>
            <w:noWrap/>
            <w:vAlign w:val="center"/>
          </w:tcPr>
          <w:p w14:paraId="2E99DAE4"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230</w:t>
            </w:r>
          </w:p>
        </w:tc>
        <w:tc>
          <w:tcPr>
            <w:tcW w:w="592" w:type="pct"/>
            <w:tcBorders>
              <w:top w:val="nil"/>
              <w:left w:val="nil"/>
              <w:bottom w:val="single" w:sz="4" w:space="0" w:color="4F81BD"/>
              <w:right w:val="single" w:sz="4" w:space="0" w:color="4F81BD"/>
            </w:tcBorders>
            <w:shd w:val="clear" w:color="auto" w:fill="auto"/>
            <w:noWrap/>
            <w:vAlign w:val="center"/>
          </w:tcPr>
          <w:p w14:paraId="5F6F2069"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524</w:t>
            </w:r>
          </w:p>
        </w:tc>
        <w:tc>
          <w:tcPr>
            <w:tcW w:w="599" w:type="pct"/>
            <w:tcBorders>
              <w:top w:val="nil"/>
              <w:left w:val="nil"/>
              <w:bottom w:val="single" w:sz="4" w:space="0" w:color="4F81BD"/>
              <w:right w:val="single" w:sz="4" w:space="0" w:color="4F81BD"/>
            </w:tcBorders>
            <w:shd w:val="clear" w:color="auto" w:fill="auto"/>
            <w:noWrap/>
            <w:vAlign w:val="center"/>
          </w:tcPr>
          <w:p w14:paraId="453B5634"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7 257</w:t>
            </w:r>
          </w:p>
        </w:tc>
      </w:tr>
      <w:tr w:rsidR="004805D5" w:rsidRPr="006C26A4" w14:paraId="000A23D7" w14:textId="77777777" w:rsidTr="0002524F">
        <w:trPr>
          <w:trHeight w:val="420"/>
          <w:jc w:val="center"/>
        </w:trPr>
        <w:tc>
          <w:tcPr>
            <w:tcW w:w="270" w:type="pct"/>
            <w:tcBorders>
              <w:top w:val="nil"/>
              <w:left w:val="single" w:sz="4" w:space="0" w:color="4F81BD"/>
              <w:bottom w:val="single" w:sz="4" w:space="0" w:color="4F81BD"/>
              <w:right w:val="single" w:sz="4" w:space="0" w:color="4F81BD"/>
            </w:tcBorders>
            <w:shd w:val="clear" w:color="auto" w:fill="auto"/>
            <w:noWrap/>
            <w:vAlign w:val="center"/>
            <w:hideMark/>
          </w:tcPr>
          <w:p w14:paraId="5576D8B8" w14:textId="77777777" w:rsidR="004805D5" w:rsidRPr="006C26A4" w:rsidRDefault="004805D5" w:rsidP="0002524F">
            <w:pPr>
              <w:spacing w:line="240" w:lineRule="auto"/>
              <w:ind w:firstLine="0"/>
              <w:jc w:val="center"/>
              <w:rPr>
                <w:rFonts w:cs="Arial"/>
                <w:color w:val="1F497D" w:themeColor="text2"/>
                <w:sz w:val="20"/>
                <w:szCs w:val="20"/>
              </w:rPr>
            </w:pPr>
            <w:r>
              <w:rPr>
                <w:rFonts w:cs="Arial"/>
                <w:color w:val="1F497D" w:themeColor="text2"/>
                <w:sz w:val="20"/>
                <w:szCs w:val="20"/>
              </w:rPr>
              <w:t>3</w:t>
            </w:r>
          </w:p>
        </w:tc>
        <w:tc>
          <w:tcPr>
            <w:tcW w:w="1077" w:type="pct"/>
            <w:tcBorders>
              <w:top w:val="nil"/>
              <w:left w:val="nil"/>
              <w:bottom w:val="single" w:sz="4" w:space="0" w:color="4F81BD"/>
              <w:right w:val="single" w:sz="4" w:space="0" w:color="4F81BD"/>
            </w:tcBorders>
            <w:shd w:val="clear" w:color="auto" w:fill="auto"/>
            <w:vAlign w:val="center"/>
            <w:hideMark/>
          </w:tcPr>
          <w:p w14:paraId="4B64E0B6" w14:textId="77777777" w:rsidR="004805D5" w:rsidRPr="006C26A4" w:rsidRDefault="004805D5" w:rsidP="0002524F">
            <w:pPr>
              <w:spacing w:line="240" w:lineRule="auto"/>
              <w:ind w:firstLine="0"/>
              <w:rPr>
                <w:rFonts w:cs="Arial"/>
                <w:color w:val="1F497D" w:themeColor="text2"/>
                <w:sz w:val="20"/>
                <w:szCs w:val="20"/>
              </w:rPr>
            </w:pPr>
            <w:r w:rsidRPr="006C26A4">
              <w:rPr>
                <w:rFonts w:cs="Arial"/>
                <w:color w:val="1F497D" w:themeColor="text2"/>
                <w:sz w:val="20"/>
                <w:szCs w:val="20"/>
              </w:rPr>
              <w:t xml:space="preserve">Handel, usługi, przedsiębiorstwa </w:t>
            </w:r>
          </w:p>
        </w:tc>
        <w:tc>
          <w:tcPr>
            <w:tcW w:w="770" w:type="pct"/>
            <w:tcBorders>
              <w:top w:val="nil"/>
              <w:left w:val="nil"/>
              <w:bottom w:val="single" w:sz="4" w:space="0" w:color="4F81BD"/>
              <w:right w:val="single" w:sz="4" w:space="0" w:color="4F81BD"/>
            </w:tcBorders>
            <w:shd w:val="clear" w:color="auto" w:fill="auto"/>
            <w:noWrap/>
            <w:vAlign w:val="center"/>
          </w:tcPr>
          <w:p w14:paraId="780D8619"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123 520</w:t>
            </w:r>
          </w:p>
        </w:tc>
        <w:tc>
          <w:tcPr>
            <w:tcW w:w="614" w:type="pct"/>
            <w:gridSpan w:val="2"/>
            <w:tcBorders>
              <w:top w:val="nil"/>
              <w:left w:val="nil"/>
              <w:bottom w:val="single" w:sz="4" w:space="0" w:color="4F81BD"/>
              <w:right w:val="single" w:sz="4" w:space="0" w:color="4F81BD"/>
            </w:tcBorders>
            <w:shd w:val="clear" w:color="auto" w:fill="auto"/>
            <w:noWrap/>
            <w:vAlign w:val="center"/>
          </w:tcPr>
          <w:p w14:paraId="39DE6112"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48 365</w:t>
            </w:r>
          </w:p>
        </w:tc>
        <w:tc>
          <w:tcPr>
            <w:tcW w:w="539" w:type="pct"/>
            <w:gridSpan w:val="2"/>
            <w:tcBorders>
              <w:top w:val="nil"/>
              <w:left w:val="nil"/>
              <w:bottom w:val="single" w:sz="4" w:space="0" w:color="4F81BD"/>
              <w:right w:val="single" w:sz="4" w:space="0" w:color="4F81BD"/>
            </w:tcBorders>
            <w:shd w:val="clear" w:color="auto" w:fill="auto"/>
            <w:noWrap/>
            <w:vAlign w:val="center"/>
          </w:tcPr>
          <w:p w14:paraId="233ED046"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12 091</w:t>
            </w:r>
          </w:p>
        </w:tc>
        <w:tc>
          <w:tcPr>
            <w:tcW w:w="539" w:type="pct"/>
            <w:tcBorders>
              <w:top w:val="nil"/>
              <w:left w:val="nil"/>
              <w:bottom w:val="single" w:sz="4" w:space="0" w:color="4F81BD"/>
              <w:right w:val="single" w:sz="4" w:space="0" w:color="4F81BD"/>
            </w:tcBorders>
            <w:shd w:val="clear" w:color="auto" w:fill="auto"/>
            <w:noWrap/>
            <w:vAlign w:val="center"/>
          </w:tcPr>
          <w:p w14:paraId="3BC8D403"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2 470</w:t>
            </w:r>
          </w:p>
        </w:tc>
        <w:tc>
          <w:tcPr>
            <w:tcW w:w="592" w:type="pct"/>
            <w:tcBorders>
              <w:top w:val="nil"/>
              <w:left w:val="nil"/>
              <w:bottom w:val="single" w:sz="4" w:space="0" w:color="4F81BD"/>
              <w:right w:val="single" w:sz="4" w:space="0" w:color="4F81BD"/>
            </w:tcBorders>
            <w:shd w:val="clear" w:color="auto" w:fill="auto"/>
            <w:noWrap/>
            <w:vAlign w:val="center"/>
          </w:tcPr>
          <w:p w14:paraId="227A54FA"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14 117</w:t>
            </w:r>
          </w:p>
        </w:tc>
        <w:tc>
          <w:tcPr>
            <w:tcW w:w="599" w:type="pct"/>
            <w:tcBorders>
              <w:top w:val="nil"/>
              <w:left w:val="nil"/>
              <w:bottom w:val="single" w:sz="4" w:space="0" w:color="4F81BD"/>
              <w:right w:val="single" w:sz="4" w:space="0" w:color="4F81BD"/>
            </w:tcBorders>
            <w:shd w:val="clear" w:color="auto" w:fill="auto"/>
            <w:noWrap/>
            <w:vAlign w:val="center"/>
          </w:tcPr>
          <w:p w14:paraId="4A1AC526" w14:textId="77777777" w:rsidR="004805D5" w:rsidRPr="006C26A4"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62 927</w:t>
            </w:r>
          </w:p>
        </w:tc>
      </w:tr>
      <w:tr w:rsidR="004805D5" w:rsidRPr="006C26A4" w14:paraId="155567B8" w14:textId="77777777" w:rsidTr="0002524F">
        <w:trPr>
          <w:trHeight w:val="420"/>
          <w:jc w:val="center"/>
        </w:trPr>
        <w:tc>
          <w:tcPr>
            <w:tcW w:w="270" w:type="pct"/>
            <w:tcBorders>
              <w:top w:val="nil"/>
              <w:left w:val="single" w:sz="4" w:space="0" w:color="4F81BD"/>
              <w:bottom w:val="single" w:sz="4" w:space="0" w:color="4F81BD"/>
              <w:right w:val="single" w:sz="4" w:space="0" w:color="4F81BD"/>
            </w:tcBorders>
            <w:shd w:val="clear" w:color="auto" w:fill="auto"/>
            <w:noWrap/>
            <w:vAlign w:val="center"/>
            <w:hideMark/>
          </w:tcPr>
          <w:p w14:paraId="200DAB33" w14:textId="77777777" w:rsidR="004805D5" w:rsidRPr="006C26A4" w:rsidRDefault="004805D5" w:rsidP="0002524F">
            <w:pPr>
              <w:spacing w:line="240" w:lineRule="auto"/>
              <w:ind w:firstLine="0"/>
              <w:jc w:val="center"/>
              <w:rPr>
                <w:rFonts w:cs="Arial"/>
                <w:color w:val="1F497D" w:themeColor="text2"/>
                <w:sz w:val="20"/>
                <w:szCs w:val="20"/>
              </w:rPr>
            </w:pPr>
            <w:r>
              <w:rPr>
                <w:rFonts w:cs="Arial"/>
                <w:color w:val="1F497D" w:themeColor="text2"/>
                <w:sz w:val="20"/>
                <w:szCs w:val="20"/>
              </w:rPr>
              <w:t>4</w:t>
            </w:r>
          </w:p>
        </w:tc>
        <w:tc>
          <w:tcPr>
            <w:tcW w:w="1077" w:type="pct"/>
            <w:tcBorders>
              <w:top w:val="nil"/>
              <w:left w:val="nil"/>
              <w:bottom w:val="single" w:sz="4" w:space="0" w:color="4F81BD"/>
              <w:right w:val="single" w:sz="4" w:space="0" w:color="4F81BD"/>
            </w:tcBorders>
            <w:shd w:val="clear" w:color="auto" w:fill="auto"/>
            <w:vAlign w:val="center"/>
            <w:hideMark/>
          </w:tcPr>
          <w:p w14:paraId="476D90EE" w14:textId="77777777" w:rsidR="004805D5" w:rsidRPr="006C26A4" w:rsidRDefault="004805D5" w:rsidP="0002524F">
            <w:pPr>
              <w:spacing w:line="240" w:lineRule="auto"/>
              <w:ind w:firstLine="0"/>
              <w:rPr>
                <w:rFonts w:cs="Arial"/>
                <w:color w:val="1F497D" w:themeColor="text2"/>
                <w:sz w:val="20"/>
                <w:szCs w:val="20"/>
              </w:rPr>
            </w:pPr>
            <w:r w:rsidRPr="006C26A4">
              <w:rPr>
                <w:rFonts w:cs="Arial"/>
                <w:color w:val="1F497D" w:themeColor="text2"/>
                <w:sz w:val="20"/>
                <w:szCs w:val="20"/>
              </w:rPr>
              <w:t>Oświetlenie ulic</w:t>
            </w:r>
          </w:p>
        </w:tc>
        <w:tc>
          <w:tcPr>
            <w:tcW w:w="770" w:type="pct"/>
            <w:tcBorders>
              <w:top w:val="nil"/>
              <w:left w:val="nil"/>
              <w:bottom w:val="single" w:sz="4" w:space="0" w:color="4F81BD"/>
              <w:right w:val="single" w:sz="4" w:space="0" w:color="4F81BD"/>
            </w:tcBorders>
            <w:shd w:val="clear" w:color="000000" w:fill="C0C0C0"/>
            <w:noWrap/>
            <w:vAlign w:val="center"/>
          </w:tcPr>
          <w:p w14:paraId="515DD3ED" w14:textId="77777777" w:rsidR="004805D5" w:rsidRPr="006C26A4" w:rsidRDefault="004805D5" w:rsidP="0002524F">
            <w:pPr>
              <w:spacing w:line="240" w:lineRule="auto"/>
              <w:ind w:firstLine="0"/>
              <w:jc w:val="center"/>
              <w:rPr>
                <w:rFonts w:cs="Arial"/>
                <w:color w:val="1F497D" w:themeColor="text2"/>
                <w:sz w:val="20"/>
                <w:szCs w:val="20"/>
              </w:rPr>
            </w:pPr>
          </w:p>
        </w:tc>
        <w:tc>
          <w:tcPr>
            <w:tcW w:w="1692" w:type="pct"/>
            <w:gridSpan w:val="5"/>
            <w:tcBorders>
              <w:top w:val="single" w:sz="4" w:space="0" w:color="4F81BD"/>
              <w:left w:val="nil"/>
              <w:bottom w:val="single" w:sz="4" w:space="0" w:color="4F81BD"/>
              <w:right w:val="single" w:sz="4" w:space="0" w:color="4F81BD"/>
            </w:tcBorders>
            <w:shd w:val="clear" w:color="000000" w:fill="C0C0C0"/>
            <w:noWrap/>
            <w:vAlign w:val="center"/>
          </w:tcPr>
          <w:p w14:paraId="1798004B" w14:textId="77777777" w:rsidR="004805D5" w:rsidRPr="006C26A4" w:rsidRDefault="004805D5" w:rsidP="0002524F">
            <w:pPr>
              <w:spacing w:line="240" w:lineRule="auto"/>
              <w:ind w:firstLine="0"/>
              <w:jc w:val="center"/>
              <w:rPr>
                <w:rFonts w:cs="Arial"/>
                <w:color w:val="1F497D" w:themeColor="text2"/>
                <w:sz w:val="20"/>
                <w:szCs w:val="20"/>
              </w:rPr>
            </w:pPr>
          </w:p>
        </w:tc>
        <w:tc>
          <w:tcPr>
            <w:tcW w:w="592" w:type="pct"/>
            <w:tcBorders>
              <w:top w:val="nil"/>
              <w:left w:val="nil"/>
              <w:bottom w:val="single" w:sz="4" w:space="0" w:color="4F81BD"/>
              <w:right w:val="single" w:sz="4" w:space="0" w:color="4F81BD"/>
            </w:tcBorders>
            <w:shd w:val="clear" w:color="auto" w:fill="auto"/>
            <w:noWrap/>
            <w:vAlign w:val="center"/>
          </w:tcPr>
          <w:p w14:paraId="3D5004E1" w14:textId="77777777" w:rsidR="004805D5" w:rsidRPr="006C26A4" w:rsidRDefault="004805D5" w:rsidP="0002524F">
            <w:pPr>
              <w:spacing w:line="240" w:lineRule="auto"/>
              <w:ind w:firstLine="0"/>
              <w:jc w:val="center"/>
              <w:rPr>
                <w:rFonts w:cs="Arial"/>
                <w:color w:val="1F497D" w:themeColor="text2"/>
                <w:sz w:val="20"/>
                <w:szCs w:val="20"/>
              </w:rPr>
            </w:pPr>
            <w:r>
              <w:rPr>
                <w:rFonts w:cs="Arial"/>
                <w:color w:val="1F497D" w:themeColor="text2"/>
                <w:sz w:val="20"/>
                <w:szCs w:val="20"/>
              </w:rPr>
              <w:t>477</w:t>
            </w:r>
          </w:p>
        </w:tc>
        <w:tc>
          <w:tcPr>
            <w:tcW w:w="599" w:type="pct"/>
            <w:tcBorders>
              <w:top w:val="nil"/>
              <w:left w:val="nil"/>
              <w:bottom w:val="single" w:sz="4" w:space="0" w:color="4F81BD"/>
              <w:right w:val="single" w:sz="4" w:space="0" w:color="4F81BD"/>
            </w:tcBorders>
            <w:shd w:val="clear" w:color="000000" w:fill="C0C0C0"/>
            <w:noWrap/>
            <w:vAlign w:val="center"/>
          </w:tcPr>
          <w:p w14:paraId="41D7F817" w14:textId="77777777" w:rsidR="004805D5" w:rsidRPr="006C26A4" w:rsidRDefault="004805D5" w:rsidP="0002524F">
            <w:pPr>
              <w:spacing w:line="240" w:lineRule="auto"/>
              <w:ind w:firstLine="0"/>
              <w:jc w:val="center"/>
              <w:rPr>
                <w:rFonts w:cs="Arial"/>
                <w:color w:val="1F497D" w:themeColor="text2"/>
                <w:sz w:val="20"/>
                <w:szCs w:val="20"/>
              </w:rPr>
            </w:pPr>
          </w:p>
        </w:tc>
      </w:tr>
      <w:tr w:rsidR="004805D5" w:rsidRPr="006C26A4" w14:paraId="2FFF9242" w14:textId="77777777" w:rsidTr="0002524F">
        <w:trPr>
          <w:trHeight w:val="435"/>
          <w:jc w:val="center"/>
        </w:trPr>
        <w:tc>
          <w:tcPr>
            <w:tcW w:w="1346" w:type="pct"/>
            <w:gridSpan w:val="2"/>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0878BDC3" w14:textId="77777777" w:rsidR="004805D5" w:rsidRPr="006C26A4" w:rsidRDefault="004805D5" w:rsidP="0002524F">
            <w:pPr>
              <w:spacing w:line="240" w:lineRule="auto"/>
              <w:ind w:firstLine="0"/>
              <w:jc w:val="center"/>
              <w:rPr>
                <w:rFonts w:cs="Arial"/>
                <w:b/>
                <w:bCs/>
                <w:color w:val="1F497D" w:themeColor="text2"/>
                <w:sz w:val="20"/>
                <w:szCs w:val="20"/>
              </w:rPr>
            </w:pPr>
            <w:r w:rsidRPr="006C26A4">
              <w:rPr>
                <w:rFonts w:cs="Arial"/>
                <w:b/>
                <w:bCs/>
                <w:color w:val="1F497D" w:themeColor="text2"/>
                <w:sz w:val="20"/>
                <w:szCs w:val="20"/>
              </w:rPr>
              <w:t>SUMA</w:t>
            </w:r>
          </w:p>
        </w:tc>
        <w:tc>
          <w:tcPr>
            <w:tcW w:w="770" w:type="pct"/>
            <w:tcBorders>
              <w:top w:val="nil"/>
              <w:left w:val="nil"/>
              <w:bottom w:val="single" w:sz="4" w:space="0" w:color="4F81BD"/>
              <w:right w:val="single" w:sz="4" w:space="0" w:color="4F81BD"/>
            </w:tcBorders>
            <w:shd w:val="clear" w:color="auto" w:fill="auto"/>
            <w:noWrap/>
            <w:vAlign w:val="center"/>
          </w:tcPr>
          <w:p w14:paraId="1B1492FF"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557 755</w:t>
            </w:r>
          </w:p>
        </w:tc>
        <w:tc>
          <w:tcPr>
            <w:tcW w:w="518" w:type="pct"/>
            <w:tcBorders>
              <w:top w:val="nil"/>
              <w:left w:val="nil"/>
              <w:bottom w:val="single" w:sz="4" w:space="0" w:color="4F81BD"/>
              <w:right w:val="single" w:sz="4" w:space="0" w:color="4F81BD"/>
            </w:tcBorders>
            <w:shd w:val="clear" w:color="auto" w:fill="auto"/>
            <w:noWrap/>
            <w:vAlign w:val="center"/>
          </w:tcPr>
          <w:p w14:paraId="7F57FA1A"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250 756</w:t>
            </w:r>
          </w:p>
        </w:tc>
        <w:tc>
          <w:tcPr>
            <w:tcW w:w="601" w:type="pct"/>
            <w:gridSpan w:val="2"/>
            <w:tcBorders>
              <w:top w:val="nil"/>
              <w:left w:val="nil"/>
              <w:bottom w:val="single" w:sz="4" w:space="0" w:color="4F81BD"/>
              <w:right w:val="single" w:sz="4" w:space="0" w:color="4F81BD"/>
            </w:tcBorders>
            <w:shd w:val="clear" w:color="auto" w:fill="auto"/>
            <w:noWrap/>
            <w:vAlign w:val="center"/>
          </w:tcPr>
          <w:p w14:paraId="6D22C3DC"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61 810</w:t>
            </w:r>
          </w:p>
        </w:tc>
        <w:tc>
          <w:tcPr>
            <w:tcW w:w="573" w:type="pct"/>
            <w:gridSpan w:val="2"/>
            <w:tcBorders>
              <w:top w:val="nil"/>
              <w:left w:val="nil"/>
              <w:bottom w:val="single" w:sz="4" w:space="0" w:color="4F81BD"/>
              <w:right w:val="single" w:sz="4" w:space="0" w:color="4F81BD"/>
            </w:tcBorders>
            <w:shd w:val="clear" w:color="auto" w:fill="auto"/>
            <w:noWrap/>
            <w:vAlign w:val="center"/>
          </w:tcPr>
          <w:p w14:paraId="69C0B7E5"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15 270</w:t>
            </w:r>
          </w:p>
        </w:tc>
        <w:tc>
          <w:tcPr>
            <w:tcW w:w="592" w:type="pct"/>
            <w:tcBorders>
              <w:top w:val="nil"/>
              <w:left w:val="nil"/>
              <w:bottom w:val="single" w:sz="4" w:space="0" w:color="4F81BD"/>
              <w:right w:val="single" w:sz="4" w:space="0" w:color="4F81BD"/>
            </w:tcBorders>
            <w:shd w:val="clear" w:color="auto" w:fill="auto"/>
            <w:noWrap/>
            <w:vAlign w:val="center"/>
          </w:tcPr>
          <w:p w14:paraId="215BB877"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24 536</w:t>
            </w:r>
          </w:p>
        </w:tc>
        <w:tc>
          <w:tcPr>
            <w:tcW w:w="599" w:type="pct"/>
            <w:tcBorders>
              <w:top w:val="nil"/>
              <w:left w:val="nil"/>
              <w:bottom w:val="single" w:sz="4" w:space="0" w:color="4F81BD"/>
              <w:right w:val="single" w:sz="4" w:space="0" w:color="4F81BD"/>
            </w:tcBorders>
            <w:shd w:val="clear" w:color="auto" w:fill="auto"/>
            <w:noWrap/>
            <w:vAlign w:val="center"/>
          </w:tcPr>
          <w:p w14:paraId="56C072C3" w14:textId="77777777" w:rsidR="004805D5" w:rsidRPr="00245969" w:rsidRDefault="004805D5" w:rsidP="0002524F">
            <w:pPr>
              <w:spacing w:line="240" w:lineRule="auto"/>
              <w:ind w:firstLine="0"/>
              <w:jc w:val="center"/>
              <w:rPr>
                <w:rFonts w:cs="Arial"/>
                <w:color w:val="1F497D" w:themeColor="text2"/>
                <w:sz w:val="20"/>
                <w:szCs w:val="20"/>
              </w:rPr>
            </w:pPr>
            <w:r w:rsidRPr="00245969">
              <w:rPr>
                <w:rFonts w:cs="Arial"/>
                <w:color w:val="1F497D" w:themeColor="text2"/>
                <w:sz w:val="20"/>
                <w:szCs w:val="20"/>
              </w:rPr>
              <w:t>327 836</w:t>
            </w:r>
          </w:p>
        </w:tc>
      </w:tr>
    </w:tbl>
    <w:p w14:paraId="7A9ACBA2" w14:textId="77777777" w:rsidR="004805D5" w:rsidRPr="006C26A4" w:rsidRDefault="004805D5" w:rsidP="004805D5">
      <w:pPr>
        <w:pStyle w:val="Legenda"/>
        <w:jc w:val="center"/>
        <w:rPr>
          <w:rFonts w:ascii="Arial" w:hAnsi="Arial" w:cs="Arial"/>
          <w:color w:val="1F497D" w:themeColor="text2"/>
          <w:sz w:val="20"/>
          <w:szCs w:val="20"/>
        </w:rPr>
      </w:pPr>
      <w:bookmarkStart w:id="143" w:name="OLE_LINK4"/>
      <w:bookmarkStart w:id="144" w:name="OLE_LINK11"/>
      <w:bookmarkStart w:id="145" w:name="_Toc336943619"/>
    </w:p>
    <w:p w14:paraId="1F830801" w14:textId="77777777" w:rsidR="004805D5" w:rsidRPr="006C26A4" w:rsidRDefault="004805D5" w:rsidP="004805D5">
      <w:pPr>
        <w:pStyle w:val="Legenda"/>
        <w:jc w:val="center"/>
        <w:rPr>
          <w:rFonts w:ascii="Arial" w:hAnsi="Arial" w:cs="Arial"/>
          <w:color w:val="1F497D" w:themeColor="text2"/>
        </w:rPr>
      </w:pPr>
      <w:bookmarkStart w:id="146" w:name="_Toc520705495"/>
      <w:r w:rsidRPr="006C26A4">
        <w:rPr>
          <w:rFonts w:ascii="Arial" w:hAnsi="Arial" w:cs="Arial"/>
          <w:color w:val="1F497D" w:themeColor="text2"/>
        </w:rPr>
        <w:t xml:space="preserve">Tabela </w:t>
      </w:r>
      <w:r w:rsidRPr="006C26A4">
        <w:rPr>
          <w:rFonts w:ascii="Arial" w:hAnsi="Arial" w:cs="Arial"/>
          <w:color w:val="1F497D" w:themeColor="text2"/>
        </w:rPr>
        <w:fldChar w:fldCharType="begin"/>
      </w:r>
      <w:r w:rsidRPr="006C26A4">
        <w:rPr>
          <w:rFonts w:ascii="Arial" w:hAnsi="Arial" w:cs="Arial"/>
          <w:color w:val="1F497D" w:themeColor="text2"/>
        </w:rPr>
        <w:instrText xml:space="preserve"> STYLEREF 1 \s </w:instrText>
      </w:r>
      <w:r w:rsidRPr="006C26A4">
        <w:rPr>
          <w:rFonts w:ascii="Arial" w:hAnsi="Arial" w:cs="Arial"/>
          <w:color w:val="1F497D" w:themeColor="text2"/>
        </w:rPr>
        <w:fldChar w:fldCharType="separate"/>
      </w:r>
      <w:r w:rsidR="008246AE">
        <w:rPr>
          <w:rFonts w:ascii="Arial" w:hAnsi="Arial" w:cs="Arial"/>
          <w:noProof/>
          <w:color w:val="1F497D" w:themeColor="text2"/>
        </w:rPr>
        <w:t>2</w:t>
      </w:r>
      <w:r w:rsidRPr="006C26A4">
        <w:rPr>
          <w:rFonts w:ascii="Arial" w:hAnsi="Arial" w:cs="Arial"/>
          <w:color w:val="1F497D" w:themeColor="text2"/>
        </w:rPr>
        <w:fldChar w:fldCharType="end"/>
      </w:r>
      <w:r w:rsidRPr="006C26A4">
        <w:rPr>
          <w:rFonts w:ascii="Arial" w:hAnsi="Arial" w:cs="Arial"/>
          <w:color w:val="1F497D" w:themeColor="text2"/>
        </w:rPr>
        <w:noBreakHyphen/>
      </w:r>
      <w:r w:rsidRPr="006C26A4">
        <w:rPr>
          <w:rFonts w:ascii="Arial" w:hAnsi="Arial" w:cs="Arial"/>
          <w:color w:val="1F497D" w:themeColor="text2"/>
        </w:rPr>
        <w:fldChar w:fldCharType="begin"/>
      </w:r>
      <w:r w:rsidRPr="006C26A4">
        <w:rPr>
          <w:rFonts w:ascii="Arial" w:hAnsi="Arial" w:cs="Arial"/>
          <w:color w:val="1F497D" w:themeColor="text2"/>
        </w:rPr>
        <w:instrText xml:space="preserve"> SEQ Tabela \* ARABIC \s 1 </w:instrText>
      </w:r>
      <w:r w:rsidRPr="006C26A4">
        <w:rPr>
          <w:rFonts w:ascii="Arial" w:hAnsi="Arial" w:cs="Arial"/>
          <w:color w:val="1F497D" w:themeColor="text2"/>
        </w:rPr>
        <w:fldChar w:fldCharType="separate"/>
      </w:r>
      <w:r w:rsidR="008246AE">
        <w:rPr>
          <w:rFonts w:ascii="Arial" w:hAnsi="Arial" w:cs="Arial"/>
          <w:noProof/>
          <w:color w:val="1F497D" w:themeColor="text2"/>
        </w:rPr>
        <w:t>3</w:t>
      </w:r>
      <w:r w:rsidRPr="006C26A4">
        <w:rPr>
          <w:rFonts w:ascii="Arial" w:hAnsi="Arial" w:cs="Arial"/>
          <w:color w:val="1F497D" w:themeColor="text2"/>
        </w:rPr>
        <w:fldChar w:fldCharType="end"/>
      </w:r>
      <w:bookmarkEnd w:id="143"/>
      <w:bookmarkEnd w:id="144"/>
      <w:r w:rsidRPr="006C26A4">
        <w:rPr>
          <w:rFonts w:ascii="Arial" w:hAnsi="Arial" w:cs="Arial"/>
          <w:color w:val="1F497D" w:themeColor="text2"/>
        </w:rPr>
        <w:t xml:space="preserve"> Bilans paliw i energii dla Gminy </w:t>
      </w:r>
      <w:r>
        <w:rPr>
          <w:rFonts w:ascii="Arial" w:hAnsi="Arial" w:cs="Arial"/>
          <w:color w:val="1F497D" w:themeColor="text2"/>
        </w:rPr>
        <w:t>Strumień</w:t>
      </w:r>
      <w:r w:rsidRPr="006C26A4">
        <w:rPr>
          <w:rFonts w:ascii="Arial" w:hAnsi="Arial" w:cs="Arial"/>
          <w:color w:val="1F497D" w:themeColor="text2"/>
        </w:rPr>
        <w:t xml:space="preserve"> za rok 20</w:t>
      </w:r>
      <w:bookmarkEnd w:id="141"/>
      <w:bookmarkEnd w:id="142"/>
      <w:r w:rsidRPr="006C26A4">
        <w:rPr>
          <w:rFonts w:ascii="Arial" w:hAnsi="Arial" w:cs="Arial"/>
          <w:color w:val="1F497D" w:themeColor="text2"/>
        </w:rPr>
        <w:t>1</w:t>
      </w:r>
      <w:bookmarkEnd w:id="145"/>
      <w:r>
        <w:rPr>
          <w:rFonts w:ascii="Arial" w:hAnsi="Arial" w:cs="Arial"/>
          <w:color w:val="1F497D" w:themeColor="text2"/>
        </w:rPr>
        <w:t>7</w:t>
      </w:r>
      <w:bookmarkEnd w:id="146"/>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774"/>
        <w:gridCol w:w="3995"/>
        <w:gridCol w:w="1933"/>
        <w:gridCol w:w="2511"/>
      </w:tblGrid>
      <w:tr w:rsidR="004805D5" w:rsidRPr="006C26A4" w14:paraId="505A471D" w14:textId="77777777" w:rsidTr="0002524F">
        <w:trPr>
          <w:cantSplit/>
          <w:trHeight w:val="491"/>
          <w:tblHeader/>
          <w:jc w:val="center"/>
        </w:trPr>
        <w:tc>
          <w:tcPr>
            <w:tcW w:w="420" w:type="pct"/>
            <w:shd w:val="clear" w:color="auto" w:fill="DBE5F1" w:themeFill="accent1" w:themeFillTint="33"/>
            <w:noWrap/>
            <w:vAlign w:val="center"/>
          </w:tcPr>
          <w:p w14:paraId="00D6D579" w14:textId="77777777" w:rsidR="004805D5" w:rsidRPr="006C26A4" w:rsidRDefault="004805D5" w:rsidP="0002524F">
            <w:pPr>
              <w:spacing w:line="240" w:lineRule="auto"/>
              <w:ind w:firstLine="0"/>
              <w:jc w:val="center"/>
              <w:rPr>
                <w:rFonts w:cs="Arial"/>
                <w:b/>
                <w:color w:val="1F497D" w:themeColor="text2"/>
                <w:sz w:val="18"/>
                <w:szCs w:val="18"/>
              </w:rPr>
            </w:pPr>
            <w:r w:rsidRPr="006C26A4">
              <w:rPr>
                <w:rFonts w:cs="Arial"/>
                <w:b/>
                <w:color w:val="1F497D" w:themeColor="text2"/>
                <w:sz w:val="18"/>
                <w:szCs w:val="18"/>
              </w:rPr>
              <w:t>Lp.</w:t>
            </w:r>
          </w:p>
        </w:tc>
        <w:tc>
          <w:tcPr>
            <w:tcW w:w="2168" w:type="pct"/>
            <w:shd w:val="clear" w:color="auto" w:fill="DBE5F1" w:themeFill="accent1" w:themeFillTint="33"/>
            <w:noWrap/>
            <w:vAlign w:val="center"/>
          </w:tcPr>
          <w:p w14:paraId="4CC844E5" w14:textId="77777777" w:rsidR="004805D5" w:rsidRPr="006C26A4" w:rsidRDefault="004805D5" w:rsidP="0002524F">
            <w:pPr>
              <w:spacing w:line="240" w:lineRule="auto"/>
              <w:ind w:firstLine="0"/>
              <w:jc w:val="center"/>
              <w:rPr>
                <w:rFonts w:cs="Arial"/>
                <w:b/>
                <w:color w:val="1F497D" w:themeColor="text2"/>
                <w:sz w:val="18"/>
                <w:szCs w:val="18"/>
              </w:rPr>
            </w:pPr>
            <w:r w:rsidRPr="006C26A4">
              <w:rPr>
                <w:rFonts w:cs="Arial"/>
                <w:b/>
                <w:color w:val="1F497D" w:themeColor="text2"/>
                <w:sz w:val="18"/>
                <w:szCs w:val="18"/>
              </w:rPr>
              <w:t>Rodzaj paliwa</w:t>
            </w:r>
          </w:p>
        </w:tc>
        <w:tc>
          <w:tcPr>
            <w:tcW w:w="1049" w:type="pct"/>
            <w:shd w:val="clear" w:color="auto" w:fill="DBE5F1" w:themeFill="accent1" w:themeFillTint="33"/>
            <w:noWrap/>
            <w:vAlign w:val="center"/>
          </w:tcPr>
          <w:p w14:paraId="3A07D90A" w14:textId="77777777" w:rsidR="004805D5" w:rsidRPr="006C26A4" w:rsidRDefault="004805D5" w:rsidP="0002524F">
            <w:pPr>
              <w:spacing w:line="240" w:lineRule="auto"/>
              <w:ind w:firstLine="0"/>
              <w:jc w:val="center"/>
              <w:rPr>
                <w:rFonts w:cs="Arial"/>
                <w:b/>
                <w:color w:val="1F497D" w:themeColor="text2"/>
                <w:sz w:val="18"/>
                <w:szCs w:val="18"/>
              </w:rPr>
            </w:pPr>
            <w:r w:rsidRPr="006C26A4">
              <w:rPr>
                <w:rFonts w:cs="Arial"/>
                <w:b/>
                <w:color w:val="1F497D" w:themeColor="text2"/>
                <w:sz w:val="18"/>
                <w:szCs w:val="18"/>
              </w:rPr>
              <w:t>Jednostka</w:t>
            </w:r>
          </w:p>
        </w:tc>
        <w:tc>
          <w:tcPr>
            <w:tcW w:w="1364" w:type="pct"/>
            <w:shd w:val="clear" w:color="auto" w:fill="DBE5F1" w:themeFill="accent1" w:themeFillTint="33"/>
            <w:noWrap/>
            <w:vAlign w:val="center"/>
          </w:tcPr>
          <w:p w14:paraId="5A1E1D63" w14:textId="77777777" w:rsidR="004805D5" w:rsidRPr="006C26A4" w:rsidRDefault="004805D5" w:rsidP="0002524F">
            <w:pPr>
              <w:spacing w:line="240" w:lineRule="auto"/>
              <w:ind w:firstLine="0"/>
              <w:jc w:val="center"/>
              <w:rPr>
                <w:rFonts w:cs="Arial"/>
                <w:b/>
                <w:color w:val="1F497D" w:themeColor="text2"/>
                <w:sz w:val="18"/>
                <w:szCs w:val="18"/>
              </w:rPr>
            </w:pPr>
            <w:r w:rsidRPr="006C26A4">
              <w:rPr>
                <w:rFonts w:cs="Arial"/>
                <w:b/>
                <w:color w:val="1F497D" w:themeColor="text2"/>
                <w:sz w:val="18"/>
                <w:szCs w:val="18"/>
              </w:rPr>
              <w:t>Roczne zużycie</w:t>
            </w:r>
          </w:p>
        </w:tc>
      </w:tr>
      <w:tr w:rsidR="004805D5" w:rsidRPr="006C26A4" w14:paraId="70E9BED8" w14:textId="77777777" w:rsidTr="0002524F">
        <w:trPr>
          <w:trHeight w:val="255"/>
          <w:jc w:val="center"/>
        </w:trPr>
        <w:tc>
          <w:tcPr>
            <w:tcW w:w="420" w:type="pct"/>
            <w:vAlign w:val="center"/>
          </w:tcPr>
          <w:p w14:paraId="32670FCF"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1</w:t>
            </w:r>
          </w:p>
        </w:tc>
        <w:tc>
          <w:tcPr>
            <w:tcW w:w="2168" w:type="pct"/>
            <w:vAlign w:val="center"/>
          </w:tcPr>
          <w:p w14:paraId="36D63DBC" w14:textId="77777777" w:rsidR="004805D5" w:rsidRPr="006C26A4" w:rsidRDefault="004805D5" w:rsidP="0002524F">
            <w:pPr>
              <w:spacing w:line="240" w:lineRule="auto"/>
              <w:ind w:firstLine="0"/>
              <w:rPr>
                <w:rFonts w:cs="Arial"/>
                <w:color w:val="1F497D" w:themeColor="text2"/>
                <w:sz w:val="18"/>
                <w:szCs w:val="18"/>
              </w:rPr>
            </w:pPr>
            <w:r w:rsidRPr="006C26A4">
              <w:rPr>
                <w:rFonts w:cs="Arial"/>
                <w:color w:val="1F497D" w:themeColor="text2"/>
                <w:sz w:val="18"/>
                <w:szCs w:val="18"/>
              </w:rPr>
              <w:t>LPG</w:t>
            </w:r>
          </w:p>
        </w:tc>
        <w:tc>
          <w:tcPr>
            <w:tcW w:w="1049" w:type="pct"/>
            <w:vAlign w:val="center"/>
          </w:tcPr>
          <w:p w14:paraId="540B1E5A"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Mg/rok</w:t>
            </w:r>
          </w:p>
        </w:tc>
        <w:tc>
          <w:tcPr>
            <w:tcW w:w="1364" w:type="pct"/>
            <w:vAlign w:val="center"/>
          </w:tcPr>
          <w:p w14:paraId="4998405B" w14:textId="77777777" w:rsidR="004805D5" w:rsidRPr="003526C2" w:rsidRDefault="004805D5" w:rsidP="0002524F">
            <w:pPr>
              <w:spacing w:line="240" w:lineRule="auto"/>
              <w:ind w:firstLine="0"/>
              <w:jc w:val="center"/>
              <w:rPr>
                <w:rFonts w:cs="Arial"/>
                <w:color w:val="1F497D" w:themeColor="text2"/>
                <w:sz w:val="18"/>
                <w:szCs w:val="18"/>
              </w:rPr>
            </w:pPr>
            <w:r w:rsidRPr="003526C2">
              <w:rPr>
                <w:rFonts w:ascii="Tahoma" w:hAnsi="Tahoma" w:cs="Tahoma"/>
                <w:bCs/>
                <w:color w:val="1F497D"/>
                <w:sz w:val="20"/>
                <w:szCs w:val="20"/>
              </w:rPr>
              <w:t>53,3</w:t>
            </w:r>
          </w:p>
        </w:tc>
      </w:tr>
      <w:tr w:rsidR="004805D5" w:rsidRPr="006C26A4" w14:paraId="312F8994" w14:textId="77777777" w:rsidTr="0002524F">
        <w:trPr>
          <w:trHeight w:val="255"/>
          <w:jc w:val="center"/>
        </w:trPr>
        <w:tc>
          <w:tcPr>
            <w:tcW w:w="420" w:type="pct"/>
            <w:vAlign w:val="center"/>
          </w:tcPr>
          <w:p w14:paraId="524B51DD"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2</w:t>
            </w:r>
          </w:p>
        </w:tc>
        <w:tc>
          <w:tcPr>
            <w:tcW w:w="2168" w:type="pct"/>
            <w:vAlign w:val="center"/>
          </w:tcPr>
          <w:p w14:paraId="2E906C9E" w14:textId="77777777" w:rsidR="004805D5" w:rsidRPr="006C26A4" w:rsidRDefault="004805D5" w:rsidP="0002524F">
            <w:pPr>
              <w:spacing w:line="240" w:lineRule="auto"/>
              <w:ind w:firstLine="0"/>
              <w:rPr>
                <w:rFonts w:cs="Arial"/>
                <w:color w:val="1F497D" w:themeColor="text2"/>
                <w:sz w:val="18"/>
                <w:szCs w:val="18"/>
              </w:rPr>
            </w:pPr>
            <w:r w:rsidRPr="006C26A4">
              <w:rPr>
                <w:rFonts w:cs="Arial"/>
                <w:color w:val="1F497D" w:themeColor="text2"/>
                <w:sz w:val="18"/>
                <w:szCs w:val="18"/>
              </w:rPr>
              <w:t>węgiel</w:t>
            </w:r>
          </w:p>
        </w:tc>
        <w:tc>
          <w:tcPr>
            <w:tcW w:w="1049" w:type="pct"/>
            <w:vAlign w:val="center"/>
          </w:tcPr>
          <w:p w14:paraId="75A3C15C"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Mg/rok</w:t>
            </w:r>
          </w:p>
        </w:tc>
        <w:tc>
          <w:tcPr>
            <w:tcW w:w="1364" w:type="pct"/>
            <w:vAlign w:val="center"/>
          </w:tcPr>
          <w:p w14:paraId="263DF011" w14:textId="77777777" w:rsidR="004805D5" w:rsidRPr="003526C2" w:rsidRDefault="004805D5" w:rsidP="0002524F">
            <w:pPr>
              <w:spacing w:line="240" w:lineRule="auto"/>
              <w:ind w:firstLine="0"/>
              <w:jc w:val="center"/>
              <w:rPr>
                <w:rFonts w:cs="Arial"/>
                <w:color w:val="1F497D" w:themeColor="text2"/>
                <w:sz w:val="18"/>
                <w:szCs w:val="18"/>
              </w:rPr>
            </w:pPr>
            <w:r w:rsidRPr="003526C2">
              <w:rPr>
                <w:rFonts w:ascii="Tahoma" w:hAnsi="Tahoma" w:cs="Tahoma"/>
                <w:bCs/>
                <w:color w:val="1F497D"/>
                <w:sz w:val="20"/>
                <w:szCs w:val="20"/>
              </w:rPr>
              <w:t>10 334</w:t>
            </w:r>
          </w:p>
        </w:tc>
      </w:tr>
      <w:tr w:rsidR="004805D5" w:rsidRPr="006C26A4" w14:paraId="60FD643D" w14:textId="77777777" w:rsidTr="0002524F">
        <w:trPr>
          <w:trHeight w:val="255"/>
          <w:jc w:val="center"/>
        </w:trPr>
        <w:tc>
          <w:tcPr>
            <w:tcW w:w="420" w:type="pct"/>
            <w:vAlign w:val="center"/>
          </w:tcPr>
          <w:p w14:paraId="07BDBE99"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3</w:t>
            </w:r>
          </w:p>
        </w:tc>
        <w:tc>
          <w:tcPr>
            <w:tcW w:w="2168" w:type="pct"/>
            <w:vAlign w:val="center"/>
          </w:tcPr>
          <w:p w14:paraId="1545A02B" w14:textId="77777777" w:rsidR="004805D5" w:rsidRPr="006C26A4" w:rsidRDefault="004805D5" w:rsidP="0002524F">
            <w:pPr>
              <w:spacing w:line="240" w:lineRule="auto"/>
              <w:ind w:firstLine="0"/>
              <w:rPr>
                <w:rFonts w:cs="Arial"/>
                <w:color w:val="1F497D" w:themeColor="text2"/>
                <w:sz w:val="18"/>
                <w:szCs w:val="18"/>
              </w:rPr>
            </w:pPr>
            <w:r w:rsidRPr="006C26A4">
              <w:rPr>
                <w:rFonts w:cs="Arial"/>
                <w:color w:val="1F497D" w:themeColor="text2"/>
                <w:sz w:val="18"/>
                <w:szCs w:val="18"/>
              </w:rPr>
              <w:t>drewno</w:t>
            </w:r>
          </w:p>
        </w:tc>
        <w:tc>
          <w:tcPr>
            <w:tcW w:w="1049" w:type="pct"/>
            <w:vAlign w:val="center"/>
          </w:tcPr>
          <w:p w14:paraId="2B1E4805"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Mg/rok</w:t>
            </w:r>
          </w:p>
        </w:tc>
        <w:tc>
          <w:tcPr>
            <w:tcW w:w="1364" w:type="pct"/>
            <w:vAlign w:val="center"/>
          </w:tcPr>
          <w:p w14:paraId="43BDBCB6" w14:textId="77777777" w:rsidR="004805D5" w:rsidRPr="003526C2" w:rsidRDefault="004805D5" w:rsidP="0002524F">
            <w:pPr>
              <w:spacing w:line="240" w:lineRule="auto"/>
              <w:ind w:firstLine="0"/>
              <w:jc w:val="center"/>
              <w:rPr>
                <w:rFonts w:cs="Arial"/>
                <w:color w:val="1F497D" w:themeColor="text2"/>
                <w:sz w:val="18"/>
                <w:szCs w:val="18"/>
              </w:rPr>
            </w:pPr>
            <w:r w:rsidRPr="003526C2">
              <w:rPr>
                <w:rFonts w:ascii="Tahoma" w:hAnsi="Tahoma" w:cs="Tahoma"/>
                <w:bCs/>
                <w:color w:val="1F497D"/>
                <w:sz w:val="20"/>
                <w:szCs w:val="20"/>
              </w:rPr>
              <w:t>2 275</w:t>
            </w:r>
          </w:p>
        </w:tc>
      </w:tr>
      <w:tr w:rsidR="004805D5" w:rsidRPr="006C26A4" w14:paraId="37A1E775" w14:textId="77777777" w:rsidTr="0002524F">
        <w:trPr>
          <w:trHeight w:val="285"/>
          <w:jc w:val="center"/>
        </w:trPr>
        <w:tc>
          <w:tcPr>
            <w:tcW w:w="420" w:type="pct"/>
            <w:vAlign w:val="center"/>
          </w:tcPr>
          <w:p w14:paraId="73FB54FE"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4</w:t>
            </w:r>
          </w:p>
        </w:tc>
        <w:tc>
          <w:tcPr>
            <w:tcW w:w="2168" w:type="pct"/>
            <w:vAlign w:val="center"/>
          </w:tcPr>
          <w:p w14:paraId="0BF89681" w14:textId="77777777" w:rsidR="004805D5" w:rsidRPr="006C26A4" w:rsidRDefault="004805D5" w:rsidP="0002524F">
            <w:pPr>
              <w:spacing w:line="240" w:lineRule="auto"/>
              <w:ind w:firstLine="0"/>
              <w:rPr>
                <w:rFonts w:cs="Arial"/>
                <w:color w:val="1F497D" w:themeColor="text2"/>
                <w:sz w:val="18"/>
                <w:szCs w:val="18"/>
              </w:rPr>
            </w:pPr>
            <w:r w:rsidRPr="006C26A4">
              <w:rPr>
                <w:rFonts w:cs="Arial"/>
                <w:color w:val="1F497D" w:themeColor="text2"/>
                <w:sz w:val="18"/>
                <w:szCs w:val="18"/>
              </w:rPr>
              <w:t>olej opałowy</w:t>
            </w:r>
          </w:p>
        </w:tc>
        <w:tc>
          <w:tcPr>
            <w:tcW w:w="1049" w:type="pct"/>
            <w:vAlign w:val="center"/>
          </w:tcPr>
          <w:p w14:paraId="5AB27A80"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m</w:t>
            </w:r>
            <w:r w:rsidRPr="006C26A4">
              <w:rPr>
                <w:rFonts w:cs="Arial"/>
                <w:color w:val="1F497D" w:themeColor="text2"/>
                <w:sz w:val="18"/>
                <w:szCs w:val="18"/>
                <w:vertAlign w:val="superscript"/>
              </w:rPr>
              <w:t>3</w:t>
            </w:r>
            <w:r w:rsidRPr="006C26A4">
              <w:rPr>
                <w:rFonts w:cs="Arial"/>
                <w:color w:val="1F497D" w:themeColor="text2"/>
                <w:sz w:val="18"/>
                <w:szCs w:val="18"/>
              </w:rPr>
              <w:t>/rok</w:t>
            </w:r>
          </w:p>
        </w:tc>
        <w:tc>
          <w:tcPr>
            <w:tcW w:w="1364" w:type="pct"/>
            <w:vAlign w:val="center"/>
          </w:tcPr>
          <w:p w14:paraId="0C125DB7" w14:textId="77777777" w:rsidR="004805D5" w:rsidRPr="003526C2" w:rsidRDefault="004805D5" w:rsidP="0002524F">
            <w:pPr>
              <w:spacing w:line="240" w:lineRule="auto"/>
              <w:ind w:firstLine="0"/>
              <w:jc w:val="center"/>
              <w:rPr>
                <w:rFonts w:cs="Arial"/>
                <w:color w:val="1F497D" w:themeColor="text2"/>
                <w:sz w:val="18"/>
                <w:szCs w:val="18"/>
              </w:rPr>
            </w:pPr>
            <w:r w:rsidRPr="003526C2">
              <w:rPr>
                <w:rFonts w:ascii="Tahoma" w:hAnsi="Tahoma" w:cs="Tahoma"/>
                <w:bCs/>
                <w:color w:val="1F497D"/>
                <w:sz w:val="20"/>
                <w:szCs w:val="20"/>
              </w:rPr>
              <w:t>596,2</w:t>
            </w:r>
          </w:p>
        </w:tc>
      </w:tr>
      <w:tr w:rsidR="004805D5" w:rsidRPr="006C26A4" w14:paraId="28DD51B2" w14:textId="77777777" w:rsidTr="0002524F">
        <w:trPr>
          <w:trHeight w:val="285"/>
          <w:jc w:val="center"/>
        </w:trPr>
        <w:tc>
          <w:tcPr>
            <w:tcW w:w="420" w:type="pct"/>
            <w:vAlign w:val="center"/>
          </w:tcPr>
          <w:p w14:paraId="59395343"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5</w:t>
            </w:r>
          </w:p>
        </w:tc>
        <w:tc>
          <w:tcPr>
            <w:tcW w:w="2168" w:type="pct"/>
            <w:vAlign w:val="center"/>
          </w:tcPr>
          <w:p w14:paraId="073C106D" w14:textId="77777777" w:rsidR="004805D5" w:rsidRPr="006C26A4" w:rsidRDefault="004805D5" w:rsidP="0002524F">
            <w:pPr>
              <w:spacing w:line="240" w:lineRule="auto"/>
              <w:ind w:firstLine="0"/>
              <w:rPr>
                <w:rFonts w:cs="Arial"/>
                <w:color w:val="1F497D" w:themeColor="text2"/>
                <w:sz w:val="18"/>
                <w:szCs w:val="18"/>
              </w:rPr>
            </w:pPr>
            <w:r w:rsidRPr="006C26A4">
              <w:rPr>
                <w:rFonts w:cs="Arial"/>
                <w:color w:val="1F497D" w:themeColor="text2"/>
                <w:sz w:val="18"/>
                <w:szCs w:val="18"/>
              </w:rPr>
              <w:t>OZE</w:t>
            </w:r>
          </w:p>
        </w:tc>
        <w:tc>
          <w:tcPr>
            <w:tcW w:w="1049" w:type="pct"/>
            <w:vAlign w:val="center"/>
          </w:tcPr>
          <w:p w14:paraId="264EEC55"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GJ/rok</w:t>
            </w:r>
          </w:p>
        </w:tc>
        <w:tc>
          <w:tcPr>
            <w:tcW w:w="1364" w:type="pct"/>
            <w:vAlign w:val="center"/>
          </w:tcPr>
          <w:p w14:paraId="3CCD3E57" w14:textId="77777777" w:rsidR="004805D5" w:rsidRPr="003526C2" w:rsidRDefault="004805D5" w:rsidP="0002524F">
            <w:pPr>
              <w:spacing w:line="240" w:lineRule="auto"/>
              <w:ind w:firstLine="0"/>
              <w:jc w:val="center"/>
              <w:rPr>
                <w:rFonts w:cs="Arial"/>
                <w:color w:val="1F497D" w:themeColor="text2"/>
                <w:sz w:val="18"/>
                <w:szCs w:val="18"/>
              </w:rPr>
            </w:pPr>
            <w:r w:rsidRPr="003526C2">
              <w:rPr>
                <w:rFonts w:ascii="Tahoma" w:hAnsi="Tahoma" w:cs="Tahoma"/>
                <w:bCs/>
                <w:color w:val="1F497D"/>
                <w:sz w:val="20"/>
                <w:szCs w:val="20"/>
              </w:rPr>
              <w:t>1 529</w:t>
            </w:r>
          </w:p>
        </w:tc>
      </w:tr>
      <w:tr w:rsidR="004805D5" w:rsidRPr="006C26A4" w14:paraId="42A17234" w14:textId="77777777" w:rsidTr="0002524F">
        <w:trPr>
          <w:trHeight w:val="285"/>
          <w:jc w:val="center"/>
        </w:trPr>
        <w:tc>
          <w:tcPr>
            <w:tcW w:w="420" w:type="pct"/>
            <w:vAlign w:val="center"/>
          </w:tcPr>
          <w:p w14:paraId="4D93D515"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6</w:t>
            </w:r>
          </w:p>
        </w:tc>
        <w:tc>
          <w:tcPr>
            <w:tcW w:w="2168" w:type="pct"/>
            <w:vAlign w:val="center"/>
          </w:tcPr>
          <w:p w14:paraId="3B62620B" w14:textId="77777777" w:rsidR="004805D5" w:rsidRPr="006C26A4" w:rsidRDefault="004805D5" w:rsidP="0002524F">
            <w:pPr>
              <w:spacing w:line="240" w:lineRule="auto"/>
              <w:ind w:firstLine="0"/>
              <w:rPr>
                <w:rFonts w:cs="Arial"/>
                <w:color w:val="1F497D" w:themeColor="text2"/>
                <w:sz w:val="18"/>
                <w:szCs w:val="18"/>
              </w:rPr>
            </w:pPr>
            <w:r w:rsidRPr="006C26A4">
              <w:rPr>
                <w:rFonts w:cs="Arial"/>
                <w:color w:val="1F497D" w:themeColor="text2"/>
                <w:sz w:val="18"/>
                <w:szCs w:val="18"/>
              </w:rPr>
              <w:t>energia el.</w:t>
            </w:r>
          </w:p>
        </w:tc>
        <w:tc>
          <w:tcPr>
            <w:tcW w:w="1049" w:type="pct"/>
            <w:vAlign w:val="center"/>
          </w:tcPr>
          <w:p w14:paraId="48580A8D"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MWh/rok</w:t>
            </w:r>
          </w:p>
        </w:tc>
        <w:tc>
          <w:tcPr>
            <w:tcW w:w="1364" w:type="pct"/>
            <w:vAlign w:val="center"/>
          </w:tcPr>
          <w:p w14:paraId="749992CB" w14:textId="77777777" w:rsidR="004805D5" w:rsidRPr="003526C2" w:rsidRDefault="004805D5" w:rsidP="0002524F">
            <w:pPr>
              <w:spacing w:line="240" w:lineRule="auto"/>
              <w:ind w:firstLine="0"/>
              <w:jc w:val="center"/>
              <w:rPr>
                <w:rFonts w:cs="Arial"/>
                <w:color w:val="1F497D" w:themeColor="text2"/>
                <w:sz w:val="18"/>
                <w:szCs w:val="18"/>
              </w:rPr>
            </w:pPr>
            <w:r w:rsidRPr="003526C2">
              <w:rPr>
                <w:rFonts w:ascii="Tahoma" w:hAnsi="Tahoma" w:cs="Tahoma"/>
                <w:bCs/>
                <w:color w:val="1F497D"/>
                <w:sz w:val="20"/>
                <w:szCs w:val="20"/>
              </w:rPr>
              <w:t>24 536</w:t>
            </w:r>
          </w:p>
        </w:tc>
      </w:tr>
      <w:tr w:rsidR="004805D5" w:rsidRPr="006C26A4" w14:paraId="60466104" w14:textId="77777777" w:rsidTr="0002524F">
        <w:trPr>
          <w:trHeight w:val="285"/>
          <w:jc w:val="center"/>
        </w:trPr>
        <w:tc>
          <w:tcPr>
            <w:tcW w:w="420" w:type="pct"/>
            <w:vAlign w:val="center"/>
          </w:tcPr>
          <w:p w14:paraId="46A7037E"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7</w:t>
            </w:r>
          </w:p>
        </w:tc>
        <w:tc>
          <w:tcPr>
            <w:tcW w:w="2168" w:type="pct"/>
            <w:vAlign w:val="center"/>
          </w:tcPr>
          <w:p w14:paraId="103DC102" w14:textId="77777777" w:rsidR="004805D5" w:rsidRPr="006C26A4" w:rsidRDefault="004805D5" w:rsidP="0002524F">
            <w:pPr>
              <w:spacing w:line="240" w:lineRule="auto"/>
              <w:ind w:firstLine="0"/>
              <w:rPr>
                <w:rFonts w:cs="Arial"/>
                <w:color w:val="1F497D" w:themeColor="text2"/>
                <w:sz w:val="18"/>
                <w:szCs w:val="18"/>
              </w:rPr>
            </w:pPr>
            <w:r w:rsidRPr="006C26A4">
              <w:rPr>
                <w:rFonts w:cs="Arial"/>
                <w:color w:val="1F497D" w:themeColor="text2"/>
                <w:sz w:val="18"/>
                <w:szCs w:val="18"/>
              </w:rPr>
              <w:t>ciepło sieciowe</w:t>
            </w:r>
          </w:p>
        </w:tc>
        <w:tc>
          <w:tcPr>
            <w:tcW w:w="1049" w:type="pct"/>
            <w:vAlign w:val="center"/>
          </w:tcPr>
          <w:p w14:paraId="2C22211A"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GJ/rok</w:t>
            </w:r>
          </w:p>
        </w:tc>
        <w:tc>
          <w:tcPr>
            <w:tcW w:w="1364" w:type="pct"/>
            <w:vAlign w:val="center"/>
          </w:tcPr>
          <w:p w14:paraId="345C9ED7" w14:textId="77777777" w:rsidR="004805D5" w:rsidRPr="003526C2" w:rsidRDefault="004805D5" w:rsidP="0002524F">
            <w:pPr>
              <w:spacing w:line="240" w:lineRule="auto"/>
              <w:ind w:firstLine="0"/>
              <w:jc w:val="center"/>
              <w:rPr>
                <w:rFonts w:cs="Arial"/>
                <w:color w:val="1F497D" w:themeColor="text2"/>
                <w:sz w:val="18"/>
                <w:szCs w:val="18"/>
              </w:rPr>
            </w:pPr>
            <w:r w:rsidRPr="003526C2">
              <w:rPr>
                <w:rFonts w:ascii="Tahoma" w:hAnsi="Tahoma" w:cs="Tahoma"/>
                <w:bCs/>
                <w:color w:val="1F497D"/>
                <w:sz w:val="20"/>
                <w:szCs w:val="20"/>
              </w:rPr>
              <w:t>15 315</w:t>
            </w:r>
          </w:p>
        </w:tc>
      </w:tr>
      <w:tr w:rsidR="004805D5" w:rsidRPr="008E2121" w14:paraId="2CEEBEAD" w14:textId="77777777" w:rsidTr="0002524F">
        <w:trPr>
          <w:trHeight w:val="270"/>
          <w:jc w:val="center"/>
        </w:trPr>
        <w:tc>
          <w:tcPr>
            <w:tcW w:w="420" w:type="pct"/>
            <w:vAlign w:val="center"/>
          </w:tcPr>
          <w:p w14:paraId="0704B82A"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8</w:t>
            </w:r>
          </w:p>
        </w:tc>
        <w:tc>
          <w:tcPr>
            <w:tcW w:w="2168" w:type="pct"/>
            <w:vAlign w:val="center"/>
          </w:tcPr>
          <w:p w14:paraId="5B19D156" w14:textId="77777777" w:rsidR="004805D5" w:rsidRPr="006C26A4" w:rsidRDefault="004805D5" w:rsidP="0002524F">
            <w:pPr>
              <w:spacing w:line="240" w:lineRule="auto"/>
              <w:ind w:firstLine="0"/>
              <w:rPr>
                <w:rFonts w:cs="Arial"/>
                <w:color w:val="1F497D" w:themeColor="text2"/>
                <w:sz w:val="18"/>
                <w:szCs w:val="18"/>
              </w:rPr>
            </w:pPr>
            <w:r w:rsidRPr="006C26A4">
              <w:rPr>
                <w:rFonts w:cs="Arial"/>
                <w:color w:val="1F497D" w:themeColor="text2"/>
                <w:sz w:val="18"/>
                <w:szCs w:val="18"/>
              </w:rPr>
              <w:t>gaz sieciowy</w:t>
            </w:r>
          </w:p>
        </w:tc>
        <w:tc>
          <w:tcPr>
            <w:tcW w:w="1049" w:type="pct"/>
            <w:vAlign w:val="center"/>
          </w:tcPr>
          <w:p w14:paraId="0880C549" w14:textId="77777777" w:rsidR="004805D5" w:rsidRPr="006C26A4" w:rsidRDefault="004805D5" w:rsidP="0002524F">
            <w:pPr>
              <w:spacing w:line="240" w:lineRule="auto"/>
              <w:ind w:firstLine="0"/>
              <w:jc w:val="center"/>
              <w:rPr>
                <w:rFonts w:cs="Arial"/>
                <w:color w:val="1F497D" w:themeColor="text2"/>
                <w:sz w:val="18"/>
                <w:szCs w:val="18"/>
              </w:rPr>
            </w:pPr>
            <w:r w:rsidRPr="006C26A4">
              <w:rPr>
                <w:rFonts w:cs="Arial"/>
                <w:color w:val="1F497D" w:themeColor="text2"/>
                <w:sz w:val="18"/>
                <w:szCs w:val="18"/>
              </w:rPr>
              <w:t>m</w:t>
            </w:r>
            <w:r w:rsidRPr="006C26A4">
              <w:rPr>
                <w:rFonts w:cs="Arial"/>
                <w:color w:val="1F497D" w:themeColor="text2"/>
                <w:sz w:val="18"/>
                <w:szCs w:val="18"/>
                <w:vertAlign w:val="superscript"/>
              </w:rPr>
              <w:t>3</w:t>
            </w:r>
            <w:r w:rsidRPr="006C26A4">
              <w:rPr>
                <w:rFonts w:cs="Arial"/>
                <w:color w:val="1F497D" w:themeColor="text2"/>
                <w:sz w:val="18"/>
                <w:szCs w:val="18"/>
              </w:rPr>
              <w:t>/rok</w:t>
            </w:r>
          </w:p>
        </w:tc>
        <w:tc>
          <w:tcPr>
            <w:tcW w:w="1364" w:type="pct"/>
            <w:vAlign w:val="center"/>
          </w:tcPr>
          <w:p w14:paraId="4F1D2A5B" w14:textId="77777777" w:rsidR="004805D5" w:rsidRPr="003526C2" w:rsidRDefault="004805D5" w:rsidP="0002524F">
            <w:pPr>
              <w:spacing w:line="240" w:lineRule="auto"/>
              <w:ind w:firstLine="0"/>
              <w:jc w:val="center"/>
              <w:rPr>
                <w:rFonts w:cs="Arial"/>
                <w:color w:val="1F497D" w:themeColor="text2"/>
                <w:sz w:val="18"/>
                <w:szCs w:val="18"/>
              </w:rPr>
            </w:pPr>
            <w:r w:rsidRPr="003526C2">
              <w:rPr>
                <w:rFonts w:ascii="Tahoma" w:hAnsi="Tahoma" w:cs="Tahoma"/>
                <w:bCs/>
                <w:color w:val="1F497D"/>
                <w:sz w:val="20"/>
                <w:szCs w:val="20"/>
              </w:rPr>
              <w:t>3 433 378</w:t>
            </w:r>
          </w:p>
        </w:tc>
      </w:tr>
    </w:tbl>
    <w:p w14:paraId="4FB59F5D" w14:textId="77777777" w:rsidR="00F563C0" w:rsidRPr="008E2121" w:rsidRDefault="00F563C0" w:rsidP="00F563C0">
      <w:pPr>
        <w:jc w:val="both"/>
        <w:rPr>
          <w:rFonts w:cs="Arial"/>
          <w:color w:val="1F497D" w:themeColor="text2"/>
          <w:highlight w:val="red"/>
        </w:rPr>
      </w:pPr>
    </w:p>
    <w:p w14:paraId="05AF8609" w14:textId="77777777" w:rsidR="00C82FF8" w:rsidRPr="003320CA" w:rsidRDefault="00C82FF8"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147" w:name="_Toc520705448"/>
      <w:bookmarkStart w:id="148" w:name="_Toc336943563"/>
      <w:r w:rsidRPr="003320CA">
        <w:rPr>
          <w:rFonts w:ascii="Arial" w:hAnsi="Arial" w:cs="Arial"/>
          <w:bCs/>
          <w:color w:val="1F497D" w:themeColor="text2"/>
          <w:lang w:eastAsia="en-US"/>
        </w:rPr>
        <w:t>System ciepłowniczy</w:t>
      </w:r>
      <w:bookmarkEnd w:id="147"/>
    </w:p>
    <w:bookmarkEnd w:id="148"/>
    <w:p w14:paraId="39B5B32E" w14:textId="77777777" w:rsidR="007C072D" w:rsidRPr="003320CA" w:rsidRDefault="007C072D" w:rsidP="008553D7">
      <w:pPr>
        <w:pStyle w:val="Nagwek4"/>
        <w:numPr>
          <w:ilvl w:val="3"/>
          <w:numId w:val="47"/>
        </w:numPr>
        <w:ind w:left="993" w:right="52" w:hanging="993"/>
        <w:jc w:val="both"/>
        <w:rPr>
          <w:rFonts w:cs="Arial"/>
          <w:b w:val="0"/>
          <w:i w:val="0"/>
          <w:color w:val="1F497D" w:themeColor="text2"/>
        </w:rPr>
      </w:pPr>
      <w:r w:rsidRPr="003320CA">
        <w:rPr>
          <w:rFonts w:cs="Arial"/>
          <w:b w:val="0"/>
          <w:i w:val="0"/>
          <w:color w:val="1F497D" w:themeColor="text2"/>
        </w:rPr>
        <w:t>Informacje ogólne</w:t>
      </w:r>
    </w:p>
    <w:p w14:paraId="58821F7F" w14:textId="71336E7E" w:rsidR="00322E4F" w:rsidRPr="003C583C" w:rsidRDefault="002B5C2C" w:rsidP="003526C2">
      <w:pPr>
        <w:pStyle w:val="tabela"/>
        <w:widowControl/>
        <w:suppressAutoHyphens/>
        <w:overflowPunct/>
        <w:autoSpaceDE/>
        <w:adjustRightInd/>
        <w:spacing w:before="0" w:line="312" w:lineRule="auto"/>
        <w:ind w:firstLine="0"/>
        <w:rPr>
          <w:rFonts w:cs="Arial"/>
          <w:color w:val="1F497D" w:themeColor="text2"/>
          <w:spacing w:val="-2"/>
          <w:sz w:val="22"/>
          <w:szCs w:val="22"/>
        </w:rPr>
      </w:pPr>
      <w:r w:rsidRPr="003C583C">
        <w:rPr>
          <w:rFonts w:cs="Arial"/>
          <w:color w:val="1F497D" w:themeColor="text2"/>
          <w:spacing w:val="-2"/>
          <w:sz w:val="22"/>
          <w:szCs w:val="22"/>
        </w:rPr>
        <w:t xml:space="preserve">Na terenie Gminy Strumień </w:t>
      </w:r>
      <w:r w:rsidR="00FE3A9C" w:rsidRPr="003C583C">
        <w:rPr>
          <w:rFonts w:cs="Arial"/>
          <w:color w:val="1F497D" w:themeColor="text2"/>
          <w:spacing w:val="-2"/>
          <w:sz w:val="22"/>
          <w:szCs w:val="22"/>
        </w:rPr>
        <w:t>wytwarzani</w:t>
      </w:r>
      <w:r w:rsidRPr="003C583C">
        <w:rPr>
          <w:rFonts w:cs="Arial"/>
          <w:color w:val="1F497D" w:themeColor="text2"/>
          <w:spacing w:val="-2"/>
          <w:sz w:val="22"/>
          <w:szCs w:val="22"/>
        </w:rPr>
        <w:t xml:space="preserve">em oraz obrotem </w:t>
      </w:r>
      <w:r w:rsidR="00FE3A9C" w:rsidRPr="003C583C">
        <w:rPr>
          <w:rFonts w:cs="Arial"/>
          <w:color w:val="1F497D" w:themeColor="text2"/>
          <w:spacing w:val="-2"/>
          <w:sz w:val="22"/>
          <w:szCs w:val="22"/>
        </w:rPr>
        <w:t xml:space="preserve">ciepła </w:t>
      </w:r>
      <w:r w:rsidRPr="003C583C">
        <w:rPr>
          <w:rFonts w:cs="Arial"/>
          <w:color w:val="1F497D" w:themeColor="text2"/>
          <w:spacing w:val="-2"/>
          <w:sz w:val="22"/>
          <w:szCs w:val="22"/>
        </w:rPr>
        <w:t>zajmuje się Spółdzielnia Mieszkaniowa w Strumieniu</w:t>
      </w:r>
      <w:r w:rsidR="00BC04A3">
        <w:rPr>
          <w:rFonts w:cs="Arial"/>
          <w:color w:val="1F497D" w:themeColor="text2"/>
          <w:spacing w:val="-2"/>
          <w:sz w:val="22"/>
          <w:szCs w:val="22"/>
        </w:rPr>
        <w:t>, zwana dalej SM Strumień</w:t>
      </w:r>
      <w:r w:rsidRPr="003C583C">
        <w:rPr>
          <w:rFonts w:cs="Arial"/>
          <w:color w:val="1F497D" w:themeColor="text2"/>
          <w:spacing w:val="-2"/>
          <w:sz w:val="22"/>
          <w:szCs w:val="22"/>
        </w:rPr>
        <w:t>.</w:t>
      </w:r>
      <w:r w:rsidR="003C583C" w:rsidRPr="003C583C">
        <w:rPr>
          <w:rFonts w:cs="Arial"/>
          <w:color w:val="1F497D" w:themeColor="text2"/>
          <w:spacing w:val="-2"/>
          <w:sz w:val="22"/>
          <w:szCs w:val="22"/>
        </w:rPr>
        <w:t xml:space="preserve"> Przedsiębiorstwo, oprócz obsługi nieruchomości, zasila w ciepło sieciowe budynki mieszkalne, budynki użyteczności publicznej oraz pozostałe.</w:t>
      </w:r>
    </w:p>
    <w:p w14:paraId="12FF3B62" w14:textId="77777777" w:rsidR="00322E4F" w:rsidRPr="008E2121" w:rsidRDefault="00322E4F" w:rsidP="00255EFC">
      <w:pPr>
        <w:pStyle w:val="tabela"/>
        <w:widowControl/>
        <w:suppressAutoHyphens/>
        <w:overflowPunct/>
        <w:autoSpaceDE/>
        <w:adjustRightInd/>
        <w:spacing w:before="0" w:line="312" w:lineRule="auto"/>
        <w:ind w:firstLine="0"/>
        <w:jc w:val="center"/>
        <w:rPr>
          <w:rFonts w:cs="Arial"/>
          <w:color w:val="1F497D" w:themeColor="text2"/>
          <w:spacing w:val="-2"/>
          <w:sz w:val="22"/>
          <w:szCs w:val="22"/>
          <w:highlight w:val="red"/>
        </w:rPr>
      </w:pPr>
    </w:p>
    <w:p w14:paraId="6495D5D2" w14:textId="2725362C" w:rsidR="007B7923" w:rsidRPr="00BC04A3" w:rsidRDefault="007B7923" w:rsidP="008553D7">
      <w:pPr>
        <w:pStyle w:val="Nagwek4"/>
        <w:numPr>
          <w:ilvl w:val="3"/>
          <w:numId w:val="47"/>
        </w:numPr>
        <w:ind w:left="993" w:right="52" w:hanging="993"/>
        <w:jc w:val="both"/>
        <w:rPr>
          <w:rFonts w:cs="Arial"/>
          <w:b w:val="0"/>
          <w:i w:val="0"/>
          <w:color w:val="1F497D" w:themeColor="text2"/>
        </w:rPr>
      </w:pPr>
      <w:bookmarkStart w:id="149" w:name="_Toc336943621"/>
      <w:bookmarkStart w:id="150" w:name="_Toc410371755"/>
      <w:bookmarkStart w:id="151" w:name="_Toc407655697"/>
      <w:bookmarkStart w:id="152" w:name="_Toc402369573"/>
      <w:bookmarkStart w:id="153" w:name="_Toc421081773"/>
      <w:r w:rsidRPr="00BC04A3">
        <w:rPr>
          <w:rFonts w:cs="Arial"/>
          <w:b w:val="0"/>
          <w:i w:val="0"/>
          <w:color w:val="1F497D" w:themeColor="text2"/>
        </w:rPr>
        <w:t>Źródła</w:t>
      </w:r>
      <w:r w:rsidR="00FE3A9C" w:rsidRPr="00BC04A3">
        <w:rPr>
          <w:rFonts w:cs="Arial"/>
          <w:b w:val="0"/>
          <w:i w:val="0"/>
          <w:color w:val="1F497D" w:themeColor="text2"/>
        </w:rPr>
        <w:t xml:space="preserve"> i sieci</w:t>
      </w:r>
    </w:p>
    <w:p w14:paraId="2684183B" w14:textId="0ECB8EDB" w:rsidR="00FE3A9C" w:rsidRPr="00BC04A3" w:rsidRDefault="00BC04A3" w:rsidP="003526C2">
      <w:pPr>
        <w:pStyle w:val="tabela"/>
        <w:widowControl/>
        <w:suppressAutoHyphens/>
        <w:overflowPunct/>
        <w:autoSpaceDE/>
        <w:adjustRightInd/>
        <w:spacing w:before="0" w:line="312" w:lineRule="auto"/>
        <w:ind w:firstLine="0"/>
        <w:rPr>
          <w:rFonts w:cs="Arial"/>
          <w:color w:val="1F497D" w:themeColor="text2"/>
          <w:spacing w:val="-2"/>
          <w:sz w:val="22"/>
          <w:szCs w:val="22"/>
        </w:rPr>
      </w:pPr>
      <w:r w:rsidRPr="00BC04A3">
        <w:rPr>
          <w:rFonts w:cs="Arial"/>
          <w:color w:val="1F497D" w:themeColor="text2"/>
          <w:spacing w:val="-2"/>
          <w:sz w:val="22"/>
          <w:szCs w:val="22"/>
        </w:rPr>
        <w:t>Źródłem zasilającym</w:t>
      </w:r>
      <w:r w:rsidR="00FE3A9C" w:rsidRPr="00BC04A3">
        <w:rPr>
          <w:rFonts w:cs="Arial"/>
          <w:color w:val="1F497D" w:themeColor="text2"/>
          <w:spacing w:val="-2"/>
          <w:sz w:val="22"/>
          <w:szCs w:val="22"/>
        </w:rPr>
        <w:t xml:space="preserve"> w ciepło odbiorców na terenie Gminy </w:t>
      </w:r>
      <w:r w:rsidRPr="00BC04A3">
        <w:rPr>
          <w:rFonts w:cs="Arial"/>
          <w:color w:val="1F497D" w:themeColor="text2"/>
          <w:spacing w:val="-2"/>
          <w:sz w:val="22"/>
          <w:szCs w:val="22"/>
        </w:rPr>
        <w:t xml:space="preserve">Strumień </w:t>
      </w:r>
      <w:r w:rsidR="00FE3A9C" w:rsidRPr="00BC04A3">
        <w:rPr>
          <w:rFonts w:cs="Arial"/>
          <w:color w:val="1F497D" w:themeColor="text2"/>
          <w:spacing w:val="-2"/>
          <w:sz w:val="22"/>
          <w:szCs w:val="22"/>
        </w:rPr>
        <w:t xml:space="preserve"> jest </w:t>
      </w:r>
      <w:r w:rsidRPr="00BC04A3">
        <w:rPr>
          <w:rFonts w:cs="Arial"/>
          <w:color w:val="1F497D" w:themeColor="text2"/>
          <w:spacing w:val="-2"/>
          <w:sz w:val="22"/>
          <w:szCs w:val="22"/>
        </w:rPr>
        <w:t xml:space="preserve">kotłownia zlokalizowana przy ul. Kolejowej 8 w Strumieniu. W poniższej tabeli przedstawiono </w:t>
      </w:r>
      <w:r w:rsidR="00FE3A9C" w:rsidRPr="00BC04A3">
        <w:rPr>
          <w:rFonts w:cs="Arial"/>
          <w:color w:val="1F497D" w:themeColor="text2"/>
          <w:spacing w:val="-2"/>
          <w:sz w:val="22"/>
          <w:szCs w:val="22"/>
        </w:rPr>
        <w:t xml:space="preserve">charakterystykę źródeł </w:t>
      </w:r>
      <w:r w:rsidRPr="00BC04A3">
        <w:rPr>
          <w:rFonts w:cs="Arial"/>
          <w:color w:val="1F497D" w:themeColor="text2"/>
          <w:spacing w:val="-2"/>
          <w:sz w:val="22"/>
          <w:szCs w:val="22"/>
        </w:rPr>
        <w:t xml:space="preserve">SM Strumień </w:t>
      </w:r>
      <w:r w:rsidR="00FE3A9C" w:rsidRPr="00BC04A3">
        <w:rPr>
          <w:rFonts w:cs="Arial"/>
          <w:color w:val="1F497D" w:themeColor="text2"/>
          <w:spacing w:val="-2"/>
          <w:sz w:val="22"/>
          <w:szCs w:val="22"/>
        </w:rPr>
        <w:t xml:space="preserve">zasilających teren </w:t>
      </w:r>
      <w:r w:rsidRPr="00BC04A3">
        <w:rPr>
          <w:rFonts w:cs="Arial"/>
          <w:color w:val="1F497D" w:themeColor="text2"/>
          <w:spacing w:val="-2"/>
          <w:sz w:val="22"/>
          <w:szCs w:val="22"/>
        </w:rPr>
        <w:t>g</w:t>
      </w:r>
      <w:r w:rsidR="00FE3A9C" w:rsidRPr="00BC04A3">
        <w:rPr>
          <w:rFonts w:cs="Arial"/>
          <w:color w:val="1F497D" w:themeColor="text2"/>
          <w:spacing w:val="-2"/>
          <w:sz w:val="22"/>
          <w:szCs w:val="22"/>
        </w:rPr>
        <w:t>miny</w:t>
      </w:r>
      <w:r w:rsidRPr="00BC04A3">
        <w:rPr>
          <w:rFonts w:cs="Arial"/>
          <w:color w:val="1F497D" w:themeColor="text2"/>
          <w:spacing w:val="-2"/>
          <w:sz w:val="22"/>
          <w:szCs w:val="22"/>
        </w:rPr>
        <w:t>.</w:t>
      </w:r>
    </w:p>
    <w:p w14:paraId="34A25E7C" w14:textId="1ED487E7" w:rsidR="00FE3A9C" w:rsidRPr="00BC04A3" w:rsidRDefault="00FE3A9C" w:rsidP="003373B7">
      <w:pPr>
        <w:pStyle w:val="Legenda"/>
        <w:jc w:val="center"/>
        <w:rPr>
          <w:rFonts w:ascii="Arial" w:hAnsi="Arial" w:cs="Arial"/>
          <w:color w:val="1F497D" w:themeColor="text2"/>
          <w:spacing w:val="0"/>
          <w:szCs w:val="20"/>
        </w:rPr>
      </w:pPr>
      <w:bookmarkStart w:id="154" w:name="_Toc486493706"/>
      <w:bookmarkStart w:id="155" w:name="_Toc501435627"/>
      <w:bookmarkStart w:id="156" w:name="_Toc520705496"/>
      <w:r w:rsidRPr="00BC04A3">
        <w:rPr>
          <w:rFonts w:ascii="Arial" w:hAnsi="Arial" w:cs="Arial"/>
          <w:color w:val="1F497D" w:themeColor="text2"/>
          <w:spacing w:val="0"/>
          <w:szCs w:val="20"/>
        </w:rPr>
        <w:lastRenderedPageBreak/>
        <w:t xml:space="preserve">Tabela </w:t>
      </w:r>
      <w:r w:rsidRPr="00BC04A3">
        <w:rPr>
          <w:rFonts w:ascii="Arial" w:hAnsi="Arial" w:cs="Arial"/>
          <w:color w:val="1F497D" w:themeColor="text2"/>
          <w:spacing w:val="0"/>
          <w:szCs w:val="20"/>
        </w:rPr>
        <w:fldChar w:fldCharType="begin"/>
      </w:r>
      <w:r w:rsidRPr="00BC04A3">
        <w:rPr>
          <w:rFonts w:ascii="Arial" w:hAnsi="Arial" w:cs="Arial"/>
          <w:color w:val="1F497D" w:themeColor="text2"/>
          <w:spacing w:val="0"/>
          <w:szCs w:val="20"/>
        </w:rPr>
        <w:instrText xml:space="preserve"> STYLEREF 1 \s </w:instrText>
      </w:r>
      <w:r w:rsidRPr="00BC04A3">
        <w:rPr>
          <w:rFonts w:ascii="Arial" w:hAnsi="Arial" w:cs="Arial"/>
          <w:color w:val="1F497D" w:themeColor="text2"/>
          <w:spacing w:val="0"/>
          <w:szCs w:val="20"/>
        </w:rPr>
        <w:fldChar w:fldCharType="separate"/>
      </w:r>
      <w:r w:rsidR="008246AE">
        <w:rPr>
          <w:rFonts w:ascii="Arial" w:hAnsi="Arial" w:cs="Arial"/>
          <w:noProof/>
          <w:color w:val="1F497D" w:themeColor="text2"/>
          <w:spacing w:val="0"/>
          <w:szCs w:val="20"/>
        </w:rPr>
        <w:t>2</w:t>
      </w:r>
      <w:r w:rsidRPr="00BC04A3">
        <w:rPr>
          <w:rFonts w:ascii="Arial" w:hAnsi="Arial" w:cs="Arial"/>
          <w:color w:val="1F497D" w:themeColor="text2"/>
          <w:spacing w:val="0"/>
          <w:szCs w:val="20"/>
        </w:rPr>
        <w:fldChar w:fldCharType="end"/>
      </w:r>
      <w:r w:rsidRPr="00BC04A3">
        <w:rPr>
          <w:rFonts w:ascii="Arial" w:hAnsi="Arial" w:cs="Arial"/>
          <w:color w:val="1F497D" w:themeColor="text2"/>
          <w:spacing w:val="0"/>
          <w:szCs w:val="20"/>
        </w:rPr>
        <w:noBreakHyphen/>
      </w:r>
      <w:r w:rsidRPr="00BC04A3">
        <w:rPr>
          <w:rFonts w:ascii="Arial" w:hAnsi="Arial" w:cs="Arial"/>
          <w:color w:val="1F497D" w:themeColor="text2"/>
          <w:spacing w:val="0"/>
          <w:szCs w:val="20"/>
        </w:rPr>
        <w:fldChar w:fldCharType="begin"/>
      </w:r>
      <w:r w:rsidRPr="00BC04A3">
        <w:rPr>
          <w:rFonts w:ascii="Arial" w:hAnsi="Arial" w:cs="Arial"/>
          <w:color w:val="1F497D" w:themeColor="text2"/>
          <w:spacing w:val="0"/>
          <w:szCs w:val="20"/>
        </w:rPr>
        <w:instrText xml:space="preserve"> SEQ Tabela \* ARABIC \s 1 </w:instrText>
      </w:r>
      <w:r w:rsidRPr="00BC04A3">
        <w:rPr>
          <w:rFonts w:ascii="Arial" w:hAnsi="Arial" w:cs="Arial"/>
          <w:color w:val="1F497D" w:themeColor="text2"/>
          <w:spacing w:val="0"/>
          <w:szCs w:val="20"/>
        </w:rPr>
        <w:fldChar w:fldCharType="separate"/>
      </w:r>
      <w:r w:rsidR="008246AE">
        <w:rPr>
          <w:rFonts w:ascii="Arial" w:hAnsi="Arial" w:cs="Arial"/>
          <w:noProof/>
          <w:color w:val="1F497D" w:themeColor="text2"/>
          <w:spacing w:val="0"/>
          <w:szCs w:val="20"/>
        </w:rPr>
        <w:t>4</w:t>
      </w:r>
      <w:r w:rsidRPr="00BC04A3">
        <w:rPr>
          <w:rFonts w:ascii="Arial" w:hAnsi="Arial" w:cs="Arial"/>
          <w:color w:val="1F497D" w:themeColor="text2"/>
          <w:spacing w:val="0"/>
          <w:szCs w:val="20"/>
        </w:rPr>
        <w:fldChar w:fldCharType="end"/>
      </w:r>
      <w:r w:rsidRPr="00BC04A3">
        <w:rPr>
          <w:rFonts w:ascii="Arial" w:hAnsi="Arial" w:cs="Arial"/>
          <w:color w:val="1F497D" w:themeColor="text2"/>
          <w:spacing w:val="0"/>
          <w:szCs w:val="20"/>
        </w:rPr>
        <w:t xml:space="preserve"> Charakterystyka źródeł ciepła </w:t>
      </w:r>
      <w:r w:rsidR="00BC04A3" w:rsidRPr="00BC04A3">
        <w:rPr>
          <w:rFonts w:ascii="Arial" w:hAnsi="Arial" w:cs="Arial"/>
          <w:color w:val="1F497D" w:themeColor="text2"/>
          <w:spacing w:val="0"/>
          <w:szCs w:val="20"/>
        </w:rPr>
        <w:t>SM Strumień</w:t>
      </w:r>
      <w:r w:rsidRPr="00BC04A3">
        <w:rPr>
          <w:rFonts w:ascii="Arial" w:hAnsi="Arial" w:cs="Arial"/>
          <w:color w:val="1F497D" w:themeColor="text2"/>
          <w:spacing w:val="0"/>
          <w:szCs w:val="20"/>
        </w:rPr>
        <w:t xml:space="preserve"> zasilających teren Gminy </w:t>
      </w:r>
      <w:r w:rsidR="00BC04A3" w:rsidRPr="00BC04A3">
        <w:rPr>
          <w:rFonts w:ascii="Arial" w:hAnsi="Arial" w:cs="Arial"/>
          <w:color w:val="1F497D" w:themeColor="text2"/>
          <w:spacing w:val="0"/>
          <w:szCs w:val="20"/>
        </w:rPr>
        <w:t>Strumień</w:t>
      </w:r>
      <w:bookmarkEnd w:id="154"/>
      <w:bookmarkEnd w:id="155"/>
      <w:bookmarkEnd w:id="156"/>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1719"/>
        <w:gridCol w:w="7494"/>
      </w:tblGrid>
      <w:tr w:rsidR="00FE3A9C" w:rsidRPr="00BC04A3" w14:paraId="72B05294" w14:textId="77777777" w:rsidTr="007A30F1">
        <w:trPr>
          <w:trHeight w:val="525"/>
          <w:jc w:val="center"/>
        </w:trPr>
        <w:tc>
          <w:tcPr>
            <w:tcW w:w="5000" w:type="pct"/>
            <w:gridSpan w:val="2"/>
            <w:shd w:val="clear" w:color="auto" w:fill="DBE5F1" w:themeFill="accent1" w:themeFillTint="33"/>
            <w:vAlign w:val="center"/>
          </w:tcPr>
          <w:p w14:paraId="540F86B9" w14:textId="77777777" w:rsidR="00FE3A9C" w:rsidRPr="00BC04A3" w:rsidRDefault="00FE3A9C" w:rsidP="00FE3A9C">
            <w:pPr>
              <w:spacing w:line="240" w:lineRule="auto"/>
              <w:ind w:firstLine="0"/>
              <w:rPr>
                <w:rFonts w:cs="Arial"/>
                <w:b/>
                <w:color w:val="1F497D" w:themeColor="text2"/>
                <w:sz w:val="18"/>
                <w:szCs w:val="18"/>
              </w:rPr>
            </w:pPr>
            <w:r w:rsidRPr="00BC04A3">
              <w:rPr>
                <w:rFonts w:cs="Arial"/>
                <w:b/>
                <w:color w:val="1F497D" w:themeColor="text2"/>
                <w:sz w:val="18"/>
                <w:szCs w:val="18"/>
              </w:rPr>
              <w:t>DANE DOTYCZĄCE WYTWARZANIA CIEPŁA</w:t>
            </w:r>
          </w:p>
        </w:tc>
      </w:tr>
      <w:tr w:rsidR="00FE3A9C" w:rsidRPr="00BC04A3" w14:paraId="7715305B" w14:textId="77777777" w:rsidTr="007A30F1">
        <w:trPr>
          <w:cantSplit/>
          <w:trHeight w:val="340"/>
          <w:jc w:val="center"/>
        </w:trPr>
        <w:tc>
          <w:tcPr>
            <w:tcW w:w="933" w:type="pct"/>
            <w:vMerge w:val="restart"/>
            <w:shd w:val="clear" w:color="auto" w:fill="FFFFFF"/>
            <w:vAlign w:val="center"/>
          </w:tcPr>
          <w:p w14:paraId="715CDCC4" w14:textId="77777777" w:rsidR="00FE3A9C" w:rsidRPr="00BC04A3" w:rsidRDefault="00FE3A9C" w:rsidP="00FE3A9C">
            <w:pPr>
              <w:spacing w:line="240" w:lineRule="auto"/>
              <w:ind w:firstLine="0"/>
              <w:rPr>
                <w:rFonts w:cs="Arial"/>
                <w:color w:val="1F497D" w:themeColor="text2"/>
                <w:sz w:val="18"/>
                <w:szCs w:val="18"/>
              </w:rPr>
            </w:pPr>
            <w:r w:rsidRPr="00BC04A3">
              <w:rPr>
                <w:rFonts w:cs="Arial"/>
                <w:color w:val="1F497D" w:themeColor="text2"/>
                <w:sz w:val="18"/>
                <w:szCs w:val="18"/>
              </w:rPr>
              <w:t>Wyszczególnienie</w:t>
            </w:r>
          </w:p>
        </w:tc>
        <w:tc>
          <w:tcPr>
            <w:tcW w:w="4067" w:type="pct"/>
            <w:shd w:val="clear" w:color="auto" w:fill="FFFFFF"/>
            <w:vAlign w:val="center"/>
          </w:tcPr>
          <w:p w14:paraId="128E45B7" w14:textId="3A57FBB4" w:rsidR="00FE3A9C" w:rsidRPr="00BC04A3" w:rsidRDefault="00BC04A3" w:rsidP="00FE3A9C">
            <w:pPr>
              <w:spacing w:line="240" w:lineRule="auto"/>
              <w:ind w:firstLine="0"/>
              <w:jc w:val="center"/>
              <w:rPr>
                <w:rFonts w:cs="Arial"/>
                <w:color w:val="1F497D" w:themeColor="text2"/>
                <w:sz w:val="18"/>
                <w:szCs w:val="18"/>
              </w:rPr>
            </w:pPr>
            <w:r w:rsidRPr="00BC04A3">
              <w:rPr>
                <w:rFonts w:cs="Arial"/>
                <w:color w:val="1F497D" w:themeColor="text2"/>
                <w:sz w:val="18"/>
                <w:szCs w:val="18"/>
              </w:rPr>
              <w:t>Spółdzielnia Mieszkaniowa w Strumieniu</w:t>
            </w:r>
          </w:p>
        </w:tc>
      </w:tr>
      <w:tr w:rsidR="00FE3A9C" w:rsidRPr="00BC04A3" w14:paraId="736316C3" w14:textId="77777777" w:rsidTr="007A30F1">
        <w:trPr>
          <w:trHeight w:val="340"/>
          <w:jc w:val="center"/>
        </w:trPr>
        <w:tc>
          <w:tcPr>
            <w:tcW w:w="933" w:type="pct"/>
            <w:vMerge/>
            <w:vAlign w:val="center"/>
          </w:tcPr>
          <w:p w14:paraId="02ECF9B7" w14:textId="77777777" w:rsidR="00FE3A9C" w:rsidRPr="00BC04A3" w:rsidRDefault="00FE3A9C" w:rsidP="00126B81">
            <w:pPr>
              <w:spacing w:line="240" w:lineRule="auto"/>
              <w:rPr>
                <w:rFonts w:cs="Arial"/>
                <w:color w:val="1F497D" w:themeColor="text2"/>
                <w:sz w:val="18"/>
                <w:szCs w:val="18"/>
              </w:rPr>
            </w:pPr>
          </w:p>
        </w:tc>
        <w:tc>
          <w:tcPr>
            <w:tcW w:w="4067" w:type="pct"/>
            <w:shd w:val="clear" w:color="auto" w:fill="FFFFFF"/>
            <w:vAlign w:val="center"/>
          </w:tcPr>
          <w:p w14:paraId="58348F1C" w14:textId="2B3C03BC" w:rsidR="00FE3A9C" w:rsidRPr="00BC04A3" w:rsidRDefault="00BC04A3" w:rsidP="00FE3A9C">
            <w:pPr>
              <w:spacing w:line="240" w:lineRule="auto"/>
              <w:ind w:firstLine="0"/>
              <w:jc w:val="center"/>
              <w:rPr>
                <w:rFonts w:cs="Arial"/>
                <w:color w:val="1F497D" w:themeColor="text2"/>
                <w:sz w:val="18"/>
                <w:szCs w:val="18"/>
              </w:rPr>
            </w:pPr>
            <w:r w:rsidRPr="00BC04A3">
              <w:rPr>
                <w:rFonts w:cs="Arial"/>
                <w:color w:val="1F497D" w:themeColor="text2"/>
                <w:sz w:val="18"/>
                <w:szCs w:val="18"/>
              </w:rPr>
              <w:t>Strumień, ul. Kolejowa 8</w:t>
            </w:r>
          </w:p>
        </w:tc>
      </w:tr>
      <w:tr w:rsidR="00FE3A9C" w:rsidRPr="00BC04A3" w14:paraId="67B494DD" w14:textId="77777777" w:rsidTr="007A30F1">
        <w:trPr>
          <w:trHeight w:val="340"/>
          <w:jc w:val="center"/>
        </w:trPr>
        <w:tc>
          <w:tcPr>
            <w:tcW w:w="5000" w:type="pct"/>
            <w:gridSpan w:val="2"/>
            <w:shd w:val="clear" w:color="auto" w:fill="FFFFFF"/>
            <w:vAlign w:val="center"/>
          </w:tcPr>
          <w:p w14:paraId="3B6D35C5" w14:textId="77777777" w:rsidR="00FE3A9C" w:rsidRPr="00BC04A3" w:rsidRDefault="00FE3A9C" w:rsidP="00FE3A9C">
            <w:pPr>
              <w:spacing w:line="240" w:lineRule="auto"/>
              <w:ind w:firstLine="0"/>
              <w:jc w:val="center"/>
              <w:rPr>
                <w:rFonts w:cs="Arial"/>
                <w:b/>
                <w:color w:val="1F497D" w:themeColor="text2"/>
                <w:sz w:val="18"/>
                <w:szCs w:val="18"/>
              </w:rPr>
            </w:pPr>
            <w:r w:rsidRPr="00BC04A3">
              <w:rPr>
                <w:rFonts w:cs="Arial"/>
                <w:b/>
                <w:color w:val="1F497D" w:themeColor="text2"/>
                <w:sz w:val="18"/>
                <w:szCs w:val="18"/>
              </w:rPr>
              <w:t>Podstawowe dane techniczne dotyczące źródła ciepła:</w:t>
            </w:r>
          </w:p>
        </w:tc>
      </w:tr>
      <w:tr w:rsidR="00BC04A3" w:rsidRPr="008E2121" w14:paraId="13D55E69" w14:textId="77777777" w:rsidTr="00BC04A3">
        <w:trPr>
          <w:trHeight w:val="497"/>
          <w:jc w:val="center"/>
        </w:trPr>
        <w:tc>
          <w:tcPr>
            <w:tcW w:w="933" w:type="pct"/>
            <w:shd w:val="clear" w:color="auto" w:fill="FFFFFF"/>
            <w:vAlign w:val="center"/>
          </w:tcPr>
          <w:p w14:paraId="15BFDB5F" w14:textId="77777777" w:rsidR="00BC04A3" w:rsidRPr="00BC04A3" w:rsidRDefault="00BC04A3" w:rsidP="00FE3A9C">
            <w:pPr>
              <w:spacing w:line="240" w:lineRule="auto"/>
              <w:ind w:firstLine="0"/>
              <w:rPr>
                <w:rFonts w:cs="Arial"/>
                <w:color w:val="1F497D" w:themeColor="text2"/>
                <w:sz w:val="18"/>
                <w:szCs w:val="18"/>
              </w:rPr>
            </w:pPr>
            <w:r w:rsidRPr="00BC04A3">
              <w:rPr>
                <w:rFonts w:cs="Arial"/>
                <w:color w:val="1F497D" w:themeColor="text2"/>
                <w:sz w:val="18"/>
                <w:szCs w:val="18"/>
              </w:rPr>
              <w:t>Typ kotła/urządzenia</w:t>
            </w:r>
          </w:p>
        </w:tc>
        <w:tc>
          <w:tcPr>
            <w:tcW w:w="4067" w:type="pct"/>
            <w:shd w:val="clear" w:color="auto" w:fill="FFFFFF"/>
            <w:vAlign w:val="center"/>
          </w:tcPr>
          <w:p w14:paraId="7C4F935D" w14:textId="1D21E527" w:rsidR="00BC04A3" w:rsidRPr="00BC04A3" w:rsidRDefault="00BC04A3" w:rsidP="00BC04A3">
            <w:pPr>
              <w:spacing w:line="240" w:lineRule="auto"/>
              <w:ind w:firstLine="0"/>
              <w:jc w:val="center"/>
              <w:rPr>
                <w:rFonts w:cs="Arial"/>
                <w:color w:val="1F497D" w:themeColor="text2"/>
                <w:sz w:val="18"/>
                <w:szCs w:val="18"/>
              </w:rPr>
            </w:pPr>
            <w:r w:rsidRPr="00BC04A3">
              <w:rPr>
                <w:rFonts w:cs="Arial"/>
                <w:color w:val="1F497D" w:themeColor="text2"/>
                <w:sz w:val="18"/>
                <w:szCs w:val="18"/>
              </w:rPr>
              <w:t>Kocioł wodny KRM 2,9 MW firmy „Fabryka Kotłów SEFAKO S.A.” – 2 szt. pracujące naprzemiennie</w:t>
            </w:r>
          </w:p>
        </w:tc>
      </w:tr>
      <w:tr w:rsidR="00FE3A9C" w:rsidRPr="008E2121" w14:paraId="58CD663E" w14:textId="77777777" w:rsidTr="007A30F1">
        <w:trPr>
          <w:trHeight w:val="340"/>
          <w:jc w:val="center"/>
        </w:trPr>
        <w:tc>
          <w:tcPr>
            <w:tcW w:w="933" w:type="pct"/>
            <w:shd w:val="clear" w:color="auto" w:fill="FFFFFF"/>
            <w:vAlign w:val="center"/>
          </w:tcPr>
          <w:p w14:paraId="4DD367C7" w14:textId="77777777" w:rsidR="00FE3A9C" w:rsidRPr="00BC04A3" w:rsidRDefault="00FE3A9C" w:rsidP="00FE3A9C">
            <w:pPr>
              <w:spacing w:line="240" w:lineRule="auto"/>
              <w:ind w:firstLine="0"/>
              <w:rPr>
                <w:rFonts w:cs="Arial"/>
                <w:color w:val="1F497D" w:themeColor="text2"/>
                <w:sz w:val="18"/>
                <w:szCs w:val="18"/>
              </w:rPr>
            </w:pPr>
            <w:r w:rsidRPr="00BC04A3">
              <w:rPr>
                <w:rFonts w:cs="Arial"/>
                <w:color w:val="1F497D" w:themeColor="text2"/>
                <w:sz w:val="18"/>
                <w:szCs w:val="18"/>
              </w:rPr>
              <w:t>Rodzaj paliwa</w:t>
            </w:r>
          </w:p>
        </w:tc>
        <w:tc>
          <w:tcPr>
            <w:tcW w:w="4067" w:type="pct"/>
            <w:shd w:val="clear" w:color="auto" w:fill="FFFFFF"/>
            <w:vAlign w:val="center"/>
          </w:tcPr>
          <w:p w14:paraId="424128F7" w14:textId="402CD463" w:rsidR="00FE3A9C" w:rsidRPr="00BC04A3" w:rsidRDefault="00BC04A3" w:rsidP="00FE3A9C">
            <w:pPr>
              <w:spacing w:line="240" w:lineRule="auto"/>
              <w:ind w:firstLine="0"/>
              <w:jc w:val="center"/>
              <w:rPr>
                <w:rFonts w:cs="Arial"/>
                <w:color w:val="1F497D" w:themeColor="text2"/>
                <w:sz w:val="18"/>
                <w:szCs w:val="18"/>
              </w:rPr>
            </w:pPr>
            <w:r w:rsidRPr="00BC04A3">
              <w:rPr>
                <w:rFonts w:cs="Arial"/>
                <w:color w:val="1F497D" w:themeColor="text2"/>
                <w:sz w:val="18"/>
                <w:szCs w:val="18"/>
              </w:rPr>
              <w:t>miał energetyczny klasy 23 MJ/kg</w:t>
            </w:r>
          </w:p>
        </w:tc>
      </w:tr>
      <w:tr w:rsidR="00FE3A9C" w:rsidRPr="008E2121" w14:paraId="368F1947" w14:textId="77777777" w:rsidTr="007A30F1">
        <w:trPr>
          <w:trHeight w:val="340"/>
          <w:jc w:val="center"/>
        </w:trPr>
        <w:tc>
          <w:tcPr>
            <w:tcW w:w="933" w:type="pct"/>
            <w:shd w:val="clear" w:color="auto" w:fill="FFFFFF"/>
            <w:vAlign w:val="center"/>
          </w:tcPr>
          <w:p w14:paraId="5AD8428C" w14:textId="77777777" w:rsidR="00FE3A9C" w:rsidRPr="00BC04A3" w:rsidRDefault="00FE3A9C" w:rsidP="00FE3A9C">
            <w:pPr>
              <w:spacing w:line="240" w:lineRule="auto"/>
              <w:ind w:firstLine="0"/>
              <w:rPr>
                <w:rFonts w:cs="Arial"/>
                <w:color w:val="1F497D" w:themeColor="text2"/>
                <w:sz w:val="18"/>
                <w:szCs w:val="18"/>
              </w:rPr>
            </w:pPr>
            <w:r w:rsidRPr="00BC04A3">
              <w:rPr>
                <w:rFonts w:cs="Arial"/>
                <w:color w:val="1F497D" w:themeColor="text2"/>
                <w:sz w:val="18"/>
                <w:szCs w:val="18"/>
              </w:rPr>
              <w:t>Moc nominalna cieplna</w:t>
            </w:r>
          </w:p>
        </w:tc>
        <w:tc>
          <w:tcPr>
            <w:tcW w:w="4067" w:type="pct"/>
            <w:shd w:val="clear" w:color="auto" w:fill="FFFFFF"/>
            <w:vAlign w:val="center"/>
          </w:tcPr>
          <w:p w14:paraId="357DCF86" w14:textId="742C0407" w:rsidR="00FE3A9C" w:rsidRPr="00BC04A3" w:rsidRDefault="00BC04A3" w:rsidP="00FE3A9C">
            <w:pPr>
              <w:spacing w:line="240" w:lineRule="auto"/>
              <w:ind w:firstLine="0"/>
              <w:jc w:val="center"/>
              <w:rPr>
                <w:rFonts w:cs="Arial"/>
                <w:color w:val="1F497D" w:themeColor="text2"/>
                <w:sz w:val="18"/>
                <w:szCs w:val="18"/>
              </w:rPr>
            </w:pPr>
            <w:r w:rsidRPr="00BC04A3">
              <w:rPr>
                <w:rFonts w:cs="Arial"/>
                <w:color w:val="1F497D" w:themeColor="text2"/>
                <w:sz w:val="18"/>
                <w:szCs w:val="18"/>
              </w:rPr>
              <w:t>2 x 2,9 MW</w:t>
            </w:r>
          </w:p>
        </w:tc>
      </w:tr>
      <w:tr w:rsidR="00FE3A9C" w:rsidRPr="00BC04A3" w14:paraId="2AFD54E5" w14:textId="77777777" w:rsidTr="007A30F1">
        <w:trPr>
          <w:trHeight w:val="690"/>
          <w:jc w:val="center"/>
        </w:trPr>
        <w:tc>
          <w:tcPr>
            <w:tcW w:w="933" w:type="pct"/>
            <w:shd w:val="clear" w:color="auto" w:fill="FFFFFF"/>
            <w:vAlign w:val="center"/>
          </w:tcPr>
          <w:p w14:paraId="2AC98B37" w14:textId="77777777" w:rsidR="00FE3A9C" w:rsidRPr="00BC04A3" w:rsidRDefault="00FE3A9C" w:rsidP="00FE3A9C">
            <w:pPr>
              <w:spacing w:line="240" w:lineRule="auto"/>
              <w:ind w:firstLine="0"/>
              <w:rPr>
                <w:rFonts w:cs="Arial"/>
                <w:color w:val="1F497D" w:themeColor="text2"/>
                <w:sz w:val="18"/>
                <w:szCs w:val="18"/>
              </w:rPr>
            </w:pPr>
            <w:r w:rsidRPr="00BC04A3">
              <w:rPr>
                <w:rFonts w:cs="Arial"/>
                <w:color w:val="1F497D" w:themeColor="text2"/>
                <w:sz w:val="18"/>
                <w:szCs w:val="18"/>
              </w:rPr>
              <w:t>Sprawność nominalna</w:t>
            </w:r>
          </w:p>
        </w:tc>
        <w:tc>
          <w:tcPr>
            <w:tcW w:w="4067" w:type="pct"/>
            <w:shd w:val="clear" w:color="auto" w:fill="FFFFFF"/>
            <w:vAlign w:val="center"/>
          </w:tcPr>
          <w:p w14:paraId="10EE8F54" w14:textId="71DCFEC3" w:rsidR="00FE3A9C" w:rsidRPr="00BC04A3" w:rsidRDefault="00BC04A3" w:rsidP="00FE3A9C">
            <w:pPr>
              <w:spacing w:line="240" w:lineRule="auto"/>
              <w:ind w:firstLine="0"/>
              <w:jc w:val="center"/>
              <w:rPr>
                <w:rFonts w:cs="Arial"/>
                <w:color w:val="1F497D" w:themeColor="text2"/>
                <w:sz w:val="18"/>
                <w:szCs w:val="18"/>
              </w:rPr>
            </w:pPr>
            <w:r w:rsidRPr="00BC04A3">
              <w:rPr>
                <w:rFonts w:cs="Arial"/>
                <w:color w:val="1F497D" w:themeColor="text2"/>
                <w:sz w:val="18"/>
                <w:szCs w:val="18"/>
              </w:rPr>
              <w:t>70%</w:t>
            </w:r>
          </w:p>
        </w:tc>
      </w:tr>
      <w:tr w:rsidR="00FE3A9C" w:rsidRPr="00BC04A3" w14:paraId="6DF0E96C" w14:textId="77777777" w:rsidTr="007A30F1">
        <w:trPr>
          <w:trHeight w:val="340"/>
          <w:jc w:val="center"/>
        </w:trPr>
        <w:tc>
          <w:tcPr>
            <w:tcW w:w="5000" w:type="pct"/>
            <w:gridSpan w:val="2"/>
            <w:shd w:val="clear" w:color="auto" w:fill="DBE5F1" w:themeFill="accent1" w:themeFillTint="33"/>
            <w:vAlign w:val="center"/>
          </w:tcPr>
          <w:p w14:paraId="53AEA4B0" w14:textId="77777777" w:rsidR="00FE3A9C" w:rsidRPr="00BC04A3" w:rsidRDefault="00FE3A9C" w:rsidP="00FE3A9C">
            <w:pPr>
              <w:spacing w:line="240" w:lineRule="auto"/>
              <w:ind w:firstLine="0"/>
              <w:jc w:val="center"/>
              <w:rPr>
                <w:rFonts w:cs="Arial"/>
                <w:b/>
                <w:color w:val="1F497D" w:themeColor="text2"/>
                <w:sz w:val="18"/>
                <w:szCs w:val="18"/>
              </w:rPr>
            </w:pPr>
            <w:r w:rsidRPr="00BC04A3">
              <w:rPr>
                <w:rFonts w:cs="Arial"/>
                <w:b/>
                <w:color w:val="1F497D" w:themeColor="text2"/>
                <w:sz w:val="18"/>
                <w:szCs w:val="18"/>
              </w:rPr>
              <w:t>Podstawowe dane dot. instalacji ograniczających emisję zanieczyszczeń do powietrza:</w:t>
            </w:r>
          </w:p>
        </w:tc>
      </w:tr>
      <w:tr w:rsidR="00FE3A9C" w:rsidRPr="00BC04A3" w14:paraId="4CAC332E" w14:textId="77777777" w:rsidTr="007A30F1">
        <w:trPr>
          <w:trHeight w:val="340"/>
          <w:jc w:val="center"/>
        </w:trPr>
        <w:tc>
          <w:tcPr>
            <w:tcW w:w="933" w:type="pct"/>
            <w:shd w:val="clear" w:color="auto" w:fill="FFFFFF"/>
            <w:vAlign w:val="center"/>
          </w:tcPr>
          <w:p w14:paraId="4E37CD3E" w14:textId="77777777" w:rsidR="00FE3A9C" w:rsidRPr="00BC04A3" w:rsidRDefault="00FE3A9C" w:rsidP="00FE3A9C">
            <w:pPr>
              <w:spacing w:line="240" w:lineRule="auto"/>
              <w:ind w:firstLine="0"/>
              <w:rPr>
                <w:rFonts w:cs="Arial"/>
                <w:color w:val="1F497D" w:themeColor="text2"/>
                <w:sz w:val="18"/>
                <w:szCs w:val="18"/>
              </w:rPr>
            </w:pPr>
            <w:r w:rsidRPr="00BC04A3">
              <w:rPr>
                <w:rFonts w:cs="Arial"/>
                <w:color w:val="1F497D" w:themeColor="text2"/>
                <w:sz w:val="18"/>
                <w:szCs w:val="18"/>
              </w:rPr>
              <w:t>Odpylanie</w:t>
            </w:r>
          </w:p>
        </w:tc>
        <w:tc>
          <w:tcPr>
            <w:tcW w:w="4067" w:type="pct"/>
            <w:shd w:val="clear" w:color="auto" w:fill="FFFFFF"/>
            <w:vAlign w:val="center"/>
          </w:tcPr>
          <w:p w14:paraId="4DC9AAD9" w14:textId="5CFE403F" w:rsidR="00FE3A9C" w:rsidRPr="00BC04A3" w:rsidRDefault="00BC04A3" w:rsidP="00FE3A9C">
            <w:pPr>
              <w:spacing w:line="240" w:lineRule="auto"/>
              <w:ind w:firstLine="0"/>
              <w:jc w:val="center"/>
              <w:rPr>
                <w:rFonts w:cs="Arial"/>
                <w:color w:val="1F497D" w:themeColor="text2"/>
                <w:sz w:val="18"/>
                <w:szCs w:val="18"/>
              </w:rPr>
            </w:pPr>
            <w:r w:rsidRPr="00BC04A3">
              <w:rPr>
                <w:rFonts w:cs="Arial"/>
                <w:color w:val="1F497D" w:themeColor="text2"/>
                <w:sz w:val="18"/>
                <w:szCs w:val="18"/>
              </w:rPr>
              <w:t>Multicyklony MGK-12</w:t>
            </w:r>
          </w:p>
        </w:tc>
      </w:tr>
      <w:tr w:rsidR="00FE3A9C" w:rsidRPr="00BC04A3" w14:paraId="7B75A10A" w14:textId="77777777" w:rsidTr="007A30F1">
        <w:trPr>
          <w:trHeight w:val="340"/>
          <w:jc w:val="center"/>
        </w:trPr>
        <w:tc>
          <w:tcPr>
            <w:tcW w:w="933" w:type="pct"/>
            <w:shd w:val="clear" w:color="auto" w:fill="FFFFFF"/>
            <w:vAlign w:val="center"/>
          </w:tcPr>
          <w:p w14:paraId="05343837" w14:textId="77777777" w:rsidR="00FE3A9C" w:rsidRPr="00BC04A3" w:rsidRDefault="00FE3A9C" w:rsidP="00FE3A9C">
            <w:pPr>
              <w:spacing w:line="240" w:lineRule="auto"/>
              <w:ind w:firstLine="0"/>
              <w:rPr>
                <w:rFonts w:cs="Arial"/>
                <w:color w:val="1F497D" w:themeColor="text2"/>
                <w:sz w:val="18"/>
                <w:szCs w:val="18"/>
              </w:rPr>
            </w:pPr>
            <w:r w:rsidRPr="00BC04A3">
              <w:rPr>
                <w:rFonts w:cs="Arial"/>
                <w:color w:val="1F497D" w:themeColor="text2"/>
                <w:sz w:val="18"/>
                <w:szCs w:val="18"/>
              </w:rPr>
              <w:t>Sprawność odpylania</w:t>
            </w:r>
          </w:p>
        </w:tc>
        <w:tc>
          <w:tcPr>
            <w:tcW w:w="4067" w:type="pct"/>
            <w:shd w:val="clear" w:color="auto" w:fill="FFFFFF"/>
            <w:vAlign w:val="center"/>
          </w:tcPr>
          <w:p w14:paraId="3F5D5AEA" w14:textId="154BFBC3" w:rsidR="00FE3A9C" w:rsidRPr="00BC04A3" w:rsidRDefault="00BC04A3" w:rsidP="00FE3A9C">
            <w:pPr>
              <w:spacing w:line="240" w:lineRule="auto"/>
              <w:ind w:firstLine="0"/>
              <w:jc w:val="center"/>
              <w:rPr>
                <w:rFonts w:cs="Arial"/>
                <w:color w:val="1F497D" w:themeColor="text2"/>
                <w:sz w:val="18"/>
                <w:szCs w:val="18"/>
              </w:rPr>
            </w:pPr>
            <w:r w:rsidRPr="00BC04A3">
              <w:rPr>
                <w:rFonts w:cs="Arial"/>
                <w:color w:val="1F497D" w:themeColor="text2"/>
                <w:sz w:val="18"/>
                <w:szCs w:val="18"/>
              </w:rPr>
              <w:t>88%</w:t>
            </w:r>
          </w:p>
        </w:tc>
      </w:tr>
      <w:tr w:rsidR="00FE3A9C" w:rsidRPr="00BC04A3" w14:paraId="4D8F5F31" w14:textId="77777777" w:rsidTr="007A30F1">
        <w:trPr>
          <w:trHeight w:val="340"/>
          <w:jc w:val="center"/>
        </w:trPr>
        <w:tc>
          <w:tcPr>
            <w:tcW w:w="933" w:type="pct"/>
            <w:vAlign w:val="center"/>
          </w:tcPr>
          <w:p w14:paraId="6AAFFB42" w14:textId="77777777" w:rsidR="00FE3A9C" w:rsidRPr="00BC04A3" w:rsidRDefault="00FE3A9C" w:rsidP="00FE3A9C">
            <w:pPr>
              <w:spacing w:line="240" w:lineRule="auto"/>
              <w:ind w:firstLine="0"/>
              <w:rPr>
                <w:rFonts w:cs="Arial"/>
                <w:color w:val="1F497D" w:themeColor="text2"/>
                <w:sz w:val="18"/>
                <w:szCs w:val="18"/>
              </w:rPr>
            </w:pPr>
            <w:r w:rsidRPr="00BC04A3">
              <w:rPr>
                <w:rFonts w:cs="Arial"/>
                <w:color w:val="1F497D" w:themeColor="text2"/>
                <w:sz w:val="18"/>
                <w:szCs w:val="18"/>
              </w:rPr>
              <w:t>Odsiarczanie</w:t>
            </w:r>
          </w:p>
        </w:tc>
        <w:tc>
          <w:tcPr>
            <w:tcW w:w="4067" w:type="pct"/>
            <w:shd w:val="clear" w:color="auto" w:fill="FFFFFF"/>
            <w:vAlign w:val="center"/>
          </w:tcPr>
          <w:p w14:paraId="7C471220" w14:textId="4C4F3630" w:rsidR="00FE3A9C" w:rsidRPr="00BC04A3" w:rsidRDefault="00BC04A3" w:rsidP="00FE3A9C">
            <w:pPr>
              <w:spacing w:line="240" w:lineRule="auto"/>
              <w:ind w:firstLine="0"/>
              <w:jc w:val="center"/>
              <w:rPr>
                <w:rFonts w:cs="Arial"/>
                <w:color w:val="1F497D" w:themeColor="text2"/>
                <w:sz w:val="18"/>
                <w:szCs w:val="18"/>
              </w:rPr>
            </w:pPr>
            <w:r w:rsidRPr="00BC04A3">
              <w:rPr>
                <w:rFonts w:cs="Arial"/>
                <w:color w:val="1F497D" w:themeColor="text2"/>
                <w:sz w:val="18"/>
                <w:szCs w:val="18"/>
              </w:rPr>
              <w:t>-</w:t>
            </w:r>
          </w:p>
        </w:tc>
      </w:tr>
      <w:tr w:rsidR="00FE3A9C" w:rsidRPr="00EF7106" w14:paraId="1F06B217" w14:textId="77777777" w:rsidTr="007A30F1">
        <w:trPr>
          <w:trHeight w:val="340"/>
          <w:jc w:val="center"/>
        </w:trPr>
        <w:tc>
          <w:tcPr>
            <w:tcW w:w="933" w:type="pct"/>
            <w:shd w:val="clear" w:color="auto" w:fill="FFFFFF"/>
            <w:vAlign w:val="center"/>
          </w:tcPr>
          <w:p w14:paraId="1043C786"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Sprawność odsiarczania</w:t>
            </w:r>
          </w:p>
        </w:tc>
        <w:tc>
          <w:tcPr>
            <w:tcW w:w="4067" w:type="pct"/>
            <w:shd w:val="clear" w:color="auto" w:fill="FFFFFF"/>
            <w:vAlign w:val="center"/>
          </w:tcPr>
          <w:p w14:paraId="134A28AA" w14:textId="1939442B" w:rsidR="00FE3A9C" w:rsidRPr="00EF7106" w:rsidRDefault="00BC04A3"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w:t>
            </w:r>
          </w:p>
        </w:tc>
      </w:tr>
      <w:tr w:rsidR="00FE3A9C" w:rsidRPr="00EF7106" w14:paraId="76D6132E" w14:textId="77777777" w:rsidTr="007A30F1">
        <w:trPr>
          <w:trHeight w:val="340"/>
          <w:jc w:val="center"/>
        </w:trPr>
        <w:tc>
          <w:tcPr>
            <w:tcW w:w="933" w:type="pct"/>
            <w:shd w:val="clear" w:color="auto" w:fill="FFFFFF"/>
            <w:vAlign w:val="center"/>
          </w:tcPr>
          <w:p w14:paraId="5EEAD5E6"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Wysokości kominów</w:t>
            </w:r>
          </w:p>
        </w:tc>
        <w:tc>
          <w:tcPr>
            <w:tcW w:w="4067" w:type="pct"/>
            <w:shd w:val="clear" w:color="auto" w:fill="FFFFFF"/>
            <w:vAlign w:val="center"/>
          </w:tcPr>
          <w:p w14:paraId="54D47D41" w14:textId="1478F9FE" w:rsidR="00FE3A9C" w:rsidRPr="00EF7106" w:rsidRDefault="00BC04A3"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60 m</w:t>
            </w:r>
          </w:p>
        </w:tc>
      </w:tr>
    </w:tbl>
    <w:p w14:paraId="0DAAD37C" w14:textId="7B6B5BA9" w:rsidR="00FE3A9C" w:rsidRPr="00EF7106" w:rsidRDefault="00FE3A9C" w:rsidP="00FE3A9C">
      <w:pPr>
        <w:pStyle w:val="Tekstpodstawowy"/>
        <w:jc w:val="center"/>
        <w:rPr>
          <w:rFonts w:ascii="Arial" w:eastAsia="Calibri" w:hAnsi="Arial" w:cs="Arial"/>
          <w:color w:val="1F497D" w:themeColor="text2"/>
        </w:rPr>
      </w:pPr>
      <w:r w:rsidRPr="00EF7106">
        <w:rPr>
          <w:rFonts w:ascii="Arial" w:eastAsia="Calibri" w:hAnsi="Arial" w:cs="Arial"/>
          <w:color w:val="1F497D" w:themeColor="text2"/>
        </w:rPr>
        <w:t xml:space="preserve">Źródło: </w:t>
      </w:r>
      <w:r w:rsidR="00BC04A3" w:rsidRPr="00EF7106">
        <w:rPr>
          <w:rFonts w:ascii="Arial" w:eastAsia="Calibri" w:hAnsi="Arial" w:cs="Arial"/>
          <w:color w:val="1F497D" w:themeColor="text2"/>
        </w:rPr>
        <w:t>SM Strumień</w:t>
      </w:r>
    </w:p>
    <w:p w14:paraId="6D7FF49E" w14:textId="77777777" w:rsidR="00FE3A9C" w:rsidRPr="00EF7106" w:rsidRDefault="00FE3A9C" w:rsidP="00FE3A9C">
      <w:pPr>
        <w:pStyle w:val="Tekstpodstawowy3"/>
        <w:suppressAutoHyphens/>
        <w:jc w:val="both"/>
        <w:rPr>
          <w:rFonts w:cs="Arial"/>
          <w:b w:val="0"/>
          <w:i w:val="0"/>
          <w:color w:val="1F497D" w:themeColor="text2"/>
          <w:spacing w:val="-2"/>
          <w:szCs w:val="22"/>
        </w:rPr>
      </w:pPr>
    </w:p>
    <w:p w14:paraId="60D8308E" w14:textId="136B7E96" w:rsidR="00FE3A9C" w:rsidRPr="00EF7106" w:rsidRDefault="00FE3A9C" w:rsidP="00FE3A9C">
      <w:pPr>
        <w:spacing w:before="120" w:after="120" w:line="240" w:lineRule="auto"/>
        <w:jc w:val="center"/>
        <w:rPr>
          <w:rFonts w:cs="Arial"/>
          <w:color w:val="1F497D" w:themeColor="text2"/>
          <w:szCs w:val="22"/>
        </w:rPr>
      </w:pPr>
      <w:bookmarkStart w:id="157" w:name="_Toc486493707"/>
      <w:bookmarkStart w:id="158" w:name="_Toc501435628"/>
      <w:bookmarkStart w:id="159" w:name="_Toc520705497"/>
      <w:r w:rsidRPr="00EF7106">
        <w:rPr>
          <w:rFonts w:cs="Arial"/>
          <w:b/>
          <w:color w:val="1F497D" w:themeColor="text2"/>
          <w:szCs w:val="22"/>
        </w:rPr>
        <w:t xml:space="preserve">Tabela </w:t>
      </w:r>
      <w:r w:rsidRPr="00EF7106">
        <w:rPr>
          <w:rFonts w:cs="Arial"/>
          <w:b/>
          <w:color w:val="1F497D" w:themeColor="text2"/>
          <w:szCs w:val="22"/>
        </w:rPr>
        <w:fldChar w:fldCharType="begin"/>
      </w:r>
      <w:r w:rsidRPr="00EF7106">
        <w:rPr>
          <w:rFonts w:cs="Arial"/>
          <w:b/>
          <w:color w:val="1F497D" w:themeColor="text2"/>
          <w:szCs w:val="22"/>
        </w:rPr>
        <w:instrText xml:space="preserve"> STYLEREF 1 \s </w:instrText>
      </w:r>
      <w:r w:rsidRPr="00EF7106">
        <w:rPr>
          <w:rFonts w:cs="Arial"/>
          <w:b/>
          <w:color w:val="1F497D" w:themeColor="text2"/>
          <w:szCs w:val="22"/>
        </w:rPr>
        <w:fldChar w:fldCharType="separate"/>
      </w:r>
      <w:r w:rsidR="008246AE">
        <w:rPr>
          <w:rFonts w:cs="Arial"/>
          <w:b/>
          <w:noProof/>
          <w:color w:val="1F497D" w:themeColor="text2"/>
          <w:szCs w:val="22"/>
        </w:rPr>
        <w:t>2</w:t>
      </w:r>
      <w:r w:rsidRPr="00EF7106">
        <w:rPr>
          <w:rFonts w:cs="Arial"/>
          <w:b/>
          <w:color w:val="1F497D" w:themeColor="text2"/>
          <w:szCs w:val="22"/>
        </w:rPr>
        <w:fldChar w:fldCharType="end"/>
      </w:r>
      <w:r w:rsidRPr="00EF7106">
        <w:rPr>
          <w:rFonts w:cs="Arial"/>
          <w:b/>
          <w:color w:val="1F497D" w:themeColor="text2"/>
          <w:szCs w:val="22"/>
        </w:rPr>
        <w:noBreakHyphen/>
      </w:r>
      <w:r w:rsidRPr="00EF7106">
        <w:rPr>
          <w:rFonts w:cs="Arial"/>
          <w:b/>
          <w:color w:val="1F497D" w:themeColor="text2"/>
          <w:szCs w:val="22"/>
        </w:rPr>
        <w:fldChar w:fldCharType="begin"/>
      </w:r>
      <w:r w:rsidRPr="00EF7106">
        <w:rPr>
          <w:rFonts w:cs="Arial"/>
          <w:b/>
          <w:color w:val="1F497D" w:themeColor="text2"/>
          <w:szCs w:val="22"/>
        </w:rPr>
        <w:instrText xml:space="preserve"> SEQ Tabela \* ARABIC \s 1 </w:instrText>
      </w:r>
      <w:r w:rsidRPr="00EF7106">
        <w:rPr>
          <w:rFonts w:cs="Arial"/>
          <w:b/>
          <w:color w:val="1F497D" w:themeColor="text2"/>
          <w:szCs w:val="22"/>
        </w:rPr>
        <w:fldChar w:fldCharType="separate"/>
      </w:r>
      <w:r w:rsidR="008246AE">
        <w:rPr>
          <w:rFonts w:cs="Arial"/>
          <w:b/>
          <w:noProof/>
          <w:color w:val="1F497D" w:themeColor="text2"/>
          <w:szCs w:val="22"/>
        </w:rPr>
        <w:t>5</w:t>
      </w:r>
      <w:r w:rsidRPr="00EF7106">
        <w:rPr>
          <w:rFonts w:cs="Arial"/>
          <w:b/>
          <w:color w:val="1F497D" w:themeColor="text2"/>
          <w:szCs w:val="22"/>
        </w:rPr>
        <w:fldChar w:fldCharType="end"/>
      </w:r>
      <w:r w:rsidRPr="00EF7106">
        <w:rPr>
          <w:rFonts w:cs="Arial"/>
          <w:b/>
          <w:color w:val="1F497D" w:themeColor="text2"/>
          <w:szCs w:val="22"/>
        </w:rPr>
        <w:t xml:space="preserve"> Emisja zanieczyszczeń i zużycie paliw </w:t>
      </w:r>
      <w:r w:rsidR="00BC04A3" w:rsidRPr="00EF7106">
        <w:rPr>
          <w:rFonts w:cs="Arial"/>
          <w:b/>
          <w:color w:val="1F497D" w:themeColor="text2"/>
          <w:szCs w:val="22"/>
        </w:rPr>
        <w:t>SM Strumień</w:t>
      </w:r>
      <w:bookmarkEnd w:id="157"/>
      <w:r w:rsidRPr="00EF7106">
        <w:rPr>
          <w:rFonts w:cs="Arial"/>
          <w:b/>
          <w:color w:val="1F497D" w:themeColor="text2"/>
          <w:szCs w:val="22"/>
        </w:rPr>
        <w:t xml:space="preserve"> w 201</w:t>
      </w:r>
      <w:r w:rsidR="00EF7106" w:rsidRPr="00EF7106">
        <w:rPr>
          <w:rFonts w:cs="Arial"/>
          <w:b/>
          <w:color w:val="1F497D" w:themeColor="text2"/>
          <w:szCs w:val="22"/>
        </w:rPr>
        <w:t>7</w:t>
      </w:r>
      <w:r w:rsidRPr="00EF7106">
        <w:rPr>
          <w:rFonts w:cs="Arial"/>
          <w:b/>
          <w:color w:val="1F497D" w:themeColor="text2"/>
          <w:szCs w:val="22"/>
        </w:rPr>
        <w:t xml:space="preserve"> r.</w:t>
      </w:r>
      <w:bookmarkEnd w:id="158"/>
      <w:r w:rsidR="00EF7106" w:rsidRPr="00EF7106">
        <w:rPr>
          <w:rFonts w:cs="Arial"/>
          <w:b/>
          <w:color w:val="1F497D" w:themeColor="text2"/>
          <w:szCs w:val="22"/>
        </w:rPr>
        <w:t xml:space="preserve"> – pojedynczy kocioł 2,9 MW</w:t>
      </w:r>
      <w:bookmarkEnd w:id="159"/>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739"/>
        <w:gridCol w:w="1800"/>
        <w:gridCol w:w="2674"/>
      </w:tblGrid>
      <w:tr w:rsidR="00FE3A9C" w:rsidRPr="00EF7106" w14:paraId="3EF0E1B3" w14:textId="77777777" w:rsidTr="00EF7106">
        <w:trPr>
          <w:trHeight w:val="310"/>
          <w:jc w:val="center"/>
        </w:trPr>
        <w:tc>
          <w:tcPr>
            <w:tcW w:w="2572" w:type="pct"/>
            <w:shd w:val="clear" w:color="auto" w:fill="DBE5F1" w:themeFill="accent1" w:themeFillTint="33"/>
            <w:vAlign w:val="center"/>
            <w:hideMark/>
          </w:tcPr>
          <w:p w14:paraId="60CBABA6" w14:textId="77777777" w:rsidR="00FE3A9C" w:rsidRPr="00EF7106" w:rsidRDefault="00FE3A9C" w:rsidP="00FE3A9C">
            <w:pPr>
              <w:spacing w:line="240" w:lineRule="auto"/>
              <w:ind w:firstLine="0"/>
              <w:jc w:val="center"/>
              <w:rPr>
                <w:rFonts w:cs="Arial"/>
                <w:b/>
                <w:color w:val="1F497D" w:themeColor="text2"/>
                <w:sz w:val="18"/>
                <w:szCs w:val="18"/>
              </w:rPr>
            </w:pPr>
            <w:r w:rsidRPr="00EF7106">
              <w:rPr>
                <w:rFonts w:cs="Arial"/>
                <w:b/>
                <w:color w:val="1F497D" w:themeColor="text2"/>
                <w:sz w:val="18"/>
                <w:szCs w:val="18"/>
              </w:rPr>
              <w:t>Wyszczególnienie</w:t>
            </w:r>
          </w:p>
        </w:tc>
        <w:tc>
          <w:tcPr>
            <w:tcW w:w="977" w:type="pct"/>
            <w:shd w:val="clear" w:color="auto" w:fill="DBE5F1" w:themeFill="accent1" w:themeFillTint="33"/>
            <w:vAlign w:val="center"/>
            <w:hideMark/>
          </w:tcPr>
          <w:p w14:paraId="0084E702" w14:textId="77777777" w:rsidR="00FE3A9C" w:rsidRPr="00EF7106" w:rsidRDefault="00FE3A9C" w:rsidP="00FE3A9C">
            <w:pPr>
              <w:spacing w:line="240" w:lineRule="auto"/>
              <w:ind w:firstLine="0"/>
              <w:jc w:val="center"/>
              <w:rPr>
                <w:rFonts w:cs="Arial"/>
                <w:b/>
                <w:color w:val="1F497D" w:themeColor="text2"/>
                <w:sz w:val="18"/>
                <w:szCs w:val="18"/>
              </w:rPr>
            </w:pPr>
            <w:r w:rsidRPr="00EF7106">
              <w:rPr>
                <w:rFonts w:cs="Arial"/>
                <w:b/>
                <w:color w:val="1F497D" w:themeColor="text2"/>
                <w:sz w:val="18"/>
                <w:szCs w:val="18"/>
              </w:rPr>
              <w:t>Jednostka</w:t>
            </w:r>
          </w:p>
        </w:tc>
        <w:tc>
          <w:tcPr>
            <w:tcW w:w="1451" w:type="pct"/>
            <w:shd w:val="clear" w:color="auto" w:fill="DBE5F1" w:themeFill="accent1" w:themeFillTint="33"/>
            <w:vAlign w:val="center"/>
            <w:hideMark/>
          </w:tcPr>
          <w:p w14:paraId="059EFA31" w14:textId="6E255A10" w:rsidR="00FE3A9C" w:rsidRPr="00EF7106" w:rsidRDefault="00FE3A9C" w:rsidP="00FE3A9C">
            <w:pPr>
              <w:spacing w:line="240" w:lineRule="auto"/>
              <w:ind w:firstLine="0"/>
              <w:jc w:val="center"/>
              <w:rPr>
                <w:rFonts w:cs="Arial"/>
                <w:b/>
                <w:color w:val="1F497D" w:themeColor="text2"/>
                <w:sz w:val="18"/>
                <w:szCs w:val="18"/>
              </w:rPr>
            </w:pPr>
            <w:r w:rsidRPr="00EF7106">
              <w:rPr>
                <w:rFonts w:cs="Arial"/>
                <w:b/>
                <w:color w:val="1F497D" w:themeColor="text2"/>
                <w:sz w:val="18"/>
                <w:szCs w:val="18"/>
              </w:rPr>
              <w:t>Wartość</w:t>
            </w:r>
            <w:r w:rsidR="00EF7106" w:rsidRPr="00EF7106">
              <w:rPr>
                <w:rFonts w:cs="Arial"/>
                <w:b/>
                <w:color w:val="1F497D" w:themeColor="text2"/>
                <w:sz w:val="18"/>
                <w:szCs w:val="18"/>
              </w:rPr>
              <w:t xml:space="preserve"> średnia uzyskanych pomiarów</w:t>
            </w:r>
          </w:p>
        </w:tc>
      </w:tr>
      <w:tr w:rsidR="00FE3A9C" w:rsidRPr="00EF7106" w14:paraId="58D77594" w14:textId="77777777" w:rsidTr="00EF7106">
        <w:trPr>
          <w:trHeight w:val="600"/>
          <w:jc w:val="center"/>
        </w:trPr>
        <w:tc>
          <w:tcPr>
            <w:tcW w:w="2572" w:type="pct"/>
            <w:shd w:val="clear" w:color="auto" w:fill="FFFFFF"/>
            <w:vAlign w:val="center"/>
            <w:hideMark/>
          </w:tcPr>
          <w:p w14:paraId="3A0F6256"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Dwutlenek siarki (SO</w:t>
            </w:r>
            <w:r w:rsidRPr="00EF7106">
              <w:rPr>
                <w:rFonts w:cs="Arial"/>
                <w:color w:val="1F497D" w:themeColor="text2"/>
                <w:sz w:val="18"/>
                <w:szCs w:val="18"/>
                <w:vertAlign w:val="subscript"/>
              </w:rPr>
              <w:t>2</w:t>
            </w:r>
            <w:r w:rsidRPr="00EF7106">
              <w:rPr>
                <w:rFonts w:cs="Arial"/>
                <w:color w:val="1F497D" w:themeColor="text2"/>
                <w:sz w:val="18"/>
                <w:szCs w:val="18"/>
              </w:rPr>
              <w:t>)</w:t>
            </w:r>
          </w:p>
        </w:tc>
        <w:tc>
          <w:tcPr>
            <w:tcW w:w="977" w:type="pct"/>
            <w:shd w:val="clear" w:color="auto" w:fill="FFFFFF"/>
            <w:vAlign w:val="center"/>
            <w:hideMark/>
          </w:tcPr>
          <w:p w14:paraId="7B3C585A" w14:textId="28555EDF" w:rsidR="00FE3A9C" w:rsidRPr="00EF7106" w:rsidRDefault="00EF7106" w:rsidP="00EF7106">
            <w:pPr>
              <w:spacing w:line="240" w:lineRule="auto"/>
              <w:ind w:firstLine="0"/>
              <w:jc w:val="center"/>
              <w:rPr>
                <w:rFonts w:cs="Arial"/>
                <w:color w:val="1F497D" w:themeColor="text2"/>
                <w:sz w:val="18"/>
                <w:szCs w:val="18"/>
              </w:rPr>
            </w:pPr>
            <w:r w:rsidRPr="00EF7106">
              <w:rPr>
                <w:rFonts w:cs="Arial"/>
                <w:color w:val="1F497D" w:themeColor="text2"/>
                <w:sz w:val="18"/>
                <w:szCs w:val="18"/>
              </w:rPr>
              <w:t>kg/h</w:t>
            </w:r>
          </w:p>
        </w:tc>
        <w:tc>
          <w:tcPr>
            <w:tcW w:w="1451" w:type="pct"/>
            <w:shd w:val="clear" w:color="auto" w:fill="FFFFFF"/>
            <w:vAlign w:val="center"/>
          </w:tcPr>
          <w:p w14:paraId="5516701A" w14:textId="54FCB28B"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1,393</w:t>
            </w:r>
          </w:p>
        </w:tc>
      </w:tr>
      <w:tr w:rsidR="00FE3A9C" w:rsidRPr="00EF7106" w14:paraId="6863334A" w14:textId="77777777" w:rsidTr="00EF7106">
        <w:trPr>
          <w:trHeight w:val="402"/>
          <w:jc w:val="center"/>
        </w:trPr>
        <w:tc>
          <w:tcPr>
            <w:tcW w:w="2572" w:type="pct"/>
            <w:shd w:val="clear" w:color="auto" w:fill="FFFFFF"/>
            <w:vAlign w:val="center"/>
            <w:hideMark/>
          </w:tcPr>
          <w:p w14:paraId="5CC68A54"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Dwutlenek azotu (NO</w:t>
            </w:r>
            <w:r w:rsidRPr="00EF7106">
              <w:rPr>
                <w:rFonts w:cs="Arial"/>
                <w:color w:val="1F497D" w:themeColor="text2"/>
                <w:sz w:val="18"/>
                <w:szCs w:val="18"/>
                <w:vertAlign w:val="subscript"/>
              </w:rPr>
              <w:t>2</w:t>
            </w:r>
            <w:r w:rsidRPr="00EF7106">
              <w:rPr>
                <w:rFonts w:cs="Arial"/>
                <w:color w:val="1F497D" w:themeColor="text2"/>
                <w:sz w:val="18"/>
                <w:szCs w:val="18"/>
              </w:rPr>
              <w:t>)</w:t>
            </w:r>
          </w:p>
        </w:tc>
        <w:tc>
          <w:tcPr>
            <w:tcW w:w="977" w:type="pct"/>
            <w:shd w:val="clear" w:color="auto" w:fill="FFFFFF"/>
            <w:vAlign w:val="center"/>
          </w:tcPr>
          <w:p w14:paraId="47B59101" w14:textId="0F3168BE"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kg/h</w:t>
            </w:r>
          </w:p>
        </w:tc>
        <w:tc>
          <w:tcPr>
            <w:tcW w:w="1451" w:type="pct"/>
            <w:shd w:val="clear" w:color="auto" w:fill="FFFFFF"/>
            <w:vAlign w:val="center"/>
          </w:tcPr>
          <w:p w14:paraId="1B88C110" w14:textId="1C8B2271"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0,470</w:t>
            </w:r>
          </w:p>
        </w:tc>
      </w:tr>
      <w:tr w:rsidR="00FE3A9C" w:rsidRPr="00EF7106" w14:paraId="1949C05B" w14:textId="77777777" w:rsidTr="00EF7106">
        <w:trPr>
          <w:trHeight w:val="402"/>
          <w:jc w:val="center"/>
        </w:trPr>
        <w:tc>
          <w:tcPr>
            <w:tcW w:w="2572" w:type="pct"/>
            <w:shd w:val="clear" w:color="auto" w:fill="FFFFFF"/>
            <w:vAlign w:val="center"/>
            <w:hideMark/>
          </w:tcPr>
          <w:p w14:paraId="40B38BBA"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Tlenek węgla (CO)</w:t>
            </w:r>
          </w:p>
        </w:tc>
        <w:tc>
          <w:tcPr>
            <w:tcW w:w="977" w:type="pct"/>
            <w:shd w:val="clear" w:color="auto" w:fill="FFFFFF"/>
            <w:vAlign w:val="center"/>
          </w:tcPr>
          <w:p w14:paraId="43044359" w14:textId="758BF984"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kg/h</w:t>
            </w:r>
          </w:p>
        </w:tc>
        <w:tc>
          <w:tcPr>
            <w:tcW w:w="1451" w:type="pct"/>
            <w:shd w:val="clear" w:color="auto" w:fill="FFFFFF"/>
            <w:vAlign w:val="center"/>
          </w:tcPr>
          <w:p w14:paraId="159892F0" w14:textId="20B50A77"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1,969</w:t>
            </w:r>
          </w:p>
        </w:tc>
      </w:tr>
      <w:tr w:rsidR="00FE3A9C" w:rsidRPr="00EF7106" w14:paraId="5174710D" w14:textId="77777777" w:rsidTr="00EF7106">
        <w:trPr>
          <w:trHeight w:val="402"/>
          <w:jc w:val="center"/>
        </w:trPr>
        <w:tc>
          <w:tcPr>
            <w:tcW w:w="2572" w:type="pct"/>
            <w:shd w:val="clear" w:color="auto" w:fill="FFFFFF"/>
            <w:vAlign w:val="center"/>
            <w:hideMark/>
          </w:tcPr>
          <w:p w14:paraId="3D651B41"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Dwutlenek węgla (CO</w:t>
            </w:r>
            <w:r w:rsidRPr="00EF7106">
              <w:rPr>
                <w:rFonts w:cs="Arial"/>
                <w:color w:val="1F497D" w:themeColor="text2"/>
                <w:sz w:val="18"/>
                <w:szCs w:val="18"/>
                <w:vertAlign w:val="subscript"/>
              </w:rPr>
              <w:t>2</w:t>
            </w:r>
            <w:r w:rsidRPr="00EF7106">
              <w:rPr>
                <w:rFonts w:cs="Arial"/>
                <w:color w:val="1F497D" w:themeColor="text2"/>
                <w:sz w:val="18"/>
                <w:szCs w:val="18"/>
              </w:rPr>
              <w:t>)</w:t>
            </w:r>
          </w:p>
        </w:tc>
        <w:tc>
          <w:tcPr>
            <w:tcW w:w="977" w:type="pct"/>
            <w:shd w:val="clear" w:color="auto" w:fill="FFFFFF"/>
            <w:vAlign w:val="center"/>
          </w:tcPr>
          <w:p w14:paraId="6AD36F4B" w14:textId="15F03B83"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kg/h</w:t>
            </w:r>
          </w:p>
        </w:tc>
        <w:tc>
          <w:tcPr>
            <w:tcW w:w="1451" w:type="pct"/>
            <w:shd w:val="clear" w:color="auto" w:fill="FFFFFF"/>
            <w:vAlign w:val="center"/>
          </w:tcPr>
          <w:p w14:paraId="4C61728D" w14:textId="3DE80E7C"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316,100</w:t>
            </w:r>
          </w:p>
        </w:tc>
      </w:tr>
      <w:tr w:rsidR="00FE3A9C" w:rsidRPr="00EF7106" w14:paraId="438DBBAC" w14:textId="77777777" w:rsidTr="00EF7106">
        <w:trPr>
          <w:trHeight w:val="402"/>
          <w:jc w:val="center"/>
        </w:trPr>
        <w:tc>
          <w:tcPr>
            <w:tcW w:w="2572" w:type="pct"/>
            <w:shd w:val="clear" w:color="auto" w:fill="FFFFFF"/>
            <w:vAlign w:val="center"/>
          </w:tcPr>
          <w:p w14:paraId="7B21D3CA"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B(a)P</w:t>
            </w:r>
          </w:p>
        </w:tc>
        <w:tc>
          <w:tcPr>
            <w:tcW w:w="977" w:type="pct"/>
            <w:shd w:val="clear" w:color="auto" w:fill="FFFFFF"/>
            <w:vAlign w:val="center"/>
          </w:tcPr>
          <w:p w14:paraId="5BC6E4F1" w14:textId="3C27BC20"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kg/h</w:t>
            </w:r>
          </w:p>
        </w:tc>
        <w:tc>
          <w:tcPr>
            <w:tcW w:w="1451" w:type="pct"/>
            <w:shd w:val="clear" w:color="auto" w:fill="FFFFFF"/>
            <w:vAlign w:val="center"/>
          </w:tcPr>
          <w:p w14:paraId="7849D56D" w14:textId="1DE3FE29"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0,00000267</w:t>
            </w:r>
          </w:p>
        </w:tc>
      </w:tr>
      <w:tr w:rsidR="00FE3A9C" w:rsidRPr="00EF7106" w14:paraId="7A897619" w14:textId="77777777" w:rsidTr="00EF7106">
        <w:trPr>
          <w:trHeight w:val="402"/>
          <w:jc w:val="center"/>
        </w:trPr>
        <w:tc>
          <w:tcPr>
            <w:tcW w:w="2572" w:type="pct"/>
            <w:shd w:val="clear" w:color="auto" w:fill="FFFFFF"/>
            <w:vAlign w:val="center"/>
          </w:tcPr>
          <w:p w14:paraId="2819B9B6"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sadza</w:t>
            </w:r>
          </w:p>
        </w:tc>
        <w:tc>
          <w:tcPr>
            <w:tcW w:w="977" w:type="pct"/>
            <w:shd w:val="clear" w:color="auto" w:fill="FFFFFF"/>
            <w:vAlign w:val="center"/>
          </w:tcPr>
          <w:p w14:paraId="7DF63C60" w14:textId="615532CF"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kg/h</w:t>
            </w:r>
          </w:p>
        </w:tc>
        <w:tc>
          <w:tcPr>
            <w:tcW w:w="1451" w:type="pct"/>
            <w:shd w:val="clear" w:color="auto" w:fill="FFFFFF"/>
            <w:vAlign w:val="center"/>
          </w:tcPr>
          <w:p w14:paraId="6A773718" w14:textId="4E9A312D"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0,043</w:t>
            </w:r>
          </w:p>
        </w:tc>
      </w:tr>
      <w:tr w:rsidR="00EF7106" w:rsidRPr="00EF7106" w14:paraId="454526AA" w14:textId="77777777" w:rsidTr="00EF7106">
        <w:trPr>
          <w:trHeight w:val="402"/>
          <w:jc w:val="center"/>
        </w:trPr>
        <w:tc>
          <w:tcPr>
            <w:tcW w:w="2572" w:type="pct"/>
            <w:shd w:val="clear" w:color="auto" w:fill="FFFFFF"/>
            <w:vAlign w:val="center"/>
          </w:tcPr>
          <w:p w14:paraId="2889E00E" w14:textId="08E93468" w:rsidR="00EF7106" w:rsidRPr="00EF7106" w:rsidRDefault="00EF7106" w:rsidP="00FE3A9C">
            <w:pPr>
              <w:spacing w:line="240" w:lineRule="auto"/>
              <w:ind w:firstLine="0"/>
              <w:rPr>
                <w:rFonts w:cs="Arial"/>
                <w:color w:val="1F497D" w:themeColor="text2"/>
                <w:sz w:val="18"/>
                <w:szCs w:val="18"/>
              </w:rPr>
            </w:pPr>
            <w:r w:rsidRPr="00EF7106">
              <w:rPr>
                <w:rFonts w:cs="Arial"/>
                <w:color w:val="1F497D" w:themeColor="text2"/>
                <w:sz w:val="18"/>
                <w:szCs w:val="18"/>
              </w:rPr>
              <w:t>pył</w:t>
            </w:r>
          </w:p>
        </w:tc>
        <w:tc>
          <w:tcPr>
            <w:tcW w:w="977" w:type="pct"/>
            <w:shd w:val="clear" w:color="auto" w:fill="FFFFFF"/>
            <w:vAlign w:val="center"/>
          </w:tcPr>
          <w:p w14:paraId="4C6541FE" w14:textId="758C3BCA" w:rsidR="00EF7106"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kg/h</w:t>
            </w:r>
          </w:p>
        </w:tc>
        <w:tc>
          <w:tcPr>
            <w:tcW w:w="1451" w:type="pct"/>
            <w:shd w:val="clear" w:color="auto" w:fill="FFFFFF"/>
            <w:vAlign w:val="center"/>
          </w:tcPr>
          <w:p w14:paraId="63A17CFF" w14:textId="1FDEB590" w:rsidR="00EF7106"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0,227</w:t>
            </w:r>
          </w:p>
        </w:tc>
      </w:tr>
      <w:tr w:rsidR="00FE3A9C" w:rsidRPr="00EF7106" w14:paraId="4A9B3182" w14:textId="77777777" w:rsidTr="00EF7106">
        <w:trPr>
          <w:trHeight w:val="402"/>
          <w:jc w:val="center"/>
        </w:trPr>
        <w:tc>
          <w:tcPr>
            <w:tcW w:w="2572" w:type="pct"/>
            <w:shd w:val="clear" w:color="auto" w:fill="FFFFFF"/>
            <w:vAlign w:val="center"/>
            <w:hideMark/>
          </w:tcPr>
          <w:p w14:paraId="068489E2"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Ilość zużytego paliwa</w:t>
            </w:r>
          </w:p>
        </w:tc>
        <w:tc>
          <w:tcPr>
            <w:tcW w:w="977" w:type="pct"/>
            <w:shd w:val="clear" w:color="auto" w:fill="FFFFFF"/>
            <w:vAlign w:val="center"/>
            <w:hideMark/>
          </w:tcPr>
          <w:p w14:paraId="25AA4CB0" w14:textId="77777777" w:rsidR="00FE3A9C" w:rsidRPr="00EF7106" w:rsidRDefault="00FE3A9C"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Mg/rok</w:t>
            </w:r>
          </w:p>
        </w:tc>
        <w:tc>
          <w:tcPr>
            <w:tcW w:w="1451" w:type="pct"/>
            <w:shd w:val="clear" w:color="auto" w:fill="FFFFFF"/>
            <w:vAlign w:val="center"/>
          </w:tcPr>
          <w:p w14:paraId="114CCE83" w14:textId="6C4CB1A7"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1 135,3</w:t>
            </w:r>
          </w:p>
        </w:tc>
      </w:tr>
      <w:tr w:rsidR="00FE3A9C" w:rsidRPr="00EF7106" w14:paraId="0061B4F0" w14:textId="77777777" w:rsidTr="00EF7106">
        <w:trPr>
          <w:trHeight w:val="402"/>
          <w:jc w:val="center"/>
        </w:trPr>
        <w:tc>
          <w:tcPr>
            <w:tcW w:w="2572" w:type="pct"/>
            <w:shd w:val="clear" w:color="auto" w:fill="FFFFFF"/>
            <w:vAlign w:val="center"/>
          </w:tcPr>
          <w:p w14:paraId="4B8BC9C5" w14:textId="77777777" w:rsidR="00FE3A9C" w:rsidRPr="00EF7106" w:rsidRDefault="00FE3A9C" w:rsidP="00FE3A9C">
            <w:pPr>
              <w:spacing w:line="240" w:lineRule="auto"/>
              <w:ind w:firstLine="0"/>
              <w:rPr>
                <w:rFonts w:cs="Arial"/>
                <w:color w:val="1F497D" w:themeColor="text2"/>
                <w:sz w:val="18"/>
                <w:szCs w:val="18"/>
              </w:rPr>
            </w:pPr>
            <w:r w:rsidRPr="00EF7106">
              <w:rPr>
                <w:rFonts w:cs="Arial"/>
                <w:color w:val="1F497D" w:themeColor="text2"/>
                <w:sz w:val="18"/>
                <w:szCs w:val="18"/>
              </w:rPr>
              <w:t>Ilość zużytej energii elektrycznej</w:t>
            </w:r>
          </w:p>
        </w:tc>
        <w:tc>
          <w:tcPr>
            <w:tcW w:w="977" w:type="pct"/>
            <w:shd w:val="clear" w:color="auto" w:fill="FFFFFF"/>
            <w:vAlign w:val="center"/>
          </w:tcPr>
          <w:p w14:paraId="4CC87A0F" w14:textId="77777777" w:rsidR="00FE3A9C" w:rsidRPr="00EF7106" w:rsidRDefault="00FE3A9C"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MWh/rok</w:t>
            </w:r>
          </w:p>
        </w:tc>
        <w:tc>
          <w:tcPr>
            <w:tcW w:w="1451" w:type="pct"/>
            <w:shd w:val="clear" w:color="auto" w:fill="FFFFFF"/>
            <w:vAlign w:val="center"/>
          </w:tcPr>
          <w:p w14:paraId="41FF7614" w14:textId="55484CE7" w:rsidR="00FE3A9C" w:rsidRPr="00EF7106" w:rsidRDefault="00EF7106" w:rsidP="00FE3A9C">
            <w:pPr>
              <w:spacing w:line="240" w:lineRule="auto"/>
              <w:ind w:firstLine="0"/>
              <w:jc w:val="center"/>
              <w:rPr>
                <w:rFonts w:cs="Arial"/>
                <w:color w:val="1F497D" w:themeColor="text2"/>
                <w:sz w:val="18"/>
                <w:szCs w:val="18"/>
              </w:rPr>
            </w:pPr>
            <w:r w:rsidRPr="00EF7106">
              <w:rPr>
                <w:rFonts w:cs="Arial"/>
                <w:color w:val="1F497D" w:themeColor="text2"/>
                <w:sz w:val="18"/>
                <w:szCs w:val="18"/>
              </w:rPr>
              <w:t>238,5</w:t>
            </w:r>
          </w:p>
        </w:tc>
      </w:tr>
    </w:tbl>
    <w:p w14:paraId="3F66FC3B" w14:textId="105C51E0" w:rsidR="00FE3A9C" w:rsidRPr="00EF7106" w:rsidRDefault="00FE3A9C" w:rsidP="00FE3A9C">
      <w:pPr>
        <w:pStyle w:val="Tekstpodstawowy"/>
        <w:jc w:val="center"/>
        <w:rPr>
          <w:rFonts w:ascii="Arial" w:eastAsia="Calibri" w:hAnsi="Arial" w:cs="Arial"/>
          <w:color w:val="1F497D" w:themeColor="text2"/>
        </w:rPr>
      </w:pPr>
      <w:r w:rsidRPr="00EF7106">
        <w:rPr>
          <w:rFonts w:ascii="Arial" w:eastAsia="Calibri" w:hAnsi="Arial" w:cs="Arial"/>
          <w:color w:val="1F497D" w:themeColor="text2"/>
        </w:rPr>
        <w:t xml:space="preserve">Źródło: </w:t>
      </w:r>
      <w:r w:rsidR="00EF7106" w:rsidRPr="00EF7106">
        <w:rPr>
          <w:rFonts w:ascii="Arial" w:eastAsia="Calibri" w:hAnsi="Arial" w:cs="Arial"/>
          <w:color w:val="1F497D" w:themeColor="text2"/>
        </w:rPr>
        <w:t>SM Strumień</w:t>
      </w:r>
    </w:p>
    <w:p w14:paraId="6CE7413E" w14:textId="77777777" w:rsidR="00FE3A9C" w:rsidRPr="008E2121" w:rsidRDefault="00FE3A9C" w:rsidP="00FE3A9C">
      <w:pPr>
        <w:pStyle w:val="Tekstpodstawowy3"/>
        <w:tabs>
          <w:tab w:val="left" w:pos="5955"/>
        </w:tabs>
        <w:suppressAutoHyphens/>
        <w:ind w:firstLine="709"/>
        <w:jc w:val="both"/>
        <w:rPr>
          <w:rFonts w:cs="Arial"/>
          <w:b w:val="0"/>
          <w:bCs/>
          <w:i w:val="0"/>
          <w:iCs/>
          <w:color w:val="1F497D" w:themeColor="text2"/>
          <w:szCs w:val="22"/>
          <w:highlight w:val="red"/>
        </w:rPr>
      </w:pPr>
    </w:p>
    <w:p w14:paraId="3FE9C1D5" w14:textId="7BA75CCD" w:rsidR="00FE3A9C" w:rsidRPr="00110A7B" w:rsidRDefault="00FE3A9C" w:rsidP="00FE3A9C">
      <w:pPr>
        <w:pStyle w:val="tabela"/>
        <w:widowControl/>
        <w:suppressAutoHyphens/>
        <w:overflowPunct/>
        <w:autoSpaceDE/>
        <w:adjustRightInd/>
        <w:spacing w:before="0" w:line="312" w:lineRule="auto"/>
        <w:ind w:firstLine="284"/>
        <w:rPr>
          <w:rFonts w:cs="Arial"/>
          <w:color w:val="1F497D" w:themeColor="text2"/>
          <w:spacing w:val="-2"/>
          <w:sz w:val="22"/>
          <w:szCs w:val="22"/>
        </w:rPr>
      </w:pPr>
      <w:r w:rsidRPr="00110A7B">
        <w:rPr>
          <w:rFonts w:cs="Arial"/>
          <w:color w:val="1F497D" w:themeColor="text2"/>
          <w:spacing w:val="-2"/>
          <w:sz w:val="22"/>
          <w:szCs w:val="22"/>
        </w:rPr>
        <w:t xml:space="preserve">Na terenie Gminy </w:t>
      </w:r>
      <w:r w:rsidR="00BD5A03" w:rsidRPr="00110A7B">
        <w:rPr>
          <w:rFonts w:cs="Arial"/>
          <w:color w:val="1F497D" w:themeColor="text2"/>
          <w:spacing w:val="-2"/>
          <w:sz w:val="22"/>
          <w:szCs w:val="22"/>
        </w:rPr>
        <w:t xml:space="preserve">Strumień </w:t>
      </w:r>
      <w:r w:rsidRPr="00110A7B">
        <w:rPr>
          <w:rFonts w:cs="Arial"/>
          <w:color w:val="1F497D" w:themeColor="text2"/>
          <w:spacing w:val="-2"/>
          <w:sz w:val="22"/>
          <w:szCs w:val="22"/>
        </w:rPr>
        <w:t xml:space="preserve">znajduje się łącznie </w:t>
      </w:r>
      <w:r w:rsidR="00110A7B" w:rsidRPr="00110A7B">
        <w:rPr>
          <w:rFonts w:cs="Arial"/>
          <w:color w:val="1F497D" w:themeColor="text2"/>
          <w:spacing w:val="-2"/>
          <w:sz w:val="22"/>
          <w:szCs w:val="22"/>
        </w:rPr>
        <w:t>3,697 km</w:t>
      </w:r>
      <w:r w:rsidRPr="00110A7B">
        <w:rPr>
          <w:rFonts w:cs="Arial"/>
          <w:color w:val="1F497D" w:themeColor="text2"/>
          <w:spacing w:val="-2"/>
          <w:sz w:val="22"/>
          <w:szCs w:val="22"/>
        </w:rPr>
        <w:t xml:space="preserve"> sieci ciepłowniczej oraz </w:t>
      </w:r>
      <w:r w:rsidR="008F4784" w:rsidRPr="00110A7B">
        <w:rPr>
          <w:rFonts w:cs="Arial"/>
          <w:color w:val="1F497D" w:themeColor="text2"/>
          <w:spacing w:val="-2"/>
          <w:sz w:val="22"/>
          <w:szCs w:val="22"/>
        </w:rPr>
        <w:t>8</w:t>
      </w:r>
      <w:r w:rsidRPr="00110A7B">
        <w:rPr>
          <w:rFonts w:cs="Arial"/>
          <w:color w:val="1F497D" w:themeColor="text2"/>
          <w:spacing w:val="-2"/>
          <w:sz w:val="22"/>
          <w:szCs w:val="22"/>
        </w:rPr>
        <w:t xml:space="preserve"> węzłów cieplnych. W poniższ</w:t>
      </w:r>
      <w:r w:rsidR="00110A7B" w:rsidRPr="00110A7B">
        <w:rPr>
          <w:rFonts w:cs="Arial"/>
          <w:color w:val="1F497D" w:themeColor="text2"/>
          <w:spacing w:val="-2"/>
          <w:sz w:val="22"/>
          <w:szCs w:val="22"/>
        </w:rPr>
        <w:t>ej</w:t>
      </w:r>
      <w:r w:rsidRPr="00110A7B">
        <w:rPr>
          <w:rFonts w:cs="Arial"/>
          <w:color w:val="1F497D" w:themeColor="text2"/>
          <w:spacing w:val="-2"/>
          <w:sz w:val="22"/>
          <w:szCs w:val="22"/>
        </w:rPr>
        <w:t xml:space="preserve"> tabel</w:t>
      </w:r>
      <w:r w:rsidR="00110A7B" w:rsidRPr="00110A7B">
        <w:rPr>
          <w:rFonts w:cs="Arial"/>
          <w:color w:val="1F497D" w:themeColor="text2"/>
          <w:spacing w:val="-2"/>
          <w:sz w:val="22"/>
          <w:szCs w:val="22"/>
        </w:rPr>
        <w:t xml:space="preserve">i </w:t>
      </w:r>
      <w:r w:rsidRPr="00110A7B">
        <w:rPr>
          <w:rFonts w:cs="Arial"/>
          <w:color w:val="1F497D" w:themeColor="text2"/>
          <w:spacing w:val="-2"/>
          <w:sz w:val="22"/>
          <w:szCs w:val="22"/>
        </w:rPr>
        <w:t>przedstawiono podstawowe informacje dotyczące sieci oraz węzłów.</w:t>
      </w:r>
    </w:p>
    <w:p w14:paraId="05BDD602" w14:textId="77777777" w:rsidR="00FE3A9C" w:rsidRPr="00110A7B" w:rsidRDefault="00FE3A9C" w:rsidP="00FE3A9C">
      <w:pPr>
        <w:spacing w:line="240" w:lineRule="auto"/>
        <w:rPr>
          <w:rFonts w:cs="Arial"/>
          <w:b/>
          <w:bCs/>
          <w:color w:val="1F497D" w:themeColor="text2"/>
          <w:sz w:val="20"/>
          <w:szCs w:val="20"/>
        </w:rPr>
      </w:pPr>
      <w:bookmarkStart w:id="160" w:name="_Toc486493708"/>
    </w:p>
    <w:p w14:paraId="5EC7C518" w14:textId="23292418" w:rsidR="00FE3A9C" w:rsidRPr="00110A7B" w:rsidRDefault="00FE3A9C" w:rsidP="003373B7">
      <w:pPr>
        <w:pStyle w:val="Legenda"/>
        <w:jc w:val="center"/>
        <w:rPr>
          <w:rFonts w:ascii="Arial" w:hAnsi="Arial" w:cs="Arial"/>
          <w:color w:val="1F497D" w:themeColor="text2"/>
          <w:spacing w:val="0"/>
          <w:szCs w:val="20"/>
        </w:rPr>
      </w:pPr>
      <w:bookmarkStart w:id="161" w:name="_Toc501435633"/>
      <w:bookmarkStart w:id="162" w:name="_Toc520705498"/>
      <w:r w:rsidRPr="00110A7B">
        <w:rPr>
          <w:rFonts w:ascii="Arial" w:hAnsi="Arial" w:cs="Arial"/>
          <w:color w:val="1F497D" w:themeColor="text2"/>
          <w:spacing w:val="0"/>
          <w:szCs w:val="20"/>
        </w:rPr>
        <w:t xml:space="preserve">Tabela </w:t>
      </w:r>
      <w:r w:rsidRPr="00110A7B">
        <w:rPr>
          <w:rFonts w:ascii="Arial" w:hAnsi="Arial" w:cs="Arial"/>
          <w:color w:val="1F497D" w:themeColor="text2"/>
          <w:spacing w:val="0"/>
          <w:szCs w:val="20"/>
        </w:rPr>
        <w:fldChar w:fldCharType="begin"/>
      </w:r>
      <w:r w:rsidRPr="00110A7B">
        <w:rPr>
          <w:rFonts w:ascii="Arial" w:hAnsi="Arial" w:cs="Arial"/>
          <w:color w:val="1F497D" w:themeColor="text2"/>
          <w:spacing w:val="0"/>
          <w:szCs w:val="20"/>
        </w:rPr>
        <w:instrText xml:space="preserve"> STYLEREF 1 \s </w:instrText>
      </w:r>
      <w:r w:rsidRPr="00110A7B">
        <w:rPr>
          <w:rFonts w:ascii="Arial" w:hAnsi="Arial" w:cs="Arial"/>
          <w:color w:val="1F497D" w:themeColor="text2"/>
          <w:spacing w:val="0"/>
          <w:szCs w:val="20"/>
        </w:rPr>
        <w:fldChar w:fldCharType="separate"/>
      </w:r>
      <w:r w:rsidR="008246AE">
        <w:rPr>
          <w:rFonts w:ascii="Arial" w:hAnsi="Arial" w:cs="Arial"/>
          <w:noProof/>
          <w:color w:val="1F497D" w:themeColor="text2"/>
          <w:spacing w:val="0"/>
          <w:szCs w:val="20"/>
        </w:rPr>
        <w:t>2</w:t>
      </w:r>
      <w:r w:rsidRPr="00110A7B">
        <w:rPr>
          <w:rFonts w:ascii="Arial" w:hAnsi="Arial" w:cs="Arial"/>
          <w:color w:val="1F497D" w:themeColor="text2"/>
          <w:spacing w:val="0"/>
          <w:szCs w:val="20"/>
        </w:rPr>
        <w:fldChar w:fldCharType="end"/>
      </w:r>
      <w:r w:rsidRPr="00110A7B">
        <w:rPr>
          <w:rFonts w:ascii="Arial" w:hAnsi="Arial" w:cs="Arial"/>
          <w:color w:val="1F497D" w:themeColor="text2"/>
          <w:spacing w:val="0"/>
          <w:szCs w:val="20"/>
        </w:rPr>
        <w:noBreakHyphen/>
      </w:r>
      <w:r w:rsidRPr="00110A7B">
        <w:rPr>
          <w:rFonts w:ascii="Arial" w:hAnsi="Arial" w:cs="Arial"/>
          <w:color w:val="1F497D" w:themeColor="text2"/>
          <w:spacing w:val="0"/>
          <w:szCs w:val="20"/>
        </w:rPr>
        <w:fldChar w:fldCharType="begin"/>
      </w:r>
      <w:r w:rsidRPr="00110A7B">
        <w:rPr>
          <w:rFonts w:ascii="Arial" w:hAnsi="Arial" w:cs="Arial"/>
          <w:color w:val="1F497D" w:themeColor="text2"/>
          <w:spacing w:val="0"/>
          <w:szCs w:val="20"/>
        </w:rPr>
        <w:instrText xml:space="preserve"> SEQ Tabela \* ARABIC \s 1 </w:instrText>
      </w:r>
      <w:r w:rsidRPr="00110A7B">
        <w:rPr>
          <w:rFonts w:ascii="Arial" w:hAnsi="Arial" w:cs="Arial"/>
          <w:color w:val="1F497D" w:themeColor="text2"/>
          <w:spacing w:val="0"/>
          <w:szCs w:val="20"/>
        </w:rPr>
        <w:fldChar w:fldCharType="separate"/>
      </w:r>
      <w:r w:rsidR="008246AE">
        <w:rPr>
          <w:rFonts w:ascii="Arial" w:hAnsi="Arial" w:cs="Arial"/>
          <w:noProof/>
          <w:color w:val="1F497D" w:themeColor="text2"/>
          <w:spacing w:val="0"/>
          <w:szCs w:val="20"/>
        </w:rPr>
        <w:t>6</w:t>
      </w:r>
      <w:r w:rsidRPr="00110A7B">
        <w:rPr>
          <w:rFonts w:ascii="Arial" w:hAnsi="Arial" w:cs="Arial"/>
          <w:color w:val="1F497D" w:themeColor="text2"/>
          <w:spacing w:val="0"/>
          <w:szCs w:val="20"/>
        </w:rPr>
        <w:fldChar w:fldCharType="end"/>
      </w:r>
      <w:r w:rsidRPr="00110A7B">
        <w:rPr>
          <w:rFonts w:ascii="Arial" w:hAnsi="Arial" w:cs="Arial"/>
          <w:color w:val="1F497D" w:themeColor="text2"/>
          <w:spacing w:val="0"/>
          <w:szCs w:val="20"/>
        </w:rPr>
        <w:t xml:space="preserve"> Podstawowe dane dotyczące sieci ciepłowniczej na terenie Gminy</w:t>
      </w:r>
      <w:r w:rsidR="00110A7B" w:rsidRPr="00110A7B">
        <w:rPr>
          <w:rFonts w:ascii="Arial" w:hAnsi="Arial" w:cs="Arial"/>
          <w:color w:val="1F497D" w:themeColor="text2"/>
          <w:spacing w:val="0"/>
          <w:szCs w:val="20"/>
        </w:rPr>
        <w:t xml:space="preserve"> Strumień</w:t>
      </w:r>
      <w:bookmarkEnd w:id="160"/>
      <w:bookmarkEnd w:id="161"/>
      <w:bookmarkEnd w:id="162"/>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934"/>
        <w:gridCol w:w="1281"/>
        <w:gridCol w:w="3180"/>
        <w:gridCol w:w="3818"/>
      </w:tblGrid>
      <w:tr w:rsidR="00110A7B" w:rsidRPr="00110A7B" w14:paraId="29A12F61" w14:textId="77777777" w:rsidTr="003526C2">
        <w:trPr>
          <w:cantSplit/>
          <w:trHeight w:val="430"/>
          <w:tblHeader/>
          <w:jc w:val="center"/>
        </w:trPr>
        <w:tc>
          <w:tcPr>
            <w:tcW w:w="507" w:type="pct"/>
            <w:vMerge w:val="restart"/>
            <w:tcBorders>
              <w:left w:val="single" w:sz="4" w:space="0" w:color="4F81BD" w:themeColor="accent1"/>
              <w:right w:val="single" w:sz="4" w:space="0" w:color="4F81BD" w:themeColor="accent1"/>
            </w:tcBorders>
            <w:shd w:val="clear" w:color="auto" w:fill="DBE5F1" w:themeFill="accent1" w:themeFillTint="33"/>
            <w:vAlign w:val="center"/>
          </w:tcPr>
          <w:p w14:paraId="3457E989" w14:textId="0DCD6BB6" w:rsidR="00110A7B" w:rsidRPr="00110A7B" w:rsidRDefault="00110A7B" w:rsidP="00110A7B">
            <w:pPr>
              <w:spacing w:line="240" w:lineRule="auto"/>
              <w:ind w:firstLine="0"/>
              <w:jc w:val="center"/>
              <w:rPr>
                <w:rFonts w:cs="Arial"/>
                <w:b/>
                <w:color w:val="1F497D" w:themeColor="text2"/>
                <w:sz w:val="18"/>
                <w:szCs w:val="18"/>
              </w:rPr>
            </w:pPr>
            <w:r w:rsidRPr="00110A7B">
              <w:rPr>
                <w:rFonts w:cs="Arial"/>
                <w:b/>
                <w:color w:val="1F497D" w:themeColor="text2"/>
                <w:sz w:val="18"/>
                <w:szCs w:val="18"/>
              </w:rPr>
              <w:t>Rok</w:t>
            </w:r>
          </w:p>
        </w:tc>
        <w:tc>
          <w:tcPr>
            <w:tcW w:w="6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7C5094FA" w14:textId="1CC6D3D6" w:rsidR="00110A7B" w:rsidRPr="00110A7B" w:rsidRDefault="00110A7B" w:rsidP="008F4784">
            <w:pPr>
              <w:spacing w:line="240" w:lineRule="auto"/>
              <w:ind w:firstLine="0"/>
              <w:jc w:val="center"/>
              <w:rPr>
                <w:rFonts w:cs="Arial"/>
                <w:b/>
                <w:color w:val="1F497D" w:themeColor="text2"/>
                <w:sz w:val="18"/>
                <w:szCs w:val="18"/>
              </w:rPr>
            </w:pPr>
            <w:r w:rsidRPr="00110A7B">
              <w:rPr>
                <w:rFonts w:cs="Arial"/>
                <w:b/>
                <w:color w:val="1F497D" w:themeColor="text2"/>
                <w:sz w:val="18"/>
                <w:szCs w:val="18"/>
              </w:rPr>
              <w:t>łącznie</w:t>
            </w:r>
          </w:p>
        </w:tc>
        <w:tc>
          <w:tcPr>
            <w:tcW w:w="1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ED22D2D" w14:textId="12B986E5" w:rsidR="00110A7B" w:rsidRPr="00110A7B" w:rsidRDefault="00110A7B" w:rsidP="008F4784">
            <w:pPr>
              <w:spacing w:line="240" w:lineRule="auto"/>
              <w:ind w:firstLine="0"/>
              <w:jc w:val="center"/>
              <w:rPr>
                <w:rFonts w:cs="Arial"/>
                <w:b/>
                <w:color w:val="1F497D" w:themeColor="text2"/>
                <w:sz w:val="18"/>
                <w:szCs w:val="18"/>
              </w:rPr>
            </w:pPr>
            <w:r w:rsidRPr="00110A7B">
              <w:rPr>
                <w:rFonts w:cs="Arial"/>
                <w:b/>
                <w:color w:val="1F497D" w:themeColor="text2"/>
                <w:sz w:val="18"/>
                <w:szCs w:val="18"/>
              </w:rPr>
              <w:t>w tym preizolowane</w:t>
            </w:r>
          </w:p>
        </w:tc>
        <w:tc>
          <w:tcPr>
            <w:tcW w:w="20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769B9C64" w14:textId="7278C3F9" w:rsidR="00110A7B" w:rsidRPr="00110A7B" w:rsidRDefault="00110A7B" w:rsidP="008F4784">
            <w:pPr>
              <w:spacing w:line="240" w:lineRule="auto"/>
              <w:ind w:firstLine="0"/>
              <w:jc w:val="center"/>
              <w:rPr>
                <w:rFonts w:cs="Arial"/>
                <w:b/>
                <w:color w:val="1F497D" w:themeColor="text2"/>
                <w:sz w:val="18"/>
                <w:szCs w:val="18"/>
              </w:rPr>
            </w:pPr>
            <w:r w:rsidRPr="00110A7B">
              <w:rPr>
                <w:rFonts w:cs="Arial"/>
                <w:b/>
                <w:color w:val="1F497D" w:themeColor="text2"/>
                <w:sz w:val="18"/>
                <w:szCs w:val="18"/>
              </w:rPr>
              <w:t>straty przesyłowe ciepła</w:t>
            </w:r>
          </w:p>
        </w:tc>
      </w:tr>
      <w:tr w:rsidR="00110A7B" w:rsidRPr="00110A7B" w14:paraId="14A95003" w14:textId="77777777" w:rsidTr="003526C2">
        <w:trPr>
          <w:cantSplit/>
          <w:trHeight w:val="452"/>
          <w:tblHeader/>
          <w:jc w:val="center"/>
        </w:trPr>
        <w:tc>
          <w:tcPr>
            <w:tcW w:w="507" w:type="pct"/>
            <w:vMerge/>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7A3757B" w14:textId="77777777" w:rsidR="00110A7B" w:rsidRPr="00110A7B" w:rsidRDefault="00110A7B" w:rsidP="008F4784">
            <w:pPr>
              <w:spacing w:line="240" w:lineRule="auto"/>
              <w:jc w:val="center"/>
              <w:rPr>
                <w:rFonts w:cs="Arial"/>
                <w:b/>
                <w:color w:val="1F497D" w:themeColor="text2"/>
                <w:sz w:val="18"/>
                <w:szCs w:val="18"/>
              </w:rPr>
            </w:pPr>
          </w:p>
        </w:tc>
        <w:tc>
          <w:tcPr>
            <w:tcW w:w="6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7C47E15C" w14:textId="789FA0F3" w:rsidR="00110A7B" w:rsidRPr="00110A7B" w:rsidRDefault="00110A7B" w:rsidP="008F4784">
            <w:pPr>
              <w:spacing w:line="240" w:lineRule="auto"/>
              <w:ind w:firstLine="0"/>
              <w:jc w:val="center"/>
              <w:rPr>
                <w:rFonts w:cs="Arial"/>
                <w:b/>
                <w:color w:val="1F497D" w:themeColor="text2"/>
                <w:sz w:val="18"/>
                <w:szCs w:val="18"/>
              </w:rPr>
            </w:pPr>
            <w:r w:rsidRPr="00110A7B">
              <w:rPr>
                <w:rFonts w:cs="Arial"/>
                <w:b/>
                <w:color w:val="1F497D" w:themeColor="text2"/>
                <w:sz w:val="18"/>
                <w:szCs w:val="18"/>
              </w:rPr>
              <w:t>km</w:t>
            </w:r>
          </w:p>
        </w:tc>
        <w:tc>
          <w:tcPr>
            <w:tcW w:w="1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FFFB690" w14:textId="1EEE8FA7" w:rsidR="00110A7B" w:rsidRPr="00110A7B" w:rsidRDefault="00110A7B" w:rsidP="008F4784">
            <w:pPr>
              <w:spacing w:line="240" w:lineRule="auto"/>
              <w:ind w:firstLine="0"/>
              <w:jc w:val="center"/>
              <w:rPr>
                <w:rFonts w:cs="Arial"/>
                <w:b/>
                <w:color w:val="1F497D" w:themeColor="text2"/>
                <w:sz w:val="18"/>
                <w:szCs w:val="18"/>
              </w:rPr>
            </w:pPr>
            <w:r w:rsidRPr="00110A7B">
              <w:rPr>
                <w:rFonts w:cs="Arial"/>
                <w:b/>
                <w:color w:val="1F497D" w:themeColor="text2"/>
                <w:sz w:val="18"/>
                <w:szCs w:val="18"/>
              </w:rPr>
              <w:t>km</w:t>
            </w:r>
          </w:p>
        </w:tc>
        <w:tc>
          <w:tcPr>
            <w:tcW w:w="20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7F165D4B" w14:textId="1E031DEC" w:rsidR="00110A7B" w:rsidRPr="00110A7B" w:rsidRDefault="00110A7B" w:rsidP="008F4784">
            <w:pPr>
              <w:spacing w:line="240" w:lineRule="auto"/>
              <w:ind w:firstLine="0"/>
              <w:jc w:val="center"/>
              <w:rPr>
                <w:rFonts w:cs="Arial"/>
                <w:b/>
                <w:color w:val="1F497D" w:themeColor="text2"/>
                <w:sz w:val="18"/>
                <w:szCs w:val="18"/>
              </w:rPr>
            </w:pPr>
            <w:r w:rsidRPr="00110A7B">
              <w:rPr>
                <w:rFonts w:cs="Arial"/>
                <w:b/>
                <w:color w:val="1F497D" w:themeColor="text2"/>
                <w:sz w:val="18"/>
                <w:szCs w:val="18"/>
              </w:rPr>
              <w:t>%</w:t>
            </w:r>
          </w:p>
        </w:tc>
      </w:tr>
      <w:tr w:rsidR="00110A7B" w:rsidRPr="00110A7B" w14:paraId="4A9E9B98" w14:textId="77777777" w:rsidTr="003526C2">
        <w:trPr>
          <w:trHeight w:val="402"/>
          <w:jc w:val="center"/>
        </w:trPr>
        <w:tc>
          <w:tcPr>
            <w:tcW w:w="5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3E6F2FE6" w14:textId="1833F4C9" w:rsidR="00110A7B" w:rsidRPr="00110A7B" w:rsidRDefault="00110A7B" w:rsidP="008F4784">
            <w:pPr>
              <w:spacing w:line="240" w:lineRule="auto"/>
              <w:ind w:firstLine="0"/>
              <w:jc w:val="center"/>
              <w:rPr>
                <w:rFonts w:cs="Arial"/>
                <w:color w:val="1F497D" w:themeColor="text2"/>
                <w:sz w:val="18"/>
                <w:szCs w:val="18"/>
              </w:rPr>
            </w:pPr>
            <w:r w:rsidRPr="00110A7B">
              <w:rPr>
                <w:rFonts w:cs="Arial"/>
                <w:color w:val="1F497D" w:themeColor="text2"/>
                <w:sz w:val="18"/>
                <w:szCs w:val="18"/>
              </w:rPr>
              <w:t>2015</w:t>
            </w:r>
          </w:p>
        </w:tc>
        <w:tc>
          <w:tcPr>
            <w:tcW w:w="6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7250D926" w14:textId="0B6E7B7B" w:rsidR="00110A7B" w:rsidRPr="00110A7B" w:rsidRDefault="00110A7B" w:rsidP="008F4784">
            <w:pPr>
              <w:spacing w:line="240" w:lineRule="auto"/>
              <w:ind w:firstLine="0"/>
              <w:jc w:val="center"/>
              <w:rPr>
                <w:rFonts w:cs="Arial"/>
                <w:color w:val="1F497D" w:themeColor="text2"/>
                <w:sz w:val="18"/>
                <w:szCs w:val="18"/>
              </w:rPr>
            </w:pPr>
            <w:r w:rsidRPr="00110A7B">
              <w:rPr>
                <w:rFonts w:cs="Arial"/>
                <w:color w:val="1F497D" w:themeColor="text2"/>
                <w:sz w:val="18"/>
                <w:szCs w:val="18"/>
              </w:rPr>
              <w:t>2,072</w:t>
            </w:r>
          </w:p>
        </w:tc>
        <w:tc>
          <w:tcPr>
            <w:tcW w:w="1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415DDBC5" w14:textId="76B01B58" w:rsidR="00110A7B" w:rsidRPr="00110A7B" w:rsidRDefault="00110A7B" w:rsidP="00110A7B">
            <w:pPr>
              <w:spacing w:line="240" w:lineRule="auto"/>
              <w:ind w:firstLine="0"/>
              <w:jc w:val="center"/>
              <w:rPr>
                <w:rFonts w:cs="Arial"/>
                <w:color w:val="1F497D" w:themeColor="text2"/>
                <w:sz w:val="18"/>
                <w:szCs w:val="18"/>
              </w:rPr>
            </w:pPr>
            <w:r w:rsidRPr="00110A7B">
              <w:rPr>
                <w:rFonts w:cs="Arial"/>
                <w:color w:val="1F497D" w:themeColor="text2"/>
                <w:sz w:val="18"/>
                <w:szCs w:val="18"/>
              </w:rPr>
              <w:t>1,625</w:t>
            </w:r>
          </w:p>
        </w:tc>
        <w:tc>
          <w:tcPr>
            <w:tcW w:w="20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377D7A9E" w14:textId="5D775685" w:rsidR="00110A7B" w:rsidRPr="00110A7B" w:rsidRDefault="00110A7B" w:rsidP="008F4784">
            <w:pPr>
              <w:spacing w:line="240" w:lineRule="auto"/>
              <w:ind w:firstLine="0"/>
              <w:jc w:val="center"/>
              <w:rPr>
                <w:rFonts w:cs="Arial"/>
                <w:color w:val="1F497D" w:themeColor="text2"/>
                <w:sz w:val="18"/>
                <w:szCs w:val="18"/>
              </w:rPr>
            </w:pPr>
            <w:r w:rsidRPr="00110A7B">
              <w:rPr>
                <w:rFonts w:cs="Arial"/>
                <w:color w:val="1F497D" w:themeColor="text2"/>
                <w:sz w:val="18"/>
                <w:szCs w:val="18"/>
              </w:rPr>
              <w:t>11</w:t>
            </w:r>
          </w:p>
        </w:tc>
      </w:tr>
      <w:tr w:rsidR="00110A7B" w:rsidRPr="00110A7B" w14:paraId="1644976B" w14:textId="77777777" w:rsidTr="003526C2">
        <w:trPr>
          <w:trHeight w:val="402"/>
          <w:jc w:val="center"/>
        </w:trPr>
        <w:tc>
          <w:tcPr>
            <w:tcW w:w="5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41C3EBA3" w14:textId="2C22DF5D" w:rsidR="00110A7B" w:rsidRPr="00110A7B" w:rsidRDefault="00110A7B" w:rsidP="008F4784">
            <w:pPr>
              <w:spacing w:line="240" w:lineRule="auto"/>
              <w:ind w:firstLine="0"/>
              <w:jc w:val="center"/>
              <w:rPr>
                <w:rFonts w:cs="Arial"/>
                <w:color w:val="1F497D" w:themeColor="text2"/>
                <w:sz w:val="18"/>
                <w:szCs w:val="18"/>
              </w:rPr>
            </w:pPr>
            <w:r w:rsidRPr="00110A7B">
              <w:rPr>
                <w:rFonts w:cs="Arial"/>
                <w:color w:val="1F497D" w:themeColor="text2"/>
                <w:sz w:val="18"/>
                <w:szCs w:val="18"/>
              </w:rPr>
              <w:t>2016</w:t>
            </w:r>
          </w:p>
        </w:tc>
        <w:tc>
          <w:tcPr>
            <w:tcW w:w="6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0CCE4DB0" w14:textId="2883D3B5" w:rsidR="00110A7B" w:rsidRPr="00110A7B" w:rsidRDefault="00110A7B" w:rsidP="00110A7B">
            <w:pPr>
              <w:spacing w:line="240" w:lineRule="auto"/>
              <w:ind w:firstLine="0"/>
              <w:jc w:val="center"/>
              <w:rPr>
                <w:rFonts w:cs="Arial"/>
                <w:color w:val="1F497D" w:themeColor="text2"/>
                <w:sz w:val="18"/>
                <w:szCs w:val="18"/>
              </w:rPr>
            </w:pPr>
            <w:r w:rsidRPr="00110A7B">
              <w:rPr>
                <w:rFonts w:cs="Arial"/>
                <w:color w:val="1F497D" w:themeColor="text2"/>
                <w:sz w:val="18"/>
                <w:szCs w:val="18"/>
              </w:rPr>
              <w:t>2,072</w:t>
            </w:r>
          </w:p>
        </w:tc>
        <w:tc>
          <w:tcPr>
            <w:tcW w:w="1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44BBCBCF" w14:textId="5D16004B" w:rsidR="00110A7B" w:rsidRPr="00110A7B" w:rsidRDefault="00110A7B" w:rsidP="00110A7B">
            <w:pPr>
              <w:spacing w:line="240" w:lineRule="auto"/>
              <w:ind w:firstLine="0"/>
              <w:jc w:val="center"/>
              <w:rPr>
                <w:rFonts w:cs="Arial"/>
                <w:color w:val="1F497D" w:themeColor="text2"/>
                <w:sz w:val="18"/>
                <w:szCs w:val="18"/>
              </w:rPr>
            </w:pPr>
            <w:r w:rsidRPr="00110A7B">
              <w:rPr>
                <w:rFonts w:cs="Arial"/>
                <w:color w:val="1F497D" w:themeColor="text2"/>
                <w:sz w:val="18"/>
                <w:szCs w:val="18"/>
              </w:rPr>
              <w:t>1,625</w:t>
            </w:r>
          </w:p>
        </w:tc>
        <w:tc>
          <w:tcPr>
            <w:tcW w:w="20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1D46B2FB" w14:textId="463F1E48" w:rsidR="00110A7B" w:rsidRPr="00110A7B" w:rsidRDefault="00110A7B" w:rsidP="00110A7B">
            <w:pPr>
              <w:spacing w:line="240" w:lineRule="auto"/>
              <w:ind w:firstLine="0"/>
              <w:jc w:val="center"/>
              <w:rPr>
                <w:rFonts w:cs="Arial"/>
                <w:color w:val="1F497D" w:themeColor="text2"/>
                <w:sz w:val="18"/>
                <w:szCs w:val="18"/>
              </w:rPr>
            </w:pPr>
            <w:r w:rsidRPr="00110A7B">
              <w:rPr>
                <w:rFonts w:cs="Arial"/>
                <w:color w:val="1F497D" w:themeColor="text2"/>
                <w:sz w:val="18"/>
                <w:szCs w:val="18"/>
              </w:rPr>
              <w:t>16</w:t>
            </w:r>
          </w:p>
        </w:tc>
      </w:tr>
      <w:tr w:rsidR="00110A7B" w:rsidRPr="00110A7B" w14:paraId="56E11529" w14:textId="77777777" w:rsidTr="003526C2">
        <w:trPr>
          <w:trHeight w:val="402"/>
          <w:jc w:val="center"/>
        </w:trPr>
        <w:tc>
          <w:tcPr>
            <w:tcW w:w="5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60718F7A" w14:textId="71214645" w:rsidR="00110A7B" w:rsidRPr="00110A7B" w:rsidRDefault="00110A7B" w:rsidP="008F4784">
            <w:pPr>
              <w:spacing w:line="240" w:lineRule="auto"/>
              <w:ind w:firstLine="0"/>
              <w:jc w:val="center"/>
              <w:rPr>
                <w:rFonts w:cs="Arial"/>
                <w:color w:val="1F497D" w:themeColor="text2"/>
                <w:sz w:val="18"/>
                <w:szCs w:val="18"/>
              </w:rPr>
            </w:pPr>
            <w:r w:rsidRPr="00110A7B">
              <w:rPr>
                <w:rFonts w:cs="Arial"/>
                <w:color w:val="1F497D" w:themeColor="text2"/>
                <w:sz w:val="18"/>
                <w:szCs w:val="18"/>
              </w:rPr>
              <w:t>2017</w:t>
            </w:r>
          </w:p>
        </w:tc>
        <w:tc>
          <w:tcPr>
            <w:tcW w:w="6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16611FC2" w14:textId="645D9F2B" w:rsidR="00110A7B" w:rsidRPr="00110A7B" w:rsidRDefault="00110A7B" w:rsidP="008F4784">
            <w:pPr>
              <w:spacing w:line="240" w:lineRule="auto"/>
              <w:ind w:firstLine="0"/>
              <w:jc w:val="center"/>
              <w:rPr>
                <w:rFonts w:cs="Arial"/>
                <w:color w:val="1F497D" w:themeColor="text2"/>
                <w:sz w:val="18"/>
                <w:szCs w:val="18"/>
              </w:rPr>
            </w:pPr>
            <w:r w:rsidRPr="00110A7B">
              <w:rPr>
                <w:rFonts w:cs="Arial"/>
                <w:color w:val="1F497D" w:themeColor="text2"/>
                <w:sz w:val="18"/>
                <w:szCs w:val="18"/>
              </w:rPr>
              <w:t>2,072</w:t>
            </w:r>
          </w:p>
        </w:tc>
        <w:tc>
          <w:tcPr>
            <w:tcW w:w="17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0DE85D21" w14:textId="30162ADE" w:rsidR="00110A7B" w:rsidRPr="00110A7B" w:rsidRDefault="00110A7B" w:rsidP="008F4784">
            <w:pPr>
              <w:spacing w:line="240" w:lineRule="auto"/>
              <w:ind w:firstLine="0"/>
              <w:jc w:val="center"/>
              <w:rPr>
                <w:rFonts w:cs="Arial"/>
                <w:color w:val="1F497D" w:themeColor="text2"/>
                <w:sz w:val="18"/>
                <w:szCs w:val="18"/>
              </w:rPr>
            </w:pPr>
            <w:r w:rsidRPr="00110A7B">
              <w:rPr>
                <w:rFonts w:cs="Arial"/>
                <w:color w:val="1F497D" w:themeColor="text2"/>
                <w:sz w:val="18"/>
                <w:szCs w:val="18"/>
              </w:rPr>
              <w:t>1,625</w:t>
            </w:r>
          </w:p>
        </w:tc>
        <w:tc>
          <w:tcPr>
            <w:tcW w:w="20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74916504" w14:textId="7E79948F" w:rsidR="00110A7B" w:rsidRPr="00110A7B" w:rsidRDefault="00110A7B" w:rsidP="00110A7B">
            <w:pPr>
              <w:spacing w:line="240" w:lineRule="auto"/>
              <w:ind w:firstLine="0"/>
              <w:jc w:val="center"/>
              <w:rPr>
                <w:rFonts w:cs="Arial"/>
                <w:color w:val="1F497D" w:themeColor="text2"/>
                <w:sz w:val="18"/>
                <w:szCs w:val="18"/>
              </w:rPr>
            </w:pPr>
            <w:r w:rsidRPr="00110A7B">
              <w:rPr>
                <w:rFonts w:cs="Arial"/>
                <w:color w:val="1F497D" w:themeColor="text2"/>
                <w:sz w:val="18"/>
                <w:szCs w:val="18"/>
              </w:rPr>
              <w:t>18</w:t>
            </w:r>
          </w:p>
        </w:tc>
      </w:tr>
    </w:tbl>
    <w:p w14:paraId="13F5A176" w14:textId="4494320B" w:rsidR="00FE3A9C" w:rsidRPr="00110A7B" w:rsidRDefault="008F4784" w:rsidP="008F4784">
      <w:pPr>
        <w:pStyle w:val="Tekstpodstawowy"/>
        <w:jc w:val="center"/>
        <w:rPr>
          <w:rFonts w:ascii="Arial" w:eastAsia="Calibri" w:hAnsi="Arial" w:cs="Arial"/>
          <w:color w:val="1F497D" w:themeColor="text2"/>
        </w:rPr>
      </w:pPr>
      <w:r w:rsidRPr="00110A7B">
        <w:rPr>
          <w:rFonts w:ascii="Arial" w:eastAsia="Calibri" w:hAnsi="Arial" w:cs="Arial"/>
          <w:color w:val="1F497D" w:themeColor="text2"/>
        </w:rPr>
        <w:t xml:space="preserve">Źródło: </w:t>
      </w:r>
      <w:r w:rsidR="00110A7B" w:rsidRPr="00110A7B">
        <w:rPr>
          <w:rFonts w:ascii="Arial" w:eastAsia="Calibri" w:hAnsi="Arial" w:cs="Arial"/>
          <w:color w:val="1F497D" w:themeColor="text2"/>
        </w:rPr>
        <w:t>SM Strumień</w:t>
      </w:r>
    </w:p>
    <w:p w14:paraId="513FDDFE" w14:textId="77777777" w:rsidR="00FE3A9C" w:rsidRPr="008E2121" w:rsidRDefault="00FE3A9C" w:rsidP="00FE3A9C">
      <w:pPr>
        <w:pStyle w:val="Tekstpodstawowy"/>
        <w:rPr>
          <w:rFonts w:ascii="Arial" w:eastAsia="Calibri" w:hAnsi="Arial" w:cs="Arial"/>
          <w:color w:val="1F497D" w:themeColor="text2"/>
          <w:highlight w:val="red"/>
        </w:rPr>
      </w:pPr>
    </w:p>
    <w:p w14:paraId="62936EEF" w14:textId="45D00798" w:rsidR="00FE3A9C" w:rsidRPr="00110A7B" w:rsidRDefault="00FE3A9C" w:rsidP="003373B7">
      <w:pPr>
        <w:pStyle w:val="Legenda"/>
        <w:jc w:val="center"/>
        <w:rPr>
          <w:rFonts w:ascii="Arial" w:hAnsi="Arial" w:cs="Arial"/>
          <w:color w:val="1F497D" w:themeColor="text2"/>
          <w:spacing w:val="0"/>
          <w:szCs w:val="20"/>
        </w:rPr>
      </w:pPr>
      <w:bookmarkStart w:id="163" w:name="_Toc486493709"/>
      <w:bookmarkStart w:id="164" w:name="_Toc501435634"/>
      <w:bookmarkStart w:id="165" w:name="_Toc520705499"/>
      <w:r w:rsidRPr="00110A7B">
        <w:rPr>
          <w:rFonts w:ascii="Arial" w:hAnsi="Arial" w:cs="Arial"/>
          <w:color w:val="1F497D" w:themeColor="text2"/>
          <w:spacing w:val="0"/>
          <w:szCs w:val="20"/>
        </w:rPr>
        <w:t xml:space="preserve">Tabela </w:t>
      </w:r>
      <w:r w:rsidRPr="00110A7B">
        <w:rPr>
          <w:rFonts w:ascii="Arial" w:hAnsi="Arial" w:cs="Arial"/>
          <w:color w:val="1F497D" w:themeColor="text2"/>
          <w:spacing w:val="0"/>
          <w:szCs w:val="20"/>
        </w:rPr>
        <w:fldChar w:fldCharType="begin"/>
      </w:r>
      <w:r w:rsidRPr="00110A7B">
        <w:rPr>
          <w:rFonts w:ascii="Arial" w:hAnsi="Arial" w:cs="Arial"/>
          <w:color w:val="1F497D" w:themeColor="text2"/>
          <w:spacing w:val="0"/>
          <w:szCs w:val="20"/>
        </w:rPr>
        <w:instrText xml:space="preserve"> STYLEREF 1 \s </w:instrText>
      </w:r>
      <w:r w:rsidRPr="00110A7B">
        <w:rPr>
          <w:rFonts w:ascii="Arial" w:hAnsi="Arial" w:cs="Arial"/>
          <w:color w:val="1F497D" w:themeColor="text2"/>
          <w:spacing w:val="0"/>
          <w:szCs w:val="20"/>
        </w:rPr>
        <w:fldChar w:fldCharType="separate"/>
      </w:r>
      <w:r w:rsidR="008246AE">
        <w:rPr>
          <w:rFonts w:ascii="Arial" w:hAnsi="Arial" w:cs="Arial"/>
          <w:noProof/>
          <w:color w:val="1F497D" w:themeColor="text2"/>
          <w:spacing w:val="0"/>
          <w:szCs w:val="20"/>
        </w:rPr>
        <w:t>2</w:t>
      </w:r>
      <w:r w:rsidRPr="00110A7B">
        <w:rPr>
          <w:rFonts w:ascii="Arial" w:hAnsi="Arial" w:cs="Arial"/>
          <w:color w:val="1F497D" w:themeColor="text2"/>
          <w:spacing w:val="0"/>
          <w:szCs w:val="20"/>
        </w:rPr>
        <w:fldChar w:fldCharType="end"/>
      </w:r>
      <w:r w:rsidRPr="00110A7B">
        <w:rPr>
          <w:rFonts w:ascii="Arial" w:hAnsi="Arial" w:cs="Arial"/>
          <w:color w:val="1F497D" w:themeColor="text2"/>
          <w:spacing w:val="0"/>
          <w:szCs w:val="20"/>
        </w:rPr>
        <w:noBreakHyphen/>
      </w:r>
      <w:r w:rsidRPr="00110A7B">
        <w:rPr>
          <w:rFonts w:ascii="Arial" w:hAnsi="Arial" w:cs="Arial"/>
          <w:color w:val="1F497D" w:themeColor="text2"/>
          <w:spacing w:val="0"/>
          <w:szCs w:val="20"/>
        </w:rPr>
        <w:fldChar w:fldCharType="begin"/>
      </w:r>
      <w:r w:rsidRPr="00110A7B">
        <w:rPr>
          <w:rFonts w:ascii="Arial" w:hAnsi="Arial" w:cs="Arial"/>
          <w:color w:val="1F497D" w:themeColor="text2"/>
          <w:spacing w:val="0"/>
          <w:szCs w:val="20"/>
        </w:rPr>
        <w:instrText xml:space="preserve"> SEQ Tabela \* ARABIC \s 1 </w:instrText>
      </w:r>
      <w:r w:rsidRPr="00110A7B">
        <w:rPr>
          <w:rFonts w:ascii="Arial" w:hAnsi="Arial" w:cs="Arial"/>
          <w:color w:val="1F497D" w:themeColor="text2"/>
          <w:spacing w:val="0"/>
          <w:szCs w:val="20"/>
        </w:rPr>
        <w:fldChar w:fldCharType="separate"/>
      </w:r>
      <w:r w:rsidR="008246AE">
        <w:rPr>
          <w:rFonts w:ascii="Arial" w:hAnsi="Arial" w:cs="Arial"/>
          <w:noProof/>
          <w:color w:val="1F497D" w:themeColor="text2"/>
          <w:spacing w:val="0"/>
          <w:szCs w:val="20"/>
        </w:rPr>
        <w:t>7</w:t>
      </w:r>
      <w:r w:rsidRPr="00110A7B">
        <w:rPr>
          <w:rFonts w:ascii="Arial" w:hAnsi="Arial" w:cs="Arial"/>
          <w:color w:val="1F497D" w:themeColor="text2"/>
          <w:spacing w:val="0"/>
          <w:szCs w:val="20"/>
        </w:rPr>
        <w:fldChar w:fldCharType="end"/>
      </w:r>
      <w:r w:rsidRPr="00110A7B">
        <w:rPr>
          <w:rFonts w:ascii="Arial" w:hAnsi="Arial" w:cs="Arial"/>
          <w:color w:val="1F497D" w:themeColor="text2"/>
          <w:spacing w:val="0"/>
          <w:szCs w:val="20"/>
        </w:rPr>
        <w:t xml:space="preserve"> Liczba węzłów cieplnych na terenie Gminy </w:t>
      </w:r>
      <w:bookmarkEnd w:id="163"/>
      <w:bookmarkEnd w:id="164"/>
      <w:r w:rsidR="00110A7B" w:rsidRPr="00110A7B">
        <w:rPr>
          <w:rFonts w:ascii="Arial" w:hAnsi="Arial" w:cs="Arial"/>
          <w:color w:val="1F497D" w:themeColor="text2"/>
          <w:spacing w:val="0"/>
          <w:szCs w:val="20"/>
        </w:rPr>
        <w:t>Strumień</w:t>
      </w:r>
      <w:bookmarkEnd w:id="165"/>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821"/>
        <w:gridCol w:w="3637"/>
        <w:gridCol w:w="3755"/>
      </w:tblGrid>
      <w:tr w:rsidR="00110A7B" w:rsidRPr="00110A7B" w14:paraId="129F8890" w14:textId="77777777" w:rsidTr="003526C2">
        <w:trPr>
          <w:trHeight w:val="398"/>
          <w:jc w:val="center"/>
        </w:trPr>
        <w:tc>
          <w:tcPr>
            <w:tcW w:w="988" w:type="pct"/>
            <w:vMerge w:val="restart"/>
            <w:tcBorders>
              <w:left w:val="single" w:sz="4" w:space="0" w:color="4F81BD" w:themeColor="accent1"/>
              <w:right w:val="single" w:sz="4" w:space="0" w:color="4F81BD" w:themeColor="accent1"/>
            </w:tcBorders>
            <w:shd w:val="clear" w:color="auto" w:fill="DBE5F1" w:themeFill="accent1" w:themeFillTint="33"/>
            <w:vAlign w:val="center"/>
          </w:tcPr>
          <w:p w14:paraId="02B8526A" w14:textId="739B4E64" w:rsidR="00110A7B" w:rsidRPr="00110A7B" w:rsidRDefault="00110A7B" w:rsidP="00110A7B">
            <w:pPr>
              <w:spacing w:line="240" w:lineRule="auto"/>
              <w:ind w:firstLine="0"/>
              <w:jc w:val="center"/>
              <w:rPr>
                <w:rFonts w:cs="Arial"/>
                <w:b/>
                <w:color w:val="1F497D" w:themeColor="text2"/>
                <w:sz w:val="18"/>
                <w:szCs w:val="18"/>
              </w:rPr>
            </w:pPr>
            <w:r w:rsidRPr="00110A7B">
              <w:rPr>
                <w:rFonts w:cs="Arial"/>
                <w:b/>
                <w:color w:val="1F497D" w:themeColor="text2"/>
                <w:sz w:val="18"/>
                <w:szCs w:val="18"/>
              </w:rPr>
              <w:t>Rok</w:t>
            </w:r>
          </w:p>
        </w:tc>
        <w:tc>
          <w:tcPr>
            <w:tcW w:w="1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5922C1B" w14:textId="1FD984A7" w:rsidR="00110A7B" w:rsidRPr="00110A7B" w:rsidRDefault="00110A7B" w:rsidP="00E05C13">
            <w:pPr>
              <w:spacing w:line="240" w:lineRule="auto"/>
              <w:ind w:firstLine="0"/>
              <w:jc w:val="center"/>
              <w:rPr>
                <w:rFonts w:cs="Arial"/>
                <w:b/>
                <w:color w:val="1F497D" w:themeColor="text2"/>
                <w:sz w:val="18"/>
                <w:szCs w:val="18"/>
              </w:rPr>
            </w:pPr>
            <w:r w:rsidRPr="00110A7B">
              <w:rPr>
                <w:rFonts w:cs="Arial"/>
                <w:b/>
                <w:color w:val="1F497D" w:themeColor="text2"/>
                <w:sz w:val="18"/>
                <w:szCs w:val="18"/>
              </w:rPr>
              <w:t>Grupowe</w:t>
            </w:r>
          </w:p>
        </w:tc>
        <w:tc>
          <w:tcPr>
            <w:tcW w:w="20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0DFB2F9" w14:textId="76C2BA81" w:rsidR="00110A7B" w:rsidRPr="00110A7B" w:rsidRDefault="00110A7B" w:rsidP="00E05C13">
            <w:pPr>
              <w:spacing w:line="240" w:lineRule="auto"/>
              <w:ind w:firstLine="0"/>
              <w:jc w:val="center"/>
              <w:rPr>
                <w:rFonts w:cs="Arial"/>
                <w:b/>
                <w:color w:val="1F497D" w:themeColor="text2"/>
                <w:sz w:val="18"/>
                <w:szCs w:val="18"/>
              </w:rPr>
            </w:pPr>
            <w:r w:rsidRPr="00110A7B">
              <w:rPr>
                <w:rFonts w:cs="Arial"/>
                <w:b/>
                <w:color w:val="1F497D" w:themeColor="text2"/>
                <w:sz w:val="18"/>
                <w:szCs w:val="18"/>
              </w:rPr>
              <w:t>Indywidualne</w:t>
            </w:r>
          </w:p>
        </w:tc>
      </w:tr>
      <w:tr w:rsidR="00110A7B" w:rsidRPr="00110A7B" w14:paraId="0DEE7B54" w14:textId="77777777" w:rsidTr="003526C2">
        <w:trPr>
          <w:trHeight w:val="376"/>
          <w:jc w:val="center"/>
        </w:trPr>
        <w:tc>
          <w:tcPr>
            <w:tcW w:w="988" w:type="pct"/>
            <w:vMerge/>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D46A59A" w14:textId="77777777" w:rsidR="00110A7B" w:rsidRPr="00110A7B" w:rsidRDefault="00110A7B" w:rsidP="00E05C13">
            <w:pPr>
              <w:spacing w:line="240" w:lineRule="auto"/>
              <w:jc w:val="center"/>
              <w:rPr>
                <w:rFonts w:cs="Arial"/>
                <w:b/>
                <w:color w:val="1F497D" w:themeColor="text2"/>
                <w:sz w:val="18"/>
                <w:szCs w:val="18"/>
              </w:rPr>
            </w:pPr>
          </w:p>
        </w:tc>
        <w:tc>
          <w:tcPr>
            <w:tcW w:w="1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DA79016" w14:textId="2779DDC7" w:rsidR="00110A7B" w:rsidRPr="00110A7B" w:rsidRDefault="00110A7B" w:rsidP="00E05C13">
            <w:pPr>
              <w:spacing w:line="240" w:lineRule="auto"/>
              <w:ind w:firstLine="0"/>
              <w:jc w:val="center"/>
              <w:rPr>
                <w:rFonts w:cs="Arial"/>
                <w:b/>
                <w:color w:val="1F497D" w:themeColor="text2"/>
                <w:sz w:val="18"/>
                <w:szCs w:val="18"/>
              </w:rPr>
            </w:pPr>
            <w:r w:rsidRPr="00110A7B">
              <w:rPr>
                <w:rFonts w:cs="Arial"/>
                <w:b/>
                <w:color w:val="1F497D" w:themeColor="text2"/>
                <w:sz w:val="18"/>
                <w:szCs w:val="18"/>
              </w:rPr>
              <w:t>szt.</w:t>
            </w:r>
          </w:p>
        </w:tc>
        <w:tc>
          <w:tcPr>
            <w:tcW w:w="20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BEEC61B" w14:textId="093DD8F6" w:rsidR="00110A7B" w:rsidRPr="00110A7B" w:rsidRDefault="00110A7B" w:rsidP="00E05C13">
            <w:pPr>
              <w:spacing w:line="240" w:lineRule="auto"/>
              <w:ind w:firstLine="0"/>
              <w:jc w:val="center"/>
              <w:rPr>
                <w:rFonts w:cs="Arial"/>
                <w:b/>
                <w:color w:val="1F497D" w:themeColor="text2"/>
                <w:sz w:val="18"/>
                <w:szCs w:val="18"/>
              </w:rPr>
            </w:pPr>
            <w:r w:rsidRPr="00110A7B">
              <w:rPr>
                <w:rFonts w:cs="Arial"/>
                <w:b/>
                <w:color w:val="1F497D" w:themeColor="text2"/>
                <w:sz w:val="18"/>
                <w:szCs w:val="18"/>
              </w:rPr>
              <w:t>szt.</w:t>
            </w:r>
          </w:p>
        </w:tc>
      </w:tr>
      <w:tr w:rsidR="00110A7B" w:rsidRPr="00110A7B" w14:paraId="06D597F1" w14:textId="77777777" w:rsidTr="003526C2">
        <w:trPr>
          <w:trHeight w:val="402"/>
          <w:jc w:val="center"/>
        </w:trPr>
        <w:tc>
          <w:tcPr>
            <w:tcW w:w="9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10FDFE2A" w14:textId="5F13B0DF" w:rsidR="00110A7B" w:rsidRPr="00110A7B" w:rsidRDefault="00110A7B" w:rsidP="00110A7B">
            <w:pPr>
              <w:spacing w:line="240" w:lineRule="auto"/>
              <w:ind w:firstLine="0"/>
              <w:jc w:val="center"/>
              <w:rPr>
                <w:rFonts w:cs="Arial"/>
                <w:color w:val="1F497D" w:themeColor="text2"/>
                <w:sz w:val="18"/>
                <w:szCs w:val="18"/>
              </w:rPr>
            </w:pPr>
            <w:r w:rsidRPr="00110A7B">
              <w:rPr>
                <w:rFonts w:cs="Arial"/>
                <w:color w:val="1F497D" w:themeColor="text2"/>
                <w:sz w:val="18"/>
                <w:szCs w:val="18"/>
              </w:rPr>
              <w:t>2015</w:t>
            </w:r>
          </w:p>
        </w:tc>
        <w:tc>
          <w:tcPr>
            <w:tcW w:w="1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60771FEF" w14:textId="72489589" w:rsidR="00110A7B" w:rsidRPr="00110A7B" w:rsidRDefault="00110A7B" w:rsidP="00E05C13">
            <w:pPr>
              <w:spacing w:line="240" w:lineRule="auto"/>
              <w:ind w:firstLine="0"/>
              <w:jc w:val="center"/>
              <w:rPr>
                <w:rFonts w:cs="Arial"/>
                <w:color w:val="1F497D" w:themeColor="text2"/>
                <w:sz w:val="18"/>
                <w:szCs w:val="18"/>
              </w:rPr>
            </w:pPr>
            <w:r w:rsidRPr="00110A7B">
              <w:rPr>
                <w:rFonts w:cs="Arial"/>
                <w:color w:val="1F497D" w:themeColor="text2"/>
                <w:sz w:val="18"/>
                <w:szCs w:val="18"/>
              </w:rPr>
              <w:t>8</w:t>
            </w:r>
          </w:p>
        </w:tc>
        <w:tc>
          <w:tcPr>
            <w:tcW w:w="20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4DBCE4CA" w14:textId="47DFC237" w:rsidR="00110A7B" w:rsidRPr="00110A7B" w:rsidRDefault="00110A7B" w:rsidP="00E05C13">
            <w:pPr>
              <w:spacing w:line="240" w:lineRule="auto"/>
              <w:ind w:firstLine="0"/>
              <w:jc w:val="center"/>
              <w:rPr>
                <w:rFonts w:cs="Arial"/>
                <w:color w:val="1F497D" w:themeColor="text2"/>
                <w:sz w:val="18"/>
                <w:szCs w:val="18"/>
              </w:rPr>
            </w:pPr>
            <w:r w:rsidRPr="00110A7B">
              <w:rPr>
                <w:rFonts w:cs="Arial"/>
                <w:color w:val="1F497D" w:themeColor="text2"/>
                <w:sz w:val="18"/>
                <w:szCs w:val="18"/>
              </w:rPr>
              <w:t>-</w:t>
            </w:r>
          </w:p>
        </w:tc>
      </w:tr>
      <w:tr w:rsidR="00110A7B" w:rsidRPr="00110A7B" w14:paraId="6CC2EC34" w14:textId="77777777" w:rsidTr="003526C2">
        <w:trPr>
          <w:trHeight w:val="402"/>
          <w:jc w:val="center"/>
        </w:trPr>
        <w:tc>
          <w:tcPr>
            <w:tcW w:w="9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4B329C37" w14:textId="1819EA3F" w:rsidR="00110A7B" w:rsidRPr="00110A7B" w:rsidRDefault="00110A7B" w:rsidP="00E05C13">
            <w:pPr>
              <w:spacing w:line="240" w:lineRule="auto"/>
              <w:ind w:firstLine="0"/>
              <w:jc w:val="center"/>
              <w:rPr>
                <w:rFonts w:cs="Arial"/>
                <w:color w:val="1F497D" w:themeColor="text2"/>
                <w:sz w:val="18"/>
                <w:szCs w:val="18"/>
              </w:rPr>
            </w:pPr>
            <w:r w:rsidRPr="00110A7B">
              <w:rPr>
                <w:rFonts w:cs="Arial"/>
                <w:color w:val="1F497D" w:themeColor="text2"/>
                <w:sz w:val="18"/>
                <w:szCs w:val="18"/>
              </w:rPr>
              <w:t>2016</w:t>
            </w:r>
          </w:p>
        </w:tc>
        <w:tc>
          <w:tcPr>
            <w:tcW w:w="1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063DDBA4" w14:textId="6B4E76E0" w:rsidR="00110A7B" w:rsidRPr="00110A7B" w:rsidRDefault="00110A7B" w:rsidP="00E05C13">
            <w:pPr>
              <w:spacing w:line="240" w:lineRule="auto"/>
              <w:ind w:firstLine="0"/>
              <w:jc w:val="center"/>
              <w:rPr>
                <w:rFonts w:cs="Arial"/>
                <w:color w:val="1F497D" w:themeColor="text2"/>
                <w:sz w:val="18"/>
                <w:szCs w:val="18"/>
              </w:rPr>
            </w:pPr>
            <w:r w:rsidRPr="00110A7B">
              <w:rPr>
                <w:rFonts w:cs="Arial"/>
                <w:color w:val="1F497D" w:themeColor="text2"/>
                <w:sz w:val="18"/>
                <w:szCs w:val="18"/>
              </w:rPr>
              <w:t>8</w:t>
            </w:r>
          </w:p>
        </w:tc>
        <w:tc>
          <w:tcPr>
            <w:tcW w:w="20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7AF997FF" w14:textId="75B233DA" w:rsidR="00110A7B" w:rsidRPr="00110A7B" w:rsidRDefault="00110A7B" w:rsidP="00E05C13">
            <w:pPr>
              <w:spacing w:line="240" w:lineRule="auto"/>
              <w:ind w:firstLine="0"/>
              <w:jc w:val="center"/>
              <w:rPr>
                <w:rFonts w:cs="Arial"/>
                <w:color w:val="1F497D" w:themeColor="text2"/>
                <w:sz w:val="18"/>
                <w:szCs w:val="18"/>
              </w:rPr>
            </w:pPr>
            <w:r w:rsidRPr="00110A7B">
              <w:rPr>
                <w:rFonts w:cs="Arial"/>
                <w:color w:val="1F497D" w:themeColor="text2"/>
                <w:sz w:val="18"/>
                <w:szCs w:val="18"/>
              </w:rPr>
              <w:t>-</w:t>
            </w:r>
          </w:p>
        </w:tc>
      </w:tr>
      <w:tr w:rsidR="00110A7B" w:rsidRPr="00110A7B" w14:paraId="63A6CD64" w14:textId="77777777" w:rsidTr="003526C2">
        <w:trPr>
          <w:trHeight w:val="402"/>
          <w:jc w:val="center"/>
        </w:trPr>
        <w:tc>
          <w:tcPr>
            <w:tcW w:w="9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0CEC757D" w14:textId="5D05D4DD" w:rsidR="00110A7B" w:rsidRPr="00110A7B" w:rsidRDefault="00110A7B" w:rsidP="00E05C13">
            <w:pPr>
              <w:spacing w:line="240" w:lineRule="auto"/>
              <w:ind w:firstLine="0"/>
              <w:jc w:val="center"/>
              <w:rPr>
                <w:rFonts w:cs="Arial"/>
                <w:color w:val="1F497D" w:themeColor="text2"/>
                <w:sz w:val="18"/>
                <w:szCs w:val="18"/>
              </w:rPr>
            </w:pPr>
            <w:r w:rsidRPr="00110A7B">
              <w:rPr>
                <w:rFonts w:cs="Arial"/>
                <w:color w:val="1F497D" w:themeColor="text2"/>
                <w:sz w:val="18"/>
                <w:szCs w:val="18"/>
              </w:rPr>
              <w:t>2017</w:t>
            </w:r>
          </w:p>
        </w:tc>
        <w:tc>
          <w:tcPr>
            <w:tcW w:w="1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7491FDB5" w14:textId="1A8EC67C" w:rsidR="00110A7B" w:rsidRPr="00110A7B" w:rsidRDefault="00110A7B" w:rsidP="00E05C13">
            <w:pPr>
              <w:spacing w:line="240" w:lineRule="auto"/>
              <w:ind w:firstLine="0"/>
              <w:jc w:val="center"/>
              <w:rPr>
                <w:rFonts w:cs="Arial"/>
                <w:color w:val="1F497D" w:themeColor="text2"/>
                <w:sz w:val="18"/>
                <w:szCs w:val="18"/>
              </w:rPr>
            </w:pPr>
            <w:r w:rsidRPr="00110A7B">
              <w:rPr>
                <w:rFonts w:cs="Arial"/>
                <w:color w:val="1F497D" w:themeColor="text2"/>
                <w:sz w:val="18"/>
                <w:szCs w:val="18"/>
              </w:rPr>
              <w:t>8</w:t>
            </w:r>
          </w:p>
        </w:tc>
        <w:tc>
          <w:tcPr>
            <w:tcW w:w="20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vAlign w:val="center"/>
          </w:tcPr>
          <w:p w14:paraId="0F9215A3" w14:textId="243F0477" w:rsidR="00110A7B" w:rsidRPr="00110A7B" w:rsidRDefault="00110A7B" w:rsidP="00E05C13">
            <w:pPr>
              <w:spacing w:line="240" w:lineRule="auto"/>
              <w:ind w:firstLine="0"/>
              <w:jc w:val="center"/>
              <w:rPr>
                <w:rFonts w:cs="Arial"/>
                <w:color w:val="1F497D" w:themeColor="text2"/>
                <w:sz w:val="18"/>
                <w:szCs w:val="18"/>
              </w:rPr>
            </w:pPr>
            <w:r w:rsidRPr="00110A7B">
              <w:rPr>
                <w:rFonts w:cs="Arial"/>
                <w:color w:val="1F497D" w:themeColor="text2"/>
                <w:sz w:val="18"/>
                <w:szCs w:val="18"/>
              </w:rPr>
              <w:t>-</w:t>
            </w:r>
          </w:p>
        </w:tc>
      </w:tr>
    </w:tbl>
    <w:p w14:paraId="112251DE" w14:textId="11548C69" w:rsidR="00FE3A9C" w:rsidRPr="00110A7B" w:rsidRDefault="00FE3A9C" w:rsidP="00FE3A9C">
      <w:pPr>
        <w:pStyle w:val="Tekstpodstawowy"/>
        <w:jc w:val="center"/>
        <w:rPr>
          <w:rFonts w:ascii="Arial" w:eastAsia="Calibri" w:hAnsi="Arial" w:cs="Arial"/>
          <w:color w:val="1F497D" w:themeColor="text2"/>
        </w:rPr>
      </w:pPr>
      <w:r w:rsidRPr="00110A7B">
        <w:rPr>
          <w:rFonts w:ascii="Arial" w:eastAsia="Calibri" w:hAnsi="Arial" w:cs="Arial"/>
          <w:color w:val="1F497D" w:themeColor="text2"/>
        </w:rPr>
        <w:t xml:space="preserve">Źródło: </w:t>
      </w:r>
      <w:r w:rsidR="00110A7B" w:rsidRPr="00110A7B">
        <w:rPr>
          <w:rFonts w:ascii="Arial" w:eastAsia="Calibri" w:hAnsi="Arial" w:cs="Arial"/>
          <w:color w:val="1F497D" w:themeColor="text2"/>
        </w:rPr>
        <w:t>SM Strumień</w:t>
      </w:r>
    </w:p>
    <w:p w14:paraId="5DA550DC" w14:textId="77777777" w:rsidR="00FE3A9C" w:rsidRPr="007B79E3" w:rsidRDefault="00FE3A9C" w:rsidP="00492AF1">
      <w:pPr>
        <w:pStyle w:val="Tekstpodstawowy"/>
        <w:ind w:right="737"/>
        <w:jc w:val="center"/>
        <w:rPr>
          <w:rFonts w:ascii="Arial" w:eastAsia="Calibri" w:hAnsi="Arial" w:cs="Arial"/>
          <w:color w:val="1F497D" w:themeColor="text2"/>
        </w:rPr>
      </w:pPr>
    </w:p>
    <w:bookmarkEnd w:id="149"/>
    <w:bookmarkEnd w:id="150"/>
    <w:bookmarkEnd w:id="151"/>
    <w:bookmarkEnd w:id="152"/>
    <w:bookmarkEnd w:id="153"/>
    <w:p w14:paraId="27934A4A" w14:textId="77777777" w:rsidR="007C072D" w:rsidRPr="00097862" w:rsidRDefault="007C072D" w:rsidP="008553D7">
      <w:pPr>
        <w:pStyle w:val="Nagwek4"/>
        <w:numPr>
          <w:ilvl w:val="3"/>
          <w:numId w:val="47"/>
        </w:numPr>
        <w:ind w:left="993" w:right="52" w:hanging="993"/>
        <w:jc w:val="both"/>
        <w:rPr>
          <w:rFonts w:cs="Arial"/>
          <w:b w:val="0"/>
          <w:i w:val="0"/>
          <w:color w:val="1F497D" w:themeColor="text2"/>
        </w:rPr>
      </w:pPr>
      <w:r w:rsidRPr="007B79E3">
        <w:rPr>
          <w:rFonts w:cs="Arial"/>
          <w:b w:val="0"/>
          <w:i w:val="0"/>
          <w:color w:val="1F497D" w:themeColor="text2"/>
        </w:rPr>
        <w:t>Odbio</w:t>
      </w:r>
      <w:r w:rsidR="008C1637" w:rsidRPr="007B79E3">
        <w:rPr>
          <w:rFonts w:cs="Arial"/>
          <w:b w:val="0"/>
          <w:i w:val="0"/>
          <w:color w:val="1F497D" w:themeColor="text2"/>
        </w:rPr>
        <w:t xml:space="preserve">rcy i </w:t>
      </w:r>
      <w:r w:rsidR="008C1637" w:rsidRPr="00097862">
        <w:rPr>
          <w:rFonts w:cs="Arial"/>
          <w:b w:val="0"/>
          <w:i w:val="0"/>
          <w:color w:val="1F497D" w:themeColor="text2"/>
        </w:rPr>
        <w:t>zużycie ciepła sieciowego</w:t>
      </w:r>
    </w:p>
    <w:p w14:paraId="5C5DB1FF" w14:textId="2518105E" w:rsidR="00126B81" w:rsidRPr="00097862" w:rsidRDefault="00126B81" w:rsidP="00126B81">
      <w:pPr>
        <w:ind w:firstLine="426"/>
        <w:jc w:val="both"/>
        <w:rPr>
          <w:rFonts w:cs="Arial"/>
          <w:color w:val="1F497D" w:themeColor="text2"/>
          <w:spacing w:val="-2"/>
        </w:rPr>
      </w:pPr>
      <w:bookmarkStart w:id="166" w:name="_Toc402369583"/>
      <w:bookmarkStart w:id="167" w:name="_Toc336943624"/>
      <w:bookmarkStart w:id="168" w:name="_Toc410371765"/>
      <w:bookmarkStart w:id="169" w:name="_Toc407655707"/>
      <w:bookmarkStart w:id="170" w:name="_Toc421081778"/>
      <w:r w:rsidRPr="00097862">
        <w:rPr>
          <w:rFonts w:cs="Arial"/>
          <w:color w:val="1F497D" w:themeColor="text2"/>
          <w:spacing w:val="-2"/>
        </w:rPr>
        <w:t xml:space="preserve">Obrotem ciepła sieciowego na terenie gminy </w:t>
      </w:r>
      <w:r w:rsidR="00097862" w:rsidRPr="00097862">
        <w:rPr>
          <w:rFonts w:cs="Arial"/>
          <w:color w:val="1F497D" w:themeColor="text2"/>
          <w:spacing w:val="-2"/>
        </w:rPr>
        <w:t xml:space="preserve">również </w:t>
      </w:r>
      <w:r w:rsidRPr="00097862">
        <w:rPr>
          <w:rFonts w:cs="Arial"/>
          <w:color w:val="1F497D" w:themeColor="text2"/>
          <w:spacing w:val="-2"/>
        </w:rPr>
        <w:t xml:space="preserve">zajmuje się </w:t>
      </w:r>
      <w:r w:rsidR="00097862" w:rsidRPr="00097862">
        <w:rPr>
          <w:rFonts w:cs="Arial"/>
          <w:color w:val="1F497D" w:themeColor="text2"/>
          <w:spacing w:val="-2"/>
        </w:rPr>
        <w:t>SM Strumień.</w:t>
      </w:r>
      <w:r w:rsidRPr="00097862">
        <w:rPr>
          <w:rFonts w:cs="Arial"/>
          <w:color w:val="1F497D" w:themeColor="text2"/>
          <w:spacing w:val="-2"/>
        </w:rPr>
        <w:t xml:space="preserve"> W</w:t>
      </w:r>
      <w:r w:rsidR="00097862" w:rsidRPr="00097862">
        <w:rPr>
          <w:rFonts w:cs="Arial"/>
          <w:color w:val="1F497D" w:themeColor="text2"/>
          <w:spacing w:val="-2"/>
        </w:rPr>
        <w:t> </w:t>
      </w:r>
      <w:r w:rsidRPr="00097862">
        <w:rPr>
          <w:rFonts w:cs="Arial"/>
          <w:color w:val="1F497D" w:themeColor="text2"/>
          <w:spacing w:val="-2"/>
        </w:rPr>
        <w:t xml:space="preserve">poniższych tabelach przedstawiono informacje dotyczące zużycia oraz mocy zamówionej przez odbiorców ciepła sieciowego na terenie Gminy </w:t>
      </w:r>
      <w:r w:rsidR="00097862" w:rsidRPr="00097862">
        <w:rPr>
          <w:rFonts w:cs="Arial"/>
          <w:color w:val="1F497D" w:themeColor="text2"/>
          <w:spacing w:val="-2"/>
        </w:rPr>
        <w:t>Strumień</w:t>
      </w:r>
      <w:r w:rsidRPr="00097862">
        <w:rPr>
          <w:rFonts w:cs="Arial"/>
          <w:color w:val="1F497D" w:themeColor="text2"/>
          <w:spacing w:val="-2"/>
        </w:rPr>
        <w:t>.</w:t>
      </w:r>
    </w:p>
    <w:p w14:paraId="1182669F" w14:textId="77777777" w:rsidR="00126B81" w:rsidRPr="008E2121" w:rsidRDefault="00126B81" w:rsidP="00126B81">
      <w:pPr>
        <w:spacing w:line="240" w:lineRule="auto"/>
        <w:rPr>
          <w:rFonts w:cs="Arial"/>
          <w:b/>
          <w:color w:val="1F497D" w:themeColor="text2"/>
          <w:sz w:val="20"/>
          <w:szCs w:val="20"/>
          <w:highlight w:val="red"/>
        </w:rPr>
      </w:pPr>
      <w:bookmarkStart w:id="171" w:name="_Toc486493718"/>
    </w:p>
    <w:p w14:paraId="11F26116" w14:textId="77777777" w:rsidR="00610FA9" w:rsidRDefault="00610FA9" w:rsidP="003373B7">
      <w:pPr>
        <w:pStyle w:val="Legenda"/>
        <w:jc w:val="center"/>
        <w:rPr>
          <w:rFonts w:ascii="Arial" w:hAnsi="Arial" w:cs="Arial"/>
          <w:color w:val="1F497D" w:themeColor="text2"/>
          <w:spacing w:val="0"/>
        </w:rPr>
      </w:pPr>
      <w:bookmarkStart w:id="172" w:name="_Toc486493719"/>
      <w:bookmarkStart w:id="173" w:name="_Toc501435636"/>
      <w:bookmarkEnd w:id="171"/>
    </w:p>
    <w:p w14:paraId="6928D4E8" w14:textId="5B19B6BE" w:rsidR="00126B81" w:rsidRPr="00610FA9" w:rsidRDefault="00126B81" w:rsidP="003373B7">
      <w:pPr>
        <w:pStyle w:val="Legenda"/>
        <w:jc w:val="center"/>
        <w:rPr>
          <w:rFonts w:ascii="Arial" w:hAnsi="Arial" w:cs="Arial"/>
          <w:color w:val="1F497D" w:themeColor="text2"/>
          <w:spacing w:val="0"/>
        </w:rPr>
      </w:pPr>
      <w:bookmarkStart w:id="174" w:name="_Toc520705500"/>
      <w:r w:rsidRPr="00610FA9">
        <w:rPr>
          <w:rFonts w:ascii="Arial" w:hAnsi="Arial" w:cs="Arial"/>
          <w:color w:val="1F497D" w:themeColor="text2"/>
          <w:spacing w:val="0"/>
        </w:rPr>
        <w:t xml:space="preserve">Tabela </w:t>
      </w:r>
      <w:r w:rsidRPr="00610FA9">
        <w:rPr>
          <w:rFonts w:ascii="Arial" w:hAnsi="Arial" w:cs="Arial"/>
          <w:color w:val="1F497D" w:themeColor="text2"/>
          <w:spacing w:val="0"/>
        </w:rPr>
        <w:fldChar w:fldCharType="begin"/>
      </w:r>
      <w:r w:rsidRPr="00610FA9">
        <w:rPr>
          <w:rFonts w:ascii="Arial" w:hAnsi="Arial" w:cs="Arial"/>
          <w:color w:val="1F497D" w:themeColor="text2"/>
          <w:spacing w:val="0"/>
        </w:rPr>
        <w:instrText xml:space="preserve"> STYLEREF 1 \s </w:instrText>
      </w:r>
      <w:r w:rsidRPr="00610FA9">
        <w:rPr>
          <w:rFonts w:ascii="Arial" w:hAnsi="Arial" w:cs="Arial"/>
          <w:color w:val="1F497D" w:themeColor="text2"/>
          <w:spacing w:val="0"/>
        </w:rPr>
        <w:fldChar w:fldCharType="separate"/>
      </w:r>
      <w:r w:rsidR="008246AE">
        <w:rPr>
          <w:rFonts w:ascii="Arial" w:hAnsi="Arial" w:cs="Arial"/>
          <w:noProof/>
          <w:color w:val="1F497D" w:themeColor="text2"/>
          <w:spacing w:val="0"/>
        </w:rPr>
        <w:t>2</w:t>
      </w:r>
      <w:r w:rsidRPr="00610FA9">
        <w:rPr>
          <w:rFonts w:ascii="Arial" w:hAnsi="Arial" w:cs="Arial"/>
          <w:color w:val="1F497D" w:themeColor="text2"/>
          <w:spacing w:val="0"/>
        </w:rPr>
        <w:fldChar w:fldCharType="end"/>
      </w:r>
      <w:r w:rsidRPr="00610FA9">
        <w:rPr>
          <w:rFonts w:ascii="Arial" w:hAnsi="Arial" w:cs="Arial"/>
          <w:color w:val="1F497D" w:themeColor="text2"/>
          <w:spacing w:val="0"/>
        </w:rPr>
        <w:noBreakHyphen/>
      </w:r>
      <w:r w:rsidRPr="00610FA9">
        <w:rPr>
          <w:rFonts w:ascii="Arial" w:hAnsi="Arial" w:cs="Arial"/>
          <w:color w:val="1F497D" w:themeColor="text2"/>
          <w:spacing w:val="0"/>
        </w:rPr>
        <w:fldChar w:fldCharType="begin"/>
      </w:r>
      <w:r w:rsidRPr="00610FA9">
        <w:rPr>
          <w:rFonts w:ascii="Arial" w:hAnsi="Arial" w:cs="Arial"/>
          <w:color w:val="1F497D" w:themeColor="text2"/>
          <w:spacing w:val="0"/>
        </w:rPr>
        <w:instrText xml:space="preserve"> SEQ Tabela \* ARABIC \s 1 </w:instrText>
      </w:r>
      <w:r w:rsidRPr="00610FA9">
        <w:rPr>
          <w:rFonts w:ascii="Arial" w:hAnsi="Arial" w:cs="Arial"/>
          <w:color w:val="1F497D" w:themeColor="text2"/>
          <w:spacing w:val="0"/>
        </w:rPr>
        <w:fldChar w:fldCharType="separate"/>
      </w:r>
      <w:r w:rsidR="008246AE">
        <w:rPr>
          <w:rFonts w:ascii="Arial" w:hAnsi="Arial" w:cs="Arial"/>
          <w:noProof/>
          <w:color w:val="1F497D" w:themeColor="text2"/>
          <w:spacing w:val="0"/>
        </w:rPr>
        <w:t>8</w:t>
      </w:r>
      <w:r w:rsidRPr="00610FA9">
        <w:rPr>
          <w:rFonts w:ascii="Arial" w:hAnsi="Arial" w:cs="Arial"/>
          <w:color w:val="1F497D" w:themeColor="text2"/>
          <w:spacing w:val="0"/>
        </w:rPr>
        <w:fldChar w:fldCharType="end"/>
      </w:r>
      <w:r w:rsidRPr="00610FA9">
        <w:rPr>
          <w:rFonts w:ascii="Arial" w:hAnsi="Arial" w:cs="Arial"/>
          <w:color w:val="1F497D" w:themeColor="text2"/>
          <w:spacing w:val="0"/>
        </w:rPr>
        <w:t xml:space="preserve"> </w:t>
      </w:r>
      <w:r w:rsidR="00610FA9" w:rsidRPr="00610FA9">
        <w:rPr>
          <w:rFonts w:ascii="Arial" w:hAnsi="Arial" w:cs="Arial"/>
          <w:color w:val="1F497D" w:themeColor="text2"/>
          <w:spacing w:val="0"/>
        </w:rPr>
        <w:t>Liczba odbiorców</w:t>
      </w:r>
      <w:r w:rsidRPr="00610FA9">
        <w:rPr>
          <w:rFonts w:ascii="Arial" w:hAnsi="Arial" w:cs="Arial"/>
          <w:color w:val="1F497D" w:themeColor="text2"/>
          <w:spacing w:val="0"/>
        </w:rPr>
        <w:t xml:space="preserve"> ciepła </w:t>
      </w:r>
      <w:r w:rsidR="00610FA9" w:rsidRPr="00610FA9">
        <w:rPr>
          <w:rFonts w:ascii="Arial" w:hAnsi="Arial" w:cs="Arial"/>
          <w:color w:val="1F497D" w:themeColor="text2"/>
          <w:spacing w:val="0"/>
        </w:rPr>
        <w:t xml:space="preserve">sieciowego </w:t>
      </w:r>
      <w:r w:rsidR="003373B7" w:rsidRPr="00610FA9">
        <w:rPr>
          <w:rFonts w:ascii="Arial" w:hAnsi="Arial" w:cs="Arial"/>
          <w:color w:val="1F497D" w:themeColor="text2"/>
          <w:spacing w:val="0"/>
        </w:rPr>
        <w:t>w poszczególnych grupach w </w:t>
      </w:r>
      <w:r w:rsidR="00610FA9" w:rsidRPr="00610FA9">
        <w:rPr>
          <w:rFonts w:ascii="Arial" w:hAnsi="Arial" w:cs="Arial"/>
          <w:color w:val="1F497D" w:themeColor="text2"/>
          <w:spacing w:val="0"/>
        </w:rPr>
        <w:t>latach 2015-2017</w:t>
      </w:r>
      <w:bookmarkEnd w:id="172"/>
      <w:bookmarkEnd w:id="173"/>
      <w:bookmarkEnd w:id="174"/>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2199"/>
        <w:gridCol w:w="2338"/>
        <w:gridCol w:w="2338"/>
        <w:gridCol w:w="2338"/>
      </w:tblGrid>
      <w:tr w:rsidR="00126B81" w:rsidRPr="00610FA9" w14:paraId="0545AE83" w14:textId="77777777" w:rsidTr="007A30F1">
        <w:trPr>
          <w:trHeight w:val="300"/>
          <w:jc w:val="center"/>
        </w:trPr>
        <w:tc>
          <w:tcPr>
            <w:tcW w:w="1193" w:type="pct"/>
            <w:vMerge w:val="restart"/>
            <w:shd w:val="clear" w:color="auto" w:fill="DBE5F1" w:themeFill="accent1" w:themeFillTint="33"/>
            <w:vAlign w:val="center"/>
            <w:hideMark/>
          </w:tcPr>
          <w:p w14:paraId="5E7CB7D9" w14:textId="77777777" w:rsidR="00126B81" w:rsidRPr="00610FA9" w:rsidRDefault="00126B81" w:rsidP="00126B81">
            <w:pPr>
              <w:spacing w:before="120" w:after="120"/>
              <w:ind w:firstLine="0"/>
              <w:jc w:val="center"/>
              <w:rPr>
                <w:rFonts w:cs="Arial"/>
                <w:b/>
                <w:color w:val="1F497D" w:themeColor="text2"/>
                <w:sz w:val="18"/>
                <w:szCs w:val="18"/>
              </w:rPr>
            </w:pPr>
            <w:r w:rsidRPr="00610FA9">
              <w:rPr>
                <w:rFonts w:cs="Arial"/>
                <w:b/>
                <w:color w:val="1F497D" w:themeColor="text2"/>
                <w:sz w:val="18"/>
                <w:szCs w:val="18"/>
              </w:rPr>
              <w:t>Grupa odbiorców</w:t>
            </w:r>
          </w:p>
        </w:tc>
        <w:tc>
          <w:tcPr>
            <w:tcW w:w="3807" w:type="pct"/>
            <w:gridSpan w:val="3"/>
            <w:shd w:val="clear" w:color="auto" w:fill="DBE5F1" w:themeFill="accent1" w:themeFillTint="33"/>
            <w:vAlign w:val="center"/>
            <w:hideMark/>
          </w:tcPr>
          <w:p w14:paraId="71A5EB6D" w14:textId="17D27F83" w:rsidR="00126B81" w:rsidRPr="00610FA9" w:rsidRDefault="00610FA9" w:rsidP="00610FA9">
            <w:pPr>
              <w:spacing w:line="240" w:lineRule="auto"/>
              <w:ind w:firstLine="0"/>
              <w:jc w:val="center"/>
              <w:rPr>
                <w:rFonts w:cs="Arial"/>
                <w:b/>
                <w:color w:val="1F497D" w:themeColor="text2"/>
                <w:sz w:val="18"/>
                <w:szCs w:val="18"/>
              </w:rPr>
            </w:pPr>
            <w:r w:rsidRPr="00610FA9">
              <w:rPr>
                <w:rFonts w:cs="Arial"/>
                <w:b/>
                <w:color w:val="1F497D" w:themeColor="text2"/>
                <w:sz w:val="18"/>
                <w:szCs w:val="18"/>
              </w:rPr>
              <w:t>Liczba odbiorców ciepła sieciowego</w:t>
            </w:r>
            <w:r w:rsidR="00126B81" w:rsidRPr="00610FA9">
              <w:rPr>
                <w:rFonts w:cs="Arial"/>
                <w:b/>
                <w:color w:val="1F497D" w:themeColor="text2"/>
                <w:sz w:val="18"/>
                <w:szCs w:val="18"/>
              </w:rPr>
              <w:t xml:space="preserve"> w poszczególnych </w:t>
            </w:r>
            <w:r w:rsidRPr="00610FA9">
              <w:rPr>
                <w:rFonts w:cs="Arial"/>
                <w:b/>
                <w:color w:val="1F497D" w:themeColor="text2"/>
                <w:sz w:val="18"/>
                <w:szCs w:val="18"/>
              </w:rPr>
              <w:t>grupach w latach</w:t>
            </w:r>
            <w:r w:rsidR="00126B81" w:rsidRPr="00610FA9">
              <w:rPr>
                <w:rFonts w:cs="Arial"/>
                <w:b/>
                <w:color w:val="1F497D" w:themeColor="text2"/>
                <w:sz w:val="18"/>
                <w:szCs w:val="18"/>
              </w:rPr>
              <w:t xml:space="preserve">, </w:t>
            </w:r>
            <w:r w:rsidRPr="00610FA9">
              <w:rPr>
                <w:rFonts w:cs="Arial"/>
                <w:b/>
                <w:color w:val="1F497D" w:themeColor="text2"/>
                <w:sz w:val="18"/>
                <w:szCs w:val="18"/>
              </w:rPr>
              <w:t>szt.</w:t>
            </w:r>
          </w:p>
        </w:tc>
      </w:tr>
      <w:tr w:rsidR="00126B81" w:rsidRPr="00610FA9" w14:paraId="2513C605" w14:textId="77777777" w:rsidTr="007A30F1">
        <w:trPr>
          <w:trHeight w:val="310"/>
          <w:jc w:val="center"/>
        </w:trPr>
        <w:tc>
          <w:tcPr>
            <w:tcW w:w="1193" w:type="pct"/>
            <w:vMerge/>
            <w:vAlign w:val="center"/>
            <w:hideMark/>
          </w:tcPr>
          <w:p w14:paraId="5D447915" w14:textId="77777777" w:rsidR="00126B81" w:rsidRPr="00610FA9" w:rsidRDefault="00126B81" w:rsidP="00126B81">
            <w:pPr>
              <w:spacing w:line="240" w:lineRule="auto"/>
              <w:jc w:val="center"/>
              <w:rPr>
                <w:rFonts w:cs="Arial"/>
                <w:b/>
                <w:color w:val="1F497D" w:themeColor="text2"/>
                <w:sz w:val="20"/>
                <w:szCs w:val="20"/>
              </w:rPr>
            </w:pPr>
          </w:p>
        </w:tc>
        <w:tc>
          <w:tcPr>
            <w:tcW w:w="1269" w:type="pct"/>
            <w:shd w:val="clear" w:color="auto" w:fill="DBE5F1" w:themeFill="accent1" w:themeFillTint="33"/>
            <w:vAlign w:val="center"/>
            <w:hideMark/>
          </w:tcPr>
          <w:p w14:paraId="26E5FBE3" w14:textId="78A6D11B" w:rsidR="00126B81" w:rsidRPr="00610FA9" w:rsidRDefault="00610FA9" w:rsidP="00126B81">
            <w:pPr>
              <w:spacing w:line="240" w:lineRule="auto"/>
              <w:ind w:firstLine="0"/>
              <w:jc w:val="center"/>
              <w:rPr>
                <w:rFonts w:cs="Arial"/>
                <w:b/>
                <w:color w:val="1F497D" w:themeColor="text2"/>
                <w:sz w:val="18"/>
                <w:szCs w:val="18"/>
              </w:rPr>
            </w:pPr>
            <w:r w:rsidRPr="00610FA9">
              <w:rPr>
                <w:rFonts w:cs="Arial"/>
                <w:b/>
                <w:color w:val="1F497D" w:themeColor="text2"/>
                <w:sz w:val="18"/>
                <w:szCs w:val="18"/>
              </w:rPr>
              <w:t>2015</w:t>
            </w:r>
          </w:p>
        </w:tc>
        <w:tc>
          <w:tcPr>
            <w:tcW w:w="1269" w:type="pct"/>
            <w:shd w:val="clear" w:color="auto" w:fill="DBE5F1" w:themeFill="accent1" w:themeFillTint="33"/>
            <w:vAlign w:val="center"/>
            <w:hideMark/>
          </w:tcPr>
          <w:p w14:paraId="5FFD0476" w14:textId="25E1D9DD" w:rsidR="00126B81" w:rsidRPr="00610FA9" w:rsidRDefault="00126B81" w:rsidP="00126B81">
            <w:pPr>
              <w:spacing w:line="240" w:lineRule="auto"/>
              <w:ind w:firstLine="0"/>
              <w:jc w:val="center"/>
              <w:rPr>
                <w:rFonts w:cs="Arial"/>
                <w:b/>
                <w:color w:val="1F497D" w:themeColor="text2"/>
                <w:sz w:val="18"/>
                <w:szCs w:val="18"/>
              </w:rPr>
            </w:pPr>
            <w:r w:rsidRPr="00610FA9">
              <w:rPr>
                <w:rFonts w:cs="Arial"/>
                <w:b/>
                <w:color w:val="1F497D" w:themeColor="text2"/>
                <w:sz w:val="18"/>
                <w:szCs w:val="18"/>
              </w:rPr>
              <w:t>201</w:t>
            </w:r>
            <w:r w:rsidR="00610FA9" w:rsidRPr="00610FA9">
              <w:rPr>
                <w:rFonts w:cs="Arial"/>
                <w:b/>
                <w:color w:val="1F497D" w:themeColor="text2"/>
                <w:sz w:val="18"/>
                <w:szCs w:val="18"/>
              </w:rPr>
              <w:t>6</w:t>
            </w:r>
          </w:p>
        </w:tc>
        <w:tc>
          <w:tcPr>
            <w:tcW w:w="1269" w:type="pct"/>
            <w:shd w:val="clear" w:color="auto" w:fill="DBE5F1" w:themeFill="accent1" w:themeFillTint="33"/>
            <w:vAlign w:val="center"/>
            <w:hideMark/>
          </w:tcPr>
          <w:p w14:paraId="08A10A46" w14:textId="7B83D6D6" w:rsidR="00126B81" w:rsidRPr="00610FA9" w:rsidRDefault="00126B81" w:rsidP="00610FA9">
            <w:pPr>
              <w:spacing w:line="240" w:lineRule="auto"/>
              <w:ind w:firstLine="0"/>
              <w:jc w:val="center"/>
              <w:rPr>
                <w:rFonts w:cs="Arial"/>
                <w:b/>
                <w:color w:val="1F497D" w:themeColor="text2"/>
                <w:sz w:val="18"/>
                <w:szCs w:val="18"/>
              </w:rPr>
            </w:pPr>
            <w:r w:rsidRPr="00610FA9">
              <w:rPr>
                <w:rFonts w:cs="Arial"/>
                <w:b/>
                <w:color w:val="1F497D" w:themeColor="text2"/>
                <w:sz w:val="18"/>
                <w:szCs w:val="18"/>
              </w:rPr>
              <w:t>201</w:t>
            </w:r>
            <w:r w:rsidR="00610FA9" w:rsidRPr="00610FA9">
              <w:rPr>
                <w:rFonts w:cs="Arial"/>
                <w:b/>
                <w:color w:val="1F497D" w:themeColor="text2"/>
                <w:sz w:val="18"/>
                <w:szCs w:val="18"/>
              </w:rPr>
              <w:t>7</w:t>
            </w:r>
          </w:p>
        </w:tc>
      </w:tr>
      <w:tr w:rsidR="00126B81" w:rsidRPr="00610FA9" w14:paraId="60061A2C" w14:textId="77777777" w:rsidTr="007A30F1">
        <w:trPr>
          <w:trHeight w:val="315"/>
          <w:jc w:val="center"/>
        </w:trPr>
        <w:tc>
          <w:tcPr>
            <w:tcW w:w="1193" w:type="pct"/>
            <w:vMerge/>
            <w:vAlign w:val="center"/>
            <w:hideMark/>
          </w:tcPr>
          <w:p w14:paraId="02A07634" w14:textId="77777777" w:rsidR="00126B81" w:rsidRPr="00610FA9" w:rsidRDefault="00126B81" w:rsidP="00126B81">
            <w:pPr>
              <w:spacing w:line="240" w:lineRule="auto"/>
              <w:jc w:val="center"/>
              <w:rPr>
                <w:rFonts w:cs="Arial"/>
                <w:b/>
                <w:color w:val="1F497D" w:themeColor="text2"/>
                <w:sz w:val="20"/>
                <w:szCs w:val="20"/>
              </w:rPr>
            </w:pPr>
          </w:p>
        </w:tc>
        <w:tc>
          <w:tcPr>
            <w:tcW w:w="1269" w:type="pct"/>
            <w:shd w:val="clear" w:color="auto" w:fill="DBE5F1" w:themeFill="accent1" w:themeFillTint="33"/>
            <w:vAlign w:val="center"/>
          </w:tcPr>
          <w:p w14:paraId="60E347D6" w14:textId="7C95BEA1" w:rsidR="00126B81" w:rsidRPr="00610FA9" w:rsidRDefault="00610FA9" w:rsidP="00610FA9">
            <w:pPr>
              <w:spacing w:line="240" w:lineRule="auto"/>
              <w:ind w:firstLine="0"/>
              <w:jc w:val="center"/>
              <w:rPr>
                <w:rFonts w:cs="Arial"/>
                <w:b/>
                <w:color w:val="1F497D" w:themeColor="text2"/>
                <w:sz w:val="18"/>
                <w:szCs w:val="18"/>
              </w:rPr>
            </w:pPr>
            <w:r w:rsidRPr="00610FA9">
              <w:rPr>
                <w:rFonts w:cs="Arial"/>
                <w:b/>
                <w:color w:val="1F497D" w:themeColor="text2"/>
                <w:sz w:val="18"/>
                <w:szCs w:val="18"/>
              </w:rPr>
              <w:t>szt.</w:t>
            </w:r>
          </w:p>
        </w:tc>
        <w:tc>
          <w:tcPr>
            <w:tcW w:w="1269" w:type="pct"/>
            <w:shd w:val="clear" w:color="auto" w:fill="DBE5F1" w:themeFill="accent1" w:themeFillTint="33"/>
            <w:vAlign w:val="center"/>
          </w:tcPr>
          <w:p w14:paraId="0A47B743" w14:textId="311080F7" w:rsidR="00126B81" w:rsidRPr="00610FA9" w:rsidRDefault="00610FA9" w:rsidP="00610FA9">
            <w:pPr>
              <w:spacing w:line="240" w:lineRule="auto"/>
              <w:ind w:firstLine="0"/>
              <w:jc w:val="center"/>
              <w:rPr>
                <w:rFonts w:cs="Arial"/>
                <w:b/>
                <w:color w:val="1F497D" w:themeColor="text2"/>
                <w:sz w:val="18"/>
                <w:szCs w:val="18"/>
              </w:rPr>
            </w:pPr>
            <w:r w:rsidRPr="00610FA9">
              <w:rPr>
                <w:rFonts w:cs="Arial"/>
                <w:b/>
                <w:color w:val="1F497D" w:themeColor="text2"/>
                <w:sz w:val="18"/>
                <w:szCs w:val="18"/>
              </w:rPr>
              <w:t>szt.</w:t>
            </w:r>
          </w:p>
        </w:tc>
        <w:tc>
          <w:tcPr>
            <w:tcW w:w="1269" w:type="pct"/>
            <w:shd w:val="clear" w:color="auto" w:fill="DBE5F1" w:themeFill="accent1" w:themeFillTint="33"/>
            <w:vAlign w:val="center"/>
          </w:tcPr>
          <w:p w14:paraId="7C4E39A3" w14:textId="251EDC73" w:rsidR="00126B81" w:rsidRPr="00610FA9" w:rsidRDefault="00610FA9" w:rsidP="00610FA9">
            <w:pPr>
              <w:spacing w:line="240" w:lineRule="auto"/>
              <w:ind w:firstLine="0"/>
              <w:jc w:val="center"/>
              <w:rPr>
                <w:rFonts w:cs="Arial"/>
                <w:b/>
                <w:color w:val="1F497D" w:themeColor="text2"/>
                <w:sz w:val="18"/>
                <w:szCs w:val="18"/>
              </w:rPr>
            </w:pPr>
            <w:r w:rsidRPr="00610FA9">
              <w:rPr>
                <w:rFonts w:cs="Arial"/>
                <w:b/>
                <w:color w:val="1F497D" w:themeColor="text2"/>
                <w:sz w:val="18"/>
                <w:szCs w:val="18"/>
              </w:rPr>
              <w:t>szt.</w:t>
            </w:r>
          </w:p>
        </w:tc>
      </w:tr>
      <w:tr w:rsidR="00126B81" w:rsidRPr="00610FA9" w14:paraId="4A268786" w14:textId="77777777" w:rsidTr="007A30F1">
        <w:trPr>
          <w:trHeight w:val="454"/>
          <w:jc w:val="center"/>
        </w:trPr>
        <w:tc>
          <w:tcPr>
            <w:tcW w:w="1193" w:type="pct"/>
            <w:noWrap/>
            <w:vAlign w:val="center"/>
            <w:hideMark/>
          </w:tcPr>
          <w:p w14:paraId="1376069D" w14:textId="77777777" w:rsidR="00126B81" w:rsidRPr="00610FA9" w:rsidRDefault="00126B81"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Gospodarstwa domowe</w:t>
            </w:r>
          </w:p>
        </w:tc>
        <w:tc>
          <w:tcPr>
            <w:tcW w:w="1269" w:type="pct"/>
            <w:vAlign w:val="center"/>
          </w:tcPr>
          <w:p w14:paraId="31E877CC" w14:textId="08C78488" w:rsidR="00126B81"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265</w:t>
            </w:r>
          </w:p>
        </w:tc>
        <w:tc>
          <w:tcPr>
            <w:tcW w:w="1269" w:type="pct"/>
            <w:noWrap/>
            <w:vAlign w:val="center"/>
          </w:tcPr>
          <w:p w14:paraId="3E48A0E1" w14:textId="69340595" w:rsidR="00126B81"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265</w:t>
            </w:r>
          </w:p>
        </w:tc>
        <w:tc>
          <w:tcPr>
            <w:tcW w:w="1269" w:type="pct"/>
            <w:noWrap/>
            <w:vAlign w:val="center"/>
          </w:tcPr>
          <w:p w14:paraId="0350B46E" w14:textId="0BC71D78" w:rsidR="00126B81"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265</w:t>
            </w:r>
          </w:p>
        </w:tc>
      </w:tr>
      <w:tr w:rsidR="00126B81" w:rsidRPr="00610FA9" w14:paraId="60B8AFEF" w14:textId="77777777" w:rsidTr="007A30F1">
        <w:trPr>
          <w:trHeight w:val="454"/>
          <w:jc w:val="center"/>
        </w:trPr>
        <w:tc>
          <w:tcPr>
            <w:tcW w:w="1193" w:type="pct"/>
            <w:noWrap/>
            <w:vAlign w:val="center"/>
            <w:hideMark/>
          </w:tcPr>
          <w:p w14:paraId="1B915BE9" w14:textId="77777777" w:rsidR="00126B81" w:rsidRPr="00610FA9" w:rsidRDefault="00126B81"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Użyteczność publiczna</w:t>
            </w:r>
          </w:p>
        </w:tc>
        <w:tc>
          <w:tcPr>
            <w:tcW w:w="1269" w:type="pct"/>
            <w:vAlign w:val="center"/>
          </w:tcPr>
          <w:p w14:paraId="327FAB2C" w14:textId="70C22D21" w:rsidR="00126B81"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5</w:t>
            </w:r>
          </w:p>
        </w:tc>
        <w:tc>
          <w:tcPr>
            <w:tcW w:w="1269" w:type="pct"/>
            <w:noWrap/>
            <w:vAlign w:val="center"/>
          </w:tcPr>
          <w:p w14:paraId="66D6934B" w14:textId="644A2F17" w:rsidR="00126B81"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5</w:t>
            </w:r>
          </w:p>
        </w:tc>
        <w:tc>
          <w:tcPr>
            <w:tcW w:w="1269" w:type="pct"/>
            <w:noWrap/>
            <w:vAlign w:val="center"/>
          </w:tcPr>
          <w:p w14:paraId="50DD9C0E" w14:textId="0CFD78F9" w:rsidR="00126B81"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5</w:t>
            </w:r>
          </w:p>
        </w:tc>
      </w:tr>
      <w:tr w:rsidR="00610FA9" w:rsidRPr="00610FA9" w14:paraId="0FC35E7A" w14:textId="77777777" w:rsidTr="007A30F1">
        <w:trPr>
          <w:trHeight w:val="454"/>
          <w:jc w:val="center"/>
        </w:trPr>
        <w:tc>
          <w:tcPr>
            <w:tcW w:w="1193" w:type="pct"/>
            <w:noWrap/>
            <w:vAlign w:val="center"/>
          </w:tcPr>
          <w:p w14:paraId="7FA5844F" w14:textId="2B55771E" w:rsidR="00610FA9"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Pozostali odbiorcy</w:t>
            </w:r>
          </w:p>
        </w:tc>
        <w:tc>
          <w:tcPr>
            <w:tcW w:w="1269" w:type="pct"/>
            <w:vAlign w:val="center"/>
          </w:tcPr>
          <w:p w14:paraId="0BD1B720" w14:textId="7316A658" w:rsidR="00610FA9"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2</w:t>
            </w:r>
          </w:p>
        </w:tc>
        <w:tc>
          <w:tcPr>
            <w:tcW w:w="1269" w:type="pct"/>
            <w:noWrap/>
            <w:vAlign w:val="center"/>
          </w:tcPr>
          <w:p w14:paraId="076AF3CF" w14:textId="46F87F85" w:rsidR="00610FA9"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2</w:t>
            </w:r>
          </w:p>
        </w:tc>
        <w:tc>
          <w:tcPr>
            <w:tcW w:w="1269" w:type="pct"/>
            <w:noWrap/>
            <w:vAlign w:val="center"/>
          </w:tcPr>
          <w:p w14:paraId="2D1813FB" w14:textId="4640ED67" w:rsidR="00610FA9" w:rsidRPr="00610FA9" w:rsidRDefault="00610FA9" w:rsidP="00126B81">
            <w:pPr>
              <w:spacing w:line="240" w:lineRule="auto"/>
              <w:ind w:firstLine="0"/>
              <w:jc w:val="center"/>
              <w:rPr>
                <w:rFonts w:cs="Arial"/>
                <w:color w:val="1F497D" w:themeColor="text2"/>
                <w:sz w:val="18"/>
                <w:szCs w:val="18"/>
              </w:rPr>
            </w:pPr>
            <w:r w:rsidRPr="00610FA9">
              <w:rPr>
                <w:rFonts w:cs="Arial"/>
                <w:color w:val="1F497D" w:themeColor="text2"/>
                <w:sz w:val="18"/>
                <w:szCs w:val="18"/>
              </w:rPr>
              <w:t>2</w:t>
            </w:r>
          </w:p>
        </w:tc>
      </w:tr>
      <w:tr w:rsidR="00126B81" w:rsidRPr="00610FA9" w14:paraId="61C0762D" w14:textId="77777777" w:rsidTr="007A30F1">
        <w:trPr>
          <w:trHeight w:val="454"/>
          <w:jc w:val="center"/>
        </w:trPr>
        <w:tc>
          <w:tcPr>
            <w:tcW w:w="1193" w:type="pct"/>
            <w:noWrap/>
            <w:vAlign w:val="center"/>
            <w:hideMark/>
          </w:tcPr>
          <w:p w14:paraId="28423E6A" w14:textId="77777777" w:rsidR="00126B81" w:rsidRPr="00610FA9" w:rsidRDefault="00126B81" w:rsidP="00126B81">
            <w:pPr>
              <w:spacing w:line="240" w:lineRule="auto"/>
              <w:ind w:firstLine="0"/>
              <w:jc w:val="center"/>
              <w:rPr>
                <w:rFonts w:cs="Arial"/>
                <w:b/>
                <w:color w:val="1F497D" w:themeColor="text2"/>
                <w:sz w:val="18"/>
                <w:szCs w:val="18"/>
              </w:rPr>
            </w:pPr>
            <w:r w:rsidRPr="00610FA9">
              <w:rPr>
                <w:rFonts w:cs="Arial"/>
                <w:b/>
                <w:color w:val="1F497D" w:themeColor="text2"/>
                <w:sz w:val="18"/>
                <w:szCs w:val="18"/>
              </w:rPr>
              <w:t>RAZEM</w:t>
            </w:r>
          </w:p>
        </w:tc>
        <w:tc>
          <w:tcPr>
            <w:tcW w:w="1269" w:type="pct"/>
            <w:noWrap/>
            <w:vAlign w:val="center"/>
          </w:tcPr>
          <w:p w14:paraId="10613324" w14:textId="43E06B53" w:rsidR="00126B81" w:rsidRPr="00610FA9" w:rsidRDefault="00610FA9" w:rsidP="00126B81">
            <w:pPr>
              <w:spacing w:line="240" w:lineRule="auto"/>
              <w:ind w:firstLine="0"/>
              <w:jc w:val="center"/>
              <w:rPr>
                <w:rFonts w:cs="Arial"/>
                <w:b/>
                <w:color w:val="1F497D" w:themeColor="text2"/>
                <w:sz w:val="18"/>
                <w:szCs w:val="18"/>
              </w:rPr>
            </w:pPr>
            <w:r w:rsidRPr="00610FA9">
              <w:rPr>
                <w:rFonts w:cs="Arial"/>
                <w:b/>
                <w:color w:val="1F497D" w:themeColor="text2"/>
                <w:sz w:val="18"/>
                <w:szCs w:val="18"/>
              </w:rPr>
              <w:t>272</w:t>
            </w:r>
          </w:p>
        </w:tc>
        <w:tc>
          <w:tcPr>
            <w:tcW w:w="1269" w:type="pct"/>
            <w:noWrap/>
            <w:vAlign w:val="center"/>
          </w:tcPr>
          <w:p w14:paraId="7BF39C41" w14:textId="13822001" w:rsidR="00126B81" w:rsidRPr="00610FA9" w:rsidRDefault="00610FA9" w:rsidP="00126B81">
            <w:pPr>
              <w:spacing w:line="240" w:lineRule="auto"/>
              <w:ind w:firstLine="0"/>
              <w:jc w:val="center"/>
              <w:rPr>
                <w:rFonts w:cs="Arial"/>
                <w:b/>
                <w:color w:val="1F497D" w:themeColor="text2"/>
                <w:sz w:val="18"/>
                <w:szCs w:val="18"/>
              </w:rPr>
            </w:pPr>
            <w:r w:rsidRPr="00610FA9">
              <w:rPr>
                <w:rFonts w:cs="Arial"/>
                <w:b/>
                <w:color w:val="1F497D" w:themeColor="text2"/>
                <w:sz w:val="18"/>
                <w:szCs w:val="18"/>
              </w:rPr>
              <w:t>272</w:t>
            </w:r>
          </w:p>
        </w:tc>
        <w:tc>
          <w:tcPr>
            <w:tcW w:w="1269" w:type="pct"/>
            <w:noWrap/>
            <w:vAlign w:val="center"/>
          </w:tcPr>
          <w:p w14:paraId="4BBE61F3" w14:textId="02127978" w:rsidR="00126B81" w:rsidRPr="00610FA9" w:rsidRDefault="00610FA9" w:rsidP="00126B81">
            <w:pPr>
              <w:spacing w:line="240" w:lineRule="auto"/>
              <w:ind w:firstLine="0"/>
              <w:jc w:val="center"/>
              <w:rPr>
                <w:rFonts w:cs="Arial"/>
                <w:b/>
                <w:color w:val="1F497D" w:themeColor="text2"/>
                <w:sz w:val="18"/>
                <w:szCs w:val="18"/>
              </w:rPr>
            </w:pPr>
            <w:r w:rsidRPr="00610FA9">
              <w:rPr>
                <w:rFonts w:cs="Arial"/>
                <w:b/>
                <w:color w:val="1F497D" w:themeColor="text2"/>
                <w:sz w:val="18"/>
                <w:szCs w:val="18"/>
              </w:rPr>
              <w:t>272</w:t>
            </w:r>
          </w:p>
        </w:tc>
      </w:tr>
    </w:tbl>
    <w:p w14:paraId="2F828074" w14:textId="0D52E03C" w:rsidR="00126B81" w:rsidRPr="00610FA9" w:rsidRDefault="00126B81" w:rsidP="00126B81">
      <w:pPr>
        <w:pStyle w:val="Tekstpodstawowy3"/>
        <w:suppressAutoHyphens/>
        <w:jc w:val="center"/>
        <w:rPr>
          <w:rFonts w:cs="Arial"/>
          <w:b w:val="0"/>
          <w:i w:val="0"/>
          <w:color w:val="1F497D" w:themeColor="text2"/>
          <w:szCs w:val="22"/>
        </w:rPr>
      </w:pPr>
      <w:r w:rsidRPr="00610FA9">
        <w:rPr>
          <w:rFonts w:cs="Arial"/>
          <w:b w:val="0"/>
          <w:i w:val="0"/>
          <w:color w:val="1F497D" w:themeColor="text2"/>
          <w:szCs w:val="22"/>
        </w:rPr>
        <w:t xml:space="preserve">Źródło: </w:t>
      </w:r>
      <w:r w:rsidR="00610FA9" w:rsidRPr="00610FA9">
        <w:rPr>
          <w:rFonts w:cs="Arial"/>
          <w:b w:val="0"/>
          <w:i w:val="0"/>
          <w:color w:val="1F497D" w:themeColor="text2"/>
          <w:szCs w:val="22"/>
        </w:rPr>
        <w:t>SM Strumień</w:t>
      </w:r>
    </w:p>
    <w:p w14:paraId="3C86AF64" w14:textId="77777777" w:rsidR="00126B81" w:rsidRPr="00610FA9" w:rsidRDefault="00126B81" w:rsidP="00126B81">
      <w:pPr>
        <w:spacing w:line="240" w:lineRule="auto"/>
        <w:jc w:val="center"/>
        <w:rPr>
          <w:rFonts w:cs="Arial"/>
          <w:b/>
          <w:bCs/>
          <w:color w:val="1F497D" w:themeColor="text2"/>
          <w:sz w:val="20"/>
          <w:szCs w:val="20"/>
        </w:rPr>
      </w:pPr>
    </w:p>
    <w:p w14:paraId="1FB6326A" w14:textId="55A386B1" w:rsidR="00097862" w:rsidRPr="008E2121" w:rsidRDefault="00097862" w:rsidP="00097862">
      <w:pPr>
        <w:pStyle w:val="Legenda"/>
        <w:jc w:val="center"/>
        <w:rPr>
          <w:rFonts w:ascii="Arial" w:hAnsi="Arial" w:cs="Arial"/>
          <w:color w:val="1F497D" w:themeColor="text2"/>
          <w:spacing w:val="0"/>
          <w:highlight w:val="red"/>
        </w:rPr>
      </w:pPr>
      <w:bookmarkStart w:id="175" w:name="_Toc520705501"/>
      <w:r w:rsidRPr="00610FA9">
        <w:rPr>
          <w:rFonts w:ascii="Arial" w:hAnsi="Arial" w:cs="Arial"/>
          <w:color w:val="1F497D" w:themeColor="text2"/>
          <w:spacing w:val="0"/>
        </w:rPr>
        <w:lastRenderedPageBreak/>
        <w:t xml:space="preserve">Tabela </w:t>
      </w:r>
      <w:r w:rsidRPr="00610FA9">
        <w:rPr>
          <w:rFonts w:ascii="Arial" w:hAnsi="Arial" w:cs="Arial"/>
          <w:color w:val="1F497D" w:themeColor="text2"/>
          <w:spacing w:val="0"/>
        </w:rPr>
        <w:fldChar w:fldCharType="begin"/>
      </w:r>
      <w:r w:rsidRPr="00610FA9">
        <w:rPr>
          <w:rFonts w:ascii="Arial" w:hAnsi="Arial" w:cs="Arial"/>
          <w:color w:val="1F497D" w:themeColor="text2"/>
          <w:spacing w:val="0"/>
        </w:rPr>
        <w:instrText xml:space="preserve"> STYLEREF 1 \s </w:instrText>
      </w:r>
      <w:r w:rsidRPr="00610FA9">
        <w:rPr>
          <w:rFonts w:ascii="Arial" w:hAnsi="Arial" w:cs="Arial"/>
          <w:color w:val="1F497D" w:themeColor="text2"/>
          <w:spacing w:val="0"/>
        </w:rPr>
        <w:fldChar w:fldCharType="separate"/>
      </w:r>
      <w:r w:rsidR="008246AE">
        <w:rPr>
          <w:rFonts w:ascii="Arial" w:hAnsi="Arial" w:cs="Arial"/>
          <w:noProof/>
          <w:color w:val="1F497D" w:themeColor="text2"/>
          <w:spacing w:val="0"/>
        </w:rPr>
        <w:t>2</w:t>
      </w:r>
      <w:r w:rsidRPr="00610FA9">
        <w:rPr>
          <w:rFonts w:ascii="Arial" w:hAnsi="Arial" w:cs="Arial"/>
          <w:color w:val="1F497D" w:themeColor="text2"/>
          <w:spacing w:val="0"/>
        </w:rPr>
        <w:fldChar w:fldCharType="end"/>
      </w:r>
      <w:r w:rsidRPr="00610FA9">
        <w:rPr>
          <w:rFonts w:ascii="Arial" w:hAnsi="Arial" w:cs="Arial"/>
          <w:color w:val="1F497D" w:themeColor="text2"/>
          <w:spacing w:val="0"/>
        </w:rPr>
        <w:noBreakHyphen/>
      </w:r>
      <w:r w:rsidRPr="00610FA9">
        <w:rPr>
          <w:rFonts w:ascii="Arial" w:hAnsi="Arial" w:cs="Arial"/>
          <w:color w:val="1F497D" w:themeColor="text2"/>
          <w:spacing w:val="0"/>
        </w:rPr>
        <w:fldChar w:fldCharType="begin"/>
      </w:r>
      <w:r w:rsidRPr="00610FA9">
        <w:rPr>
          <w:rFonts w:ascii="Arial" w:hAnsi="Arial" w:cs="Arial"/>
          <w:color w:val="1F497D" w:themeColor="text2"/>
          <w:spacing w:val="0"/>
        </w:rPr>
        <w:instrText xml:space="preserve"> SEQ Tabela \* ARABIC \s 1 </w:instrText>
      </w:r>
      <w:r w:rsidRPr="00610FA9">
        <w:rPr>
          <w:rFonts w:ascii="Arial" w:hAnsi="Arial" w:cs="Arial"/>
          <w:color w:val="1F497D" w:themeColor="text2"/>
          <w:spacing w:val="0"/>
        </w:rPr>
        <w:fldChar w:fldCharType="separate"/>
      </w:r>
      <w:r w:rsidR="008246AE">
        <w:rPr>
          <w:rFonts w:ascii="Arial" w:hAnsi="Arial" w:cs="Arial"/>
          <w:noProof/>
          <w:color w:val="1F497D" w:themeColor="text2"/>
          <w:spacing w:val="0"/>
        </w:rPr>
        <w:t>9</w:t>
      </w:r>
      <w:r w:rsidRPr="00610FA9">
        <w:rPr>
          <w:rFonts w:ascii="Arial" w:hAnsi="Arial" w:cs="Arial"/>
          <w:color w:val="1F497D" w:themeColor="text2"/>
          <w:spacing w:val="0"/>
        </w:rPr>
        <w:fldChar w:fldCharType="end"/>
      </w:r>
      <w:r w:rsidRPr="00610FA9">
        <w:rPr>
          <w:rFonts w:ascii="Arial" w:hAnsi="Arial" w:cs="Arial"/>
          <w:color w:val="1F497D" w:themeColor="text2"/>
          <w:spacing w:val="0"/>
        </w:rPr>
        <w:t xml:space="preserve"> Ilość ciepła dostarczanego odbiorcom w poszczególnych grupach w </w:t>
      </w:r>
      <w:r w:rsidR="00610FA9" w:rsidRPr="00610FA9">
        <w:rPr>
          <w:rFonts w:ascii="Arial" w:hAnsi="Arial" w:cs="Arial"/>
          <w:color w:val="1F497D" w:themeColor="text2"/>
          <w:spacing w:val="0"/>
        </w:rPr>
        <w:t>latach 2015-2017</w:t>
      </w:r>
      <w:bookmarkEnd w:id="175"/>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2199"/>
        <w:gridCol w:w="2338"/>
        <w:gridCol w:w="2338"/>
        <w:gridCol w:w="2338"/>
      </w:tblGrid>
      <w:tr w:rsidR="00610FA9" w:rsidRPr="00610FA9" w14:paraId="7699509D" w14:textId="77777777" w:rsidTr="000B3177">
        <w:trPr>
          <w:trHeight w:val="300"/>
          <w:jc w:val="center"/>
        </w:trPr>
        <w:tc>
          <w:tcPr>
            <w:tcW w:w="1193" w:type="pct"/>
            <w:vMerge w:val="restart"/>
            <w:shd w:val="clear" w:color="auto" w:fill="DBE5F1" w:themeFill="accent1" w:themeFillTint="33"/>
            <w:vAlign w:val="center"/>
            <w:hideMark/>
          </w:tcPr>
          <w:p w14:paraId="304E6B85" w14:textId="77777777" w:rsidR="00610FA9" w:rsidRPr="00610FA9" w:rsidRDefault="00610FA9" w:rsidP="000B3177">
            <w:pPr>
              <w:spacing w:before="120" w:after="120"/>
              <w:ind w:firstLine="0"/>
              <w:jc w:val="center"/>
              <w:rPr>
                <w:rFonts w:cs="Arial"/>
                <w:b/>
                <w:color w:val="1F497D" w:themeColor="text2"/>
                <w:sz w:val="18"/>
                <w:szCs w:val="18"/>
              </w:rPr>
            </w:pPr>
            <w:r w:rsidRPr="00610FA9">
              <w:rPr>
                <w:rFonts w:cs="Arial"/>
                <w:b/>
                <w:color w:val="1F497D" w:themeColor="text2"/>
                <w:sz w:val="18"/>
                <w:szCs w:val="18"/>
              </w:rPr>
              <w:t>Grupa odbiorców</w:t>
            </w:r>
          </w:p>
        </w:tc>
        <w:tc>
          <w:tcPr>
            <w:tcW w:w="3807" w:type="pct"/>
            <w:gridSpan w:val="3"/>
            <w:shd w:val="clear" w:color="auto" w:fill="DBE5F1" w:themeFill="accent1" w:themeFillTint="33"/>
            <w:vAlign w:val="center"/>
            <w:hideMark/>
          </w:tcPr>
          <w:p w14:paraId="4B7F8836" w14:textId="390C4FE3" w:rsidR="00610FA9" w:rsidRPr="00610FA9" w:rsidRDefault="00610FA9" w:rsidP="00610FA9">
            <w:pPr>
              <w:spacing w:line="240" w:lineRule="auto"/>
              <w:ind w:firstLine="0"/>
              <w:jc w:val="center"/>
              <w:rPr>
                <w:rFonts w:cs="Arial"/>
                <w:b/>
                <w:color w:val="1F497D" w:themeColor="text2"/>
                <w:sz w:val="18"/>
                <w:szCs w:val="18"/>
              </w:rPr>
            </w:pPr>
            <w:r>
              <w:rPr>
                <w:rFonts w:cs="Arial"/>
                <w:b/>
                <w:color w:val="1F497D" w:themeColor="text2"/>
                <w:sz w:val="18"/>
                <w:szCs w:val="18"/>
              </w:rPr>
              <w:t xml:space="preserve">Ilość ciepła dostarczonego odbiorcom </w:t>
            </w:r>
            <w:r w:rsidRPr="00610FA9">
              <w:rPr>
                <w:rFonts w:cs="Arial"/>
                <w:b/>
                <w:color w:val="1F497D" w:themeColor="text2"/>
                <w:sz w:val="18"/>
                <w:szCs w:val="18"/>
              </w:rPr>
              <w:t xml:space="preserve">w poszczególnych grupach w latach, </w:t>
            </w:r>
            <w:r>
              <w:rPr>
                <w:rFonts w:cs="Arial"/>
                <w:b/>
                <w:color w:val="1F497D" w:themeColor="text2"/>
                <w:sz w:val="18"/>
                <w:szCs w:val="18"/>
              </w:rPr>
              <w:t>GJ</w:t>
            </w:r>
          </w:p>
        </w:tc>
      </w:tr>
      <w:tr w:rsidR="00610FA9" w:rsidRPr="00610FA9" w14:paraId="58AF4540" w14:textId="77777777" w:rsidTr="000B3177">
        <w:trPr>
          <w:trHeight w:val="310"/>
          <w:jc w:val="center"/>
        </w:trPr>
        <w:tc>
          <w:tcPr>
            <w:tcW w:w="1193" w:type="pct"/>
            <w:vMerge/>
            <w:vAlign w:val="center"/>
            <w:hideMark/>
          </w:tcPr>
          <w:p w14:paraId="72B67E6F" w14:textId="77777777" w:rsidR="00610FA9" w:rsidRPr="00610FA9" w:rsidRDefault="00610FA9" w:rsidP="000B3177">
            <w:pPr>
              <w:spacing w:line="240" w:lineRule="auto"/>
              <w:jc w:val="center"/>
              <w:rPr>
                <w:rFonts w:cs="Arial"/>
                <w:b/>
                <w:color w:val="1F497D" w:themeColor="text2"/>
                <w:sz w:val="20"/>
                <w:szCs w:val="20"/>
              </w:rPr>
            </w:pPr>
          </w:p>
        </w:tc>
        <w:tc>
          <w:tcPr>
            <w:tcW w:w="1269" w:type="pct"/>
            <w:shd w:val="clear" w:color="auto" w:fill="DBE5F1" w:themeFill="accent1" w:themeFillTint="33"/>
            <w:vAlign w:val="center"/>
            <w:hideMark/>
          </w:tcPr>
          <w:p w14:paraId="5E1D5BA3" w14:textId="77777777" w:rsidR="00610FA9" w:rsidRPr="00610FA9" w:rsidRDefault="00610FA9" w:rsidP="000B3177">
            <w:pPr>
              <w:spacing w:line="240" w:lineRule="auto"/>
              <w:ind w:firstLine="0"/>
              <w:jc w:val="center"/>
              <w:rPr>
                <w:rFonts w:cs="Arial"/>
                <w:b/>
                <w:color w:val="1F497D" w:themeColor="text2"/>
                <w:sz w:val="18"/>
                <w:szCs w:val="18"/>
              </w:rPr>
            </w:pPr>
            <w:r w:rsidRPr="00610FA9">
              <w:rPr>
                <w:rFonts w:cs="Arial"/>
                <w:b/>
                <w:color w:val="1F497D" w:themeColor="text2"/>
                <w:sz w:val="18"/>
                <w:szCs w:val="18"/>
              </w:rPr>
              <w:t>2015</w:t>
            </w:r>
          </w:p>
        </w:tc>
        <w:tc>
          <w:tcPr>
            <w:tcW w:w="1269" w:type="pct"/>
            <w:shd w:val="clear" w:color="auto" w:fill="DBE5F1" w:themeFill="accent1" w:themeFillTint="33"/>
            <w:vAlign w:val="center"/>
            <w:hideMark/>
          </w:tcPr>
          <w:p w14:paraId="27516B09" w14:textId="77777777" w:rsidR="00610FA9" w:rsidRPr="00610FA9" w:rsidRDefault="00610FA9" w:rsidP="000B3177">
            <w:pPr>
              <w:spacing w:line="240" w:lineRule="auto"/>
              <w:ind w:firstLine="0"/>
              <w:jc w:val="center"/>
              <w:rPr>
                <w:rFonts w:cs="Arial"/>
                <w:b/>
                <w:color w:val="1F497D" w:themeColor="text2"/>
                <w:sz w:val="18"/>
                <w:szCs w:val="18"/>
              </w:rPr>
            </w:pPr>
            <w:r w:rsidRPr="00610FA9">
              <w:rPr>
                <w:rFonts w:cs="Arial"/>
                <w:b/>
                <w:color w:val="1F497D" w:themeColor="text2"/>
                <w:sz w:val="18"/>
                <w:szCs w:val="18"/>
              </w:rPr>
              <w:t>2016</w:t>
            </w:r>
          </w:p>
        </w:tc>
        <w:tc>
          <w:tcPr>
            <w:tcW w:w="1269" w:type="pct"/>
            <w:shd w:val="clear" w:color="auto" w:fill="DBE5F1" w:themeFill="accent1" w:themeFillTint="33"/>
            <w:vAlign w:val="center"/>
            <w:hideMark/>
          </w:tcPr>
          <w:p w14:paraId="7984048B" w14:textId="77777777" w:rsidR="00610FA9" w:rsidRPr="00610FA9" w:rsidRDefault="00610FA9" w:rsidP="000B3177">
            <w:pPr>
              <w:spacing w:line="240" w:lineRule="auto"/>
              <w:ind w:firstLine="0"/>
              <w:jc w:val="center"/>
              <w:rPr>
                <w:rFonts w:cs="Arial"/>
                <w:b/>
                <w:color w:val="1F497D" w:themeColor="text2"/>
                <w:sz w:val="18"/>
                <w:szCs w:val="18"/>
              </w:rPr>
            </w:pPr>
            <w:r w:rsidRPr="00610FA9">
              <w:rPr>
                <w:rFonts w:cs="Arial"/>
                <w:b/>
                <w:color w:val="1F497D" w:themeColor="text2"/>
                <w:sz w:val="18"/>
                <w:szCs w:val="18"/>
              </w:rPr>
              <w:t>2017</w:t>
            </w:r>
          </w:p>
        </w:tc>
      </w:tr>
      <w:tr w:rsidR="00610FA9" w:rsidRPr="00610FA9" w14:paraId="11F08865" w14:textId="77777777" w:rsidTr="000B3177">
        <w:trPr>
          <w:trHeight w:val="315"/>
          <w:jc w:val="center"/>
        </w:trPr>
        <w:tc>
          <w:tcPr>
            <w:tcW w:w="1193" w:type="pct"/>
            <w:vMerge/>
            <w:vAlign w:val="center"/>
            <w:hideMark/>
          </w:tcPr>
          <w:p w14:paraId="570092B9" w14:textId="77777777" w:rsidR="00610FA9" w:rsidRPr="00610FA9" w:rsidRDefault="00610FA9" w:rsidP="000B3177">
            <w:pPr>
              <w:spacing w:line="240" w:lineRule="auto"/>
              <w:jc w:val="center"/>
              <w:rPr>
                <w:rFonts w:cs="Arial"/>
                <w:b/>
                <w:color w:val="1F497D" w:themeColor="text2"/>
                <w:sz w:val="20"/>
                <w:szCs w:val="20"/>
              </w:rPr>
            </w:pPr>
          </w:p>
        </w:tc>
        <w:tc>
          <w:tcPr>
            <w:tcW w:w="1269" w:type="pct"/>
            <w:shd w:val="clear" w:color="auto" w:fill="DBE5F1" w:themeFill="accent1" w:themeFillTint="33"/>
            <w:vAlign w:val="center"/>
          </w:tcPr>
          <w:p w14:paraId="4C09A151" w14:textId="43581F93" w:rsidR="00610FA9" w:rsidRPr="00610FA9" w:rsidRDefault="00610FA9" w:rsidP="000B3177">
            <w:pPr>
              <w:spacing w:line="240" w:lineRule="auto"/>
              <w:ind w:firstLine="0"/>
              <w:jc w:val="center"/>
              <w:rPr>
                <w:rFonts w:cs="Arial"/>
                <w:b/>
                <w:color w:val="1F497D" w:themeColor="text2"/>
                <w:sz w:val="18"/>
                <w:szCs w:val="18"/>
              </w:rPr>
            </w:pPr>
            <w:r>
              <w:rPr>
                <w:rFonts w:cs="Arial"/>
                <w:b/>
                <w:color w:val="1F497D" w:themeColor="text2"/>
                <w:sz w:val="18"/>
                <w:szCs w:val="18"/>
              </w:rPr>
              <w:t>GJ</w:t>
            </w:r>
          </w:p>
        </w:tc>
        <w:tc>
          <w:tcPr>
            <w:tcW w:w="1269" w:type="pct"/>
            <w:shd w:val="clear" w:color="auto" w:fill="DBE5F1" w:themeFill="accent1" w:themeFillTint="33"/>
            <w:vAlign w:val="center"/>
          </w:tcPr>
          <w:p w14:paraId="287E7FA9" w14:textId="06BD82DC" w:rsidR="00610FA9" w:rsidRPr="00610FA9" w:rsidRDefault="00610FA9" w:rsidP="000B3177">
            <w:pPr>
              <w:spacing w:line="240" w:lineRule="auto"/>
              <w:ind w:firstLine="0"/>
              <w:jc w:val="center"/>
              <w:rPr>
                <w:rFonts w:cs="Arial"/>
                <w:b/>
                <w:color w:val="1F497D" w:themeColor="text2"/>
                <w:sz w:val="18"/>
                <w:szCs w:val="18"/>
              </w:rPr>
            </w:pPr>
            <w:r>
              <w:rPr>
                <w:rFonts w:cs="Arial"/>
                <w:b/>
                <w:color w:val="1F497D" w:themeColor="text2"/>
                <w:sz w:val="18"/>
                <w:szCs w:val="18"/>
              </w:rPr>
              <w:t>GJ</w:t>
            </w:r>
          </w:p>
        </w:tc>
        <w:tc>
          <w:tcPr>
            <w:tcW w:w="1269" w:type="pct"/>
            <w:shd w:val="clear" w:color="auto" w:fill="DBE5F1" w:themeFill="accent1" w:themeFillTint="33"/>
            <w:vAlign w:val="center"/>
          </w:tcPr>
          <w:p w14:paraId="17F44B11" w14:textId="144DBB68" w:rsidR="00610FA9" w:rsidRPr="00610FA9" w:rsidRDefault="00610FA9" w:rsidP="000B3177">
            <w:pPr>
              <w:spacing w:line="240" w:lineRule="auto"/>
              <w:ind w:firstLine="0"/>
              <w:jc w:val="center"/>
              <w:rPr>
                <w:rFonts w:cs="Arial"/>
                <w:b/>
                <w:color w:val="1F497D" w:themeColor="text2"/>
                <w:sz w:val="18"/>
                <w:szCs w:val="18"/>
              </w:rPr>
            </w:pPr>
            <w:r>
              <w:rPr>
                <w:rFonts w:cs="Arial"/>
                <w:b/>
                <w:color w:val="1F497D" w:themeColor="text2"/>
                <w:sz w:val="18"/>
                <w:szCs w:val="18"/>
              </w:rPr>
              <w:t>GJ</w:t>
            </w:r>
          </w:p>
        </w:tc>
      </w:tr>
      <w:tr w:rsidR="00610FA9" w:rsidRPr="00610FA9" w14:paraId="5673D385" w14:textId="77777777" w:rsidTr="000B3177">
        <w:trPr>
          <w:trHeight w:val="454"/>
          <w:jc w:val="center"/>
        </w:trPr>
        <w:tc>
          <w:tcPr>
            <w:tcW w:w="1193" w:type="pct"/>
            <w:noWrap/>
            <w:vAlign w:val="center"/>
            <w:hideMark/>
          </w:tcPr>
          <w:p w14:paraId="53AD4D87" w14:textId="77777777" w:rsidR="00610FA9" w:rsidRPr="00610FA9" w:rsidRDefault="00610FA9" w:rsidP="000B3177">
            <w:pPr>
              <w:spacing w:line="240" w:lineRule="auto"/>
              <w:ind w:firstLine="0"/>
              <w:jc w:val="center"/>
              <w:rPr>
                <w:rFonts w:cs="Arial"/>
                <w:color w:val="1F497D" w:themeColor="text2"/>
                <w:sz w:val="18"/>
                <w:szCs w:val="18"/>
              </w:rPr>
            </w:pPr>
            <w:r w:rsidRPr="00610FA9">
              <w:rPr>
                <w:rFonts w:cs="Arial"/>
                <w:color w:val="1F497D" w:themeColor="text2"/>
                <w:sz w:val="18"/>
                <w:szCs w:val="18"/>
              </w:rPr>
              <w:t>Gospodarstwa domowe</w:t>
            </w:r>
          </w:p>
        </w:tc>
        <w:tc>
          <w:tcPr>
            <w:tcW w:w="1269" w:type="pct"/>
            <w:vAlign w:val="center"/>
          </w:tcPr>
          <w:p w14:paraId="3A840EC8" w14:textId="58156085" w:rsidR="00610FA9" w:rsidRPr="00610FA9" w:rsidRDefault="00610FA9" w:rsidP="000B3177">
            <w:pPr>
              <w:spacing w:line="240" w:lineRule="auto"/>
              <w:ind w:firstLine="0"/>
              <w:jc w:val="center"/>
              <w:rPr>
                <w:rFonts w:cs="Arial"/>
                <w:color w:val="1F497D" w:themeColor="text2"/>
                <w:sz w:val="18"/>
                <w:szCs w:val="18"/>
              </w:rPr>
            </w:pPr>
            <w:r>
              <w:rPr>
                <w:rFonts w:cs="Arial"/>
                <w:color w:val="1F497D" w:themeColor="text2"/>
                <w:sz w:val="18"/>
                <w:szCs w:val="18"/>
              </w:rPr>
              <w:t>11</w:t>
            </w:r>
            <w:r w:rsidR="00827641">
              <w:rPr>
                <w:rFonts w:cs="Arial"/>
                <w:color w:val="1F497D" w:themeColor="text2"/>
                <w:sz w:val="18"/>
                <w:szCs w:val="18"/>
              </w:rPr>
              <w:t xml:space="preserve"> </w:t>
            </w:r>
            <w:r>
              <w:rPr>
                <w:rFonts w:cs="Arial"/>
                <w:color w:val="1F497D" w:themeColor="text2"/>
                <w:sz w:val="18"/>
                <w:szCs w:val="18"/>
              </w:rPr>
              <w:t>285,3</w:t>
            </w:r>
          </w:p>
        </w:tc>
        <w:tc>
          <w:tcPr>
            <w:tcW w:w="1269" w:type="pct"/>
            <w:noWrap/>
            <w:vAlign w:val="center"/>
          </w:tcPr>
          <w:p w14:paraId="7737E738" w14:textId="367BE1B1" w:rsidR="00610FA9" w:rsidRPr="00610FA9" w:rsidRDefault="00610FA9" w:rsidP="000B3177">
            <w:pPr>
              <w:spacing w:line="240" w:lineRule="auto"/>
              <w:ind w:firstLine="0"/>
              <w:jc w:val="center"/>
              <w:rPr>
                <w:rFonts w:cs="Arial"/>
                <w:color w:val="1F497D" w:themeColor="text2"/>
                <w:sz w:val="18"/>
                <w:szCs w:val="18"/>
              </w:rPr>
            </w:pPr>
            <w:r>
              <w:rPr>
                <w:rFonts w:cs="Arial"/>
                <w:color w:val="1F497D" w:themeColor="text2"/>
                <w:sz w:val="18"/>
                <w:szCs w:val="18"/>
              </w:rPr>
              <w:t>11</w:t>
            </w:r>
            <w:r w:rsidR="00827641">
              <w:rPr>
                <w:rFonts w:cs="Arial"/>
                <w:color w:val="1F497D" w:themeColor="text2"/>
                <w:sz w:val="18"/>
                <w:szCs w:val="18"/>
              </w:rPr>
              <w:t xml:space="preserve"> </w:t>
            </w:r>
            <w:r>
              <w:rPr>
                <w:rFonts w:cs="Arial"/>
                <w:color w:val="1F497D" w:themeColor="text2"/>
                <w:sz w:val="18"/>
                <w:szCs w:val="18"/>
              </w:rPr>
              <w:t>507,4</w:t>
            </w:r>
          </w:p>
        </w:tc>
        <w:tc>
          <w:tcPr>
            <w:tcW w:w="1269" w:type="pct"/>
            <w:noWrap/>
            <w:vAlign w:val="center"/>
          </w:tcPr>
          <w:p w14:paraId="36AE4402" w14:textId="498E126D" w:rsidR="00610FA9" w:rsidRPr="00610FA9" w:rsidRDefault="00610FA9" w:rsidP="000B3177">
            <w:pPr>
              <w:spacing w:line="240" w:lineRule="auto"/>
              <w:ind w:firstLine="0"/>
              <w:jc w:val="center"/>
              <w:rPr>
                <w:rFonts w:cs="Arial"/>
                <w:color w:val="1F497D" w:themeColor="text2"/>
                <w:sz w:val="18"/>
                <w:szCs w:val="18"/>
              </w:rPr>
            </w:pPr>
            <w:r>
              <w:rPr>
                <w:rFonts w:cs="Arial"/>
                <w:color w:val="1F497D" w:themeColor="text2"/>
                <w:sz w:val="18"/>
                <w:szCs w:val="18"/>
              </w:rPr>
              <w:t>11</w:t>
            </w:r>
            <w:r w:rsidR="00827641">
              <w:rPr>
                <w:rFonts w:cs="Arial"/>
                <w:color w:val="1F497D" w:themeColor="text2"/>
                <w:sz w:val="18"/>
                <w:szCs w:val="18"/>
              </w:rPr>
              <w:t xml:space="preserve"> </w:t>
            </w:r>
            <w:r>
              <w:rPr>
                <w:rFonts w:cs="Arial"/>
                <w:color w:val="1F497D" w:themeColor="text2"/>
                <w:sz w:val="18"/>
                <w:szCs w:val="18"/>
              </w:rPr>
              <w:t>695,2</w:t>
            </w:r>
          </w:p>
        </w:tc>
      </w:tr>
      <w:tr w:rsidR="00610FA9" w:rsidRPr="00610FA9" w14:paraId="4521380A" w14:textId="77777777" w:rsidTr="000B3177">
        <w:trPr>
          <w:trHeight w:val="454"/>
          <w:jc w:val="center"/>
        </w:trPr>
        <w:tc>
          <w:tcPr>
            <w:tcW w:w="1193" w:type="pct"/>
            <w:noWrap/>
            <w:vAlign w:val="center"/>
            <w:hideMark/>
          </w:tcPr>
          <w:p w14:paraId="34868A81" w14:textId="77777777" w:rsidR="00610FA9" w:rsidRPr="00610FA9" w:rsidRDefault="00610FA9" w:rsidP="000B3177">
            <w:pPr>
              <w:spacing w:line="240" w:lineRule="auto"/>
              <w:ind w:firstLine="0"/>
              <w:jc w:val="center"/>
              <w:rPr>
                <w:rFonts w:cs="Arial"/>
                <w:color w:val="1F497D" w:themeColor="text2"/>
                <w:sz w:val="18"/>
                <w:szCs w:val="18"/>
              </w:rPr>
            </w:pPr>
            <w:r w:rsidRPr="00610FA9">
              <w:rPr>
                <w:rFonts w:cs="Arial"/>
                <w:color w:val="1F497D" w:themeColor="text2"/>
                <w:sz w:val="18"/>
                <w:szCs w:val="18"/>
              </w:rPr>
              <w:t>Użyteczność publiczna</w:t>
            </w:r>
          </w:p>
        </w:tc>
        <w:tc>
          <w:tcPr>
            <w:tcW w:w="1269" w:type="pct"/>
            <w:vAlign w:val="center"/>
          </w:tcPr>
          <w:p w14:paraId="287C5400" w14:textId="4724C647" w:rsidR="00610FA9" w:rsidRPr="00610FA9" w:rsidRDefault="00610FA9" w:rsidP="000B3177">
            <w:pPr>
              <w:spacing w:line="240" w:lineRule="auto"/>
              <w:ind w:firstLine="0"/>
              <w:jc w:val="center"/>
              <w:rPr>
                <w:rFonts w:cs="Arial"/>
                <w:color w:val="1F497D" w:themeColor="text2"/>
                <w:sz w:val="18"/>
                <w:szCs w:val="18"/>
              </w:rPr>
            </w:pPr>
            <w:r>
              <w:rPr>
                <w:rFonts w:cs="Arial"/>
                <w:color w:val="1F497D" w:themeColor="text2"/>
                <w:sz w:val="18"/>
                <w:szCs w:val="18"/>
              </w:rPr>
              <w:t>3</w:t>
            </w:r>
            <w:r w:rsidR="00827641">
              <w:rPr>
                <w:rFonts w:cs="Arial"/>
                <w:color w:val="1F497D" w:themeColor="text2"/>
                <w:sz w:val="18"/>
                <w:szCs w:val="18"/>
              </w:rPr>
              <w:t xml:space="preserve"> </w:t>
            </w:r>
            <w:r>
              <w:rPr>
                <w:rFonts w:cs="Arial"/>
                <w:color w:val="1F497D" w:themeColor="text2"/>
                <w:sz w:val="18"/>
                <w:szCs w:val="18"/>
              </w:rPr>
              <w:t>098,7</w:t>
            </w:r>
          </w:p>
        </w:tc>
        <w:tc>
          <w:tcPr>
            <w:tcW w:w="1269" w:type="pct"/>
            <w:noWrap/>
            <w:vAlign w:val="center"/>
          </w:tcPr>
          <w:p w14:paraId="44AF555F" w14:textId="0411B5E6" w:rsidR="00610FA9" w:rsidRPr="00610FA9" w:rsidRDefault="00610FA9" w:rsidP="000B3177">
            <w:pPr>
              <w:spacing w:line="240" w:lineRule="auto"/>
              <w:ind w:firstLine="0"/>
              <w:jc w:val="center"/>
              <w:rPr>
                <w:rFonts w:cs="Arial"/>
                <w:color w:val="1F497D" w:themeColor="text2"/>
                <w:sz w:val="18"/>
                <w:szCs w:val="18"/>
              </w:rPr>
            </w:pPr>
            <w:r>
              <w:rPr>
                <w:rFonts w:cs="Arial"/>
                <w:color w:val="1F497D" w:themeColor="text2"/>
                <w:sz w:val="18"/>
                <w:szCs w:val="18"/>
              </w:rPr>
              <w:t>3</w:t>
            </w:r>
            <w:r w:rsidR="00827641">
              <w:rPr>
                <w:rFonts w:cs="Arial"/>
                <w:color w:val="1F497D" w:themeColor="text2"/>
                <w:sz w:val="18"/>
                <w:szCs w:val="18"/>
              </w:rPr>
              <w:t xml:space="preserve"> </w:t>
            </w:r>
            <w:r>
              <w:rPr>
                <w:rFonts w:cs="Arial"/>
                <w:color w:val="1F497D" w:themeColor="text2"/>
                <w:sz w:val="18"/>
                <w:szCs w:val="18"/>
              </w:rPr>
              <w:t>244,4</w:t>
            </w:r>
          </w:p>
        </w:tc>
        <w:tc>
          <w:tcPr>
            <w:tcW w:w="1269" w:type="pct"/>
            <w:noWrap/>
            <w:vAlign w:val="center"/>
          </w:tcPr>
          <w:p w14:paraId="156B0165" w14:textId="6A65B23E" w:rsidR="00610FA9" w:rsidRPr="00610FA9" w:rsidRDefault="00610FA9" w:rsidP="000B3177">
            <w:pPr>
              <w:spacing w:line="240" w:lineRule="auto"/>
              <w:ind w:firstLine="0"/>
              <w:jc w:val="center"/>
              <w:rPr>
                <w:rFonts w:cs="Arial"/>
                <w:color w:val="1F497D" w:themeColor="text2"/>
                <w:sz w:val="18"/>
                <w:szCs w:val="18"/>
              </w:rPr>
            </w:pPr>
            <w:r>
              <w:rPr>
                <w:rFonts w:cs="Arial"/>
                <w:color w:val="1F497D" w:themeColor="text2"/>
                <w:sz w:val="18"/>
                <w:szCs w:val="18"/>
              </w:rPr>
              <w:t>3</w:t>
            </w:r>
            <w:r w:rsidR="00827641">
              <w:rPr>
                <w:rFonts w:cs="Arial"/>
                <w:color w:val="1F497D" w:themeColor="text2"/>
                <w:sz w:val="18"/>
                <w:szCs w:val="18"/>
              </w:rPr>
              <w:t xml:space="preserve"> </w:t>
            </w:r>
            <w:r>
              <w:rPr>
                <w:rFonts w:cs="Arial"/>
                <w:color w:val="1F497D" w:themeColor="text2"/>
                <w:sz w:val="18"/>
                <w:szCs w:val="18"/>
              </w:rPr>
              <w:t>429,12</w:t>
            </w:r>
          </w:p>
        </w:tc>
      </w:tr>
      <w:tr w:rsidR="00610FA9" w:rsidRPr="00610FA9" w14:paraId="52DCE4BB" w14:textId="77777777" w:rsidTr="000B3177">
        <w:trPr>
          <w:trHeight w:val="454"/>
          <w:jc w:val="center"/>
        </w:trPr>
        <w:tc>
          <w:tcPr>
            <w:tcW w:w="1193" w:type="pct"/>
            <w:noWrap/>
            <w:vAlign w:val="center"/>
          </w:tcPr>
          <w:p w14:paraId="266FA1E3" w14:textId="77777777" w:rsidR="00610FA9" w:rsidRPr="00610FA9" w:rsidRDefault="00610FA9" w:rsidP="000B3177">
            <w:pPr>
              <w:spacing w:line="240" w:lineRule="auto"/>
              <w:ind w:firstLine="0"/>
              <w:jc w:val="center"/>
              <w:rPr>
                <w:rFonts w:cs="Arial"/>
                <w:color w:val="1F497D" w:themeColor="text2"/>
                <w:sz w:val="18"/>
                <w:szCs w:val="18"/>
              </w:rPr>
            </w:pPr>
            <w:r w:rsidRPr="00610FA9">
              <w:rPr>
                <w:rFonts w:cs="Arial"/>
                <w:color w:val="1F497D" w:themeColor="text2"/>
                <w:sz w:val="18"/>
                <w:szCs w:val="18"/>
              </w:rPr>
              <w:t>Pozostali odbiorcy</w:t>
            </w:r>
          </w:p>
        </w:tc>
        <w:tc>
          <w:tcPr>
            <w:tcW w:w="1269" w:type="pct"/>
            <w:vAlign w:val="center"/>
          </w:tcPr>
          <w:p w14:paraId="23A25B88" w14:textId="3D3BEFEE" w:rsidR="00610FA9" w:rsidRPr="00610FA9" w:rsidRDefault="00610FA9" w:rsidP="000B3177">
            <w:pPr>
              <w:spacing w:line="240" w:lineRule="auto"/>
              <w:ind w:firstLine="0"/>
              <w:jc w:val="center"/>
              <w:rPr>
                <w:rFonts w:cs="Arial"/>
                <w:color w:val="1F497D" w:themeColor="text2"/>
                <w:sz w:val="18"/>
                <w:szCs w:val="18"/>
              </w:rPr>
            </w:pPr>
            <w:r>
              <w:rPr>
                <w:rFonts w:cs="Arial"/>
                <w:color w:val="1F497D" w:themeColor="text2"/>
                <w:sz w:val="18"/>
                <w:szCs w:val="18"/>
              </w:rPr>
              <w:t>644,5</w:t>
            </w:r>
          </w:p>
        </w:tc>
        <w:tc>
          <w:tcPr>
            <w:tcW w:w="1269" w:type="pct"/>
            <w:noWrap/>
            <w:vAlign w:val="center"/>
          </w:tcPr>
          <w:p w14:paraId="269E309F" w14:textId="3F70586D" w:rsidR="00610FA9" w:rsidRPr="00610FA9" w:rsidRDefault="00610FA9" w:rsidP="000B3177">
            <w:pPr>
              <w:spacing w:line="240" w:lineRule="auto"/>
              <w:ind w:firstLine="0"/>
              <w:jc w:val="center"/>
              <w:rPr>
                <w:rFonts w:cs="Arial"/>
                <w:color w:val="1F497D" w:themeColor="text2"/>
                <w:sz w:val="18"/>
                <w:szCs w:val="18"/>
              </w:rPr>
            </w:pPr>
            <w:r>
              <w:rPr>
                <w:rFonts w:cs="Arial"/>
                <w:color w:val="1F497D" w:themeColor="text2"/>
                <w:sz w:val="18"/>
                <w:szCs w:val="18"/>
              </w:rPr>
              <w:t>676,4</w:t>
            </w:r>
          </w:p>
        </w:tc>
        <w:tc>
          <w:tcPr>
            <w:tcW w:w="1269" w:type="pct"/>
            <w:noWrap/>
            <w:vAlign w:val="center"/>
          </w:tcPr>
          <w:p w14:paraId="1DBC10CA" w14:textId="53FD14B4" w:rsidR="00610FA9" w:rsidRPr="00610FA9" w:rsidRDefault="00610FA9" w:rsidP="000B3177">
            <w:pPr>
              <w:spacing w:line="240" w:lineRule="auto"/>
              <w:ind w:firstLine="0"/>
              <w:jc w:val="center"/>
              <w:rPr>
                <w:rFonts w:cs="Arial"/>
                <w:color w:val="1F497D" w:themeColor="text2"/>
                <w:sz w:val="18"/>
                <w:szCs w:val="18"/>
              </w:rPr>
            </w:pPr>
            <w:r>
              <w:rPr>
                <w:rFonts w:cs="Arial"/>
                <w:color w:val="1F497D" w:themeColor="text2"/>
                <w:sz w:val="18"/>
                <w:szCs w:val="18"/>
              </w:rPr>
              <w:t>722</w:t>
            </w:r>
          </w:p>
        </w:tc>
      </w:tr>
      <w:tr w:rsidR="00610FA9" w:rsidRPr="00610FA9" w14:paraId="3BAB1BC4" w14:textId="77777777" w:rsidTr="000B3177">
        <w:trPr>
          <w:trHeight w:val="454"/>
          <w:jc w:val="center"/>
        </w:trPr>
        <w:tc>
          <w:tcPr>
            <w:tcW w:w="1193" w:type="pct"/>
            <w:noWrap/>
            <w:vAlign w:val="center"/>
            <w:hideMark/>
          </w:tcPr>
          <w:p w14:paraId="7F3FC17B" w14:textId="77777777" w:rsidR="00610FA9" w:rsidRPr="00610FA9" w:rsidRDefault="00610FA9" w:rsidP="000B3177">
            <w:pPr>
              <w:spacing w:line="240" w:lineRule="auto"/>
              <w:ind w:firstLine="0"/>
              <w:jc w:val="center"/>
              <w:rPr>
                <w:rFonts w:cs="Arial"/>
                <w:b/>
                <w:color w:val="1F497D" w:themeColor="text2"/>
                <w:sz w:val="18"/>
                <w:szCs w:val="18"/>
              </w:rPr>
            </w:pPr>
            <w:r w:rsidRPr="00610FA9">
              <w:rPr>
                <w:rFonts w:cs="Arial"/>
                <w:b/>
                <w:color w:val="1F497D" w:themeColor="text2"/>
                <w:sz w:val="18"/>
                <w:szCs w:val="18"/>
              </w:rPr>
              <w:t>RAZEM</w:t>
            </w:r>
          </w:p>
        </w:tc>
        <w:tc>
          <w:tcPr>
            <w:tcW w:w="1269" w:type="pct"/>
            <w:noWrap/>
            <w:vAlign w:val="center"/>
          </w:tcPr>
          <w:p w14:paraId="4BEE8CEF" w14:textId="68D76436" w:rsidR="00610FA9" w:rsidRPr="00610FA9" w:rsidRDefault="00610FA9" w:rsidP="000B3177">
            <w:pPr>
              <w:spacing w:line="240" w:lineRule="auto"/>
              <w:ind w:firstLine="0"/>
              <w:jc w:val="center"/>
              <w:rPr>
                <w:rFonts w:cs="Arial"/>
                <w:b/>
                <w:color w:val="1F497D" w:themeColor="text2"/>
                <w:sz w:val="18"/>
                <w:szCs w:val="18"/>
              </w:rPr>
            </w:pPr>
            <w:r>
              <w:rPr>
                <w:rFonts w:cs="Arial"/>
                <w:b/>
                <w:color w:val="1F497D" w:themeColor="text2"/>
                <w:sz w:val="18"/>
                <w:szCs w:val="18"/>
              </w:rPr>
              <w:t>15</w:t>
            </w:r>
            <w:r w:rsidR="00827641">
              <w:rPr>
                <w:rFonts w:cs="Arial"/>
                <w:b/>
                <w:color w:val="1F497D" w:themeColor="text2"/>
                <w:sz w:val="18"/>
                <w:szCs w:val="18"/>
              </w:rPr>
              <w:t xml:space="preserve"> </w:t>
            </w:r>
            <w:r>
              <w:rPr>
                <w:rFonts w:cs="Arial"/>
                <w:b/>
                <w:color w:val="1F497D" w:themeColor="text2"/>
                <w:sz w:val="18"/>
                <w:szCs w:val="18"/>
              </w:rPr>
              <w:t>028,5</w:t>
            </w:r>
          </w:p>
        </w:tc>
        <w:tc>
          <w:tcPr>
            <w:tcW w:w="1269" w:type="pct"/>
            <w:noWrap/>
            <w:vAlign w:val="center"/>
          </w:tcPr>
          <w:p w14:paraId="19A19367" w14:textId="2A2C6454" w:rsidR="00610FA9" w:rsidRPr="00610FA9" w:rsidRDefault="00610FA9" w:rsidP="000B3177">
            <w:pPr>
              <w:spacing w:line="240" w:lineRule="auto"/>
              <w:ind w:firstLine="0"/>
              <w:jc w:val="center"/>
              <w:rPr>
                <w:rFonts w:cs="Arial"/>
                <w:b/>
                <w:color w:val="1F497D" w:themeColor="text2"/>
                <w:sz w:val="18"/>
                <w:szCs w:val="18"/>
              </w:rPr>
            </w:pPr>
            <w:r>
              <w:rPr>
                <w:rFonts w:cs="Arial"/>
                <w:b/>
                <w:color w:val="1F497D" w:themeColor="text2"/>
                <w:sz w:val="18"/>
                <w:szCs w:val="18"/>
              </w:rPr>
              <w:t>15</w:t>
            </w:r>
            <w:r w:rsidR="00827641">
              <w:rPr>
                <w:rFonts w:cs="Arial"/>
                <w:b/>
                <w:color w:val="1F497D" w:themeColor="text2"/>
                <w:sz w:val="18"/>
                <w:szCs w:val="18"/>
              </w:rPr>
              <w:t xml:space="preserve"> </w:t>
            </w:r>
            <w:r>
              <w:rPr>
                <w:rFonts w:cs="Arial"/>
                <w:b/>
                <w:color w:val="1F497D" w:themeColor="text2"/>
                <w:sz w:val="18"/>
                <w:szCs w:val="18"/>
              </w:rPr>
              <w:t>428,2</w:t>
            </w:r>
          </w:p>
        </w:tc>
        <w:tc>
          <w:tcPr>
            <w:tcW w:w="1269" w:type="pct"/>
            <w:noWrap/>
            <w:vAlign w:val="center"/>
          </w:tcPr>
          <w:p w14:paraId="66A0A371" w14:textId="5A73DBC6" w:rsidR="00610FA9" w:rsidRPr="00610FA9" w:rsidRDefault="00610FA9" w:rsidP="000B3177">
            <w:pPr>
              <w:spacing w:line="240" w:lineRule="auto"/>
              <w:ind w:firstLine="0"/>
              <w:jc w:val="center"/>
              <w:rPr>
                <w:rFonts w:cs="Arial"/>
                <w:b/>
                <w:color w:val="1F497D" w:themeColor="text2"/>
                <w:sz w:val="18"/>
                <w:szCs w:val="18"/>
              </w:rPr>
            </w:pPr>
            <w:r>
              <w:rPr>
                <w:rFonts w:cs="Arial"/>
                <w:b/>
                <w:color w:val="1F497D" w:themeColor="text2"/>
                <w:sz w:val="18"/>
                <w:szCs w:val="18"/>
              </w:rPr>
              <w:t>15</w:t>
            </w:r>
            <w:r w:rsidR="00827641">
              <w:rPr>
                <w:rFonts w:cs="Arial"/>
                <w:b/>
                <w:color w:val="1F497D" w:themeColor="text2"/>
                <w:sz w:val="18"/>
                <w:szCs w:val="18"/>
              </w:rPr>
              <w:t xml:space="preserve"> </w:t>
            </w:r>
            <w:r>
              <w:rPr>
                <w:rFonts w:cs="Arial"/>
                <w:b/>
                <w:color w:val="1F497D" w:themeColor="text2"/>
                <w:sz w:val="18"/>
                <w:szCs w:val="18"/>
              </w:rPr>
              <w:t>846,3</w:t>
            </w:r>
          </w:p>
        </w:tc>
      </w:tr>
    </w:tbl>
    <w:p w14:paraId="2E54EF64" w14:textId="77777777" w:rsidR="00610FA9" w:rsidRPr="00610FA9" w:rsidRDefault="00610FA9" w:rsidP="00610FA9">
      <w:pPr>
        <w:pStyle w:val="Tekstpodstawowy3"/>
        <w:suppressAutoHyphens/>
        <w:jc w:val="center"/>
        <w:rPr>
          <w:rFonts w:cs="Arial"/>
          <w:b w:val="0"/>
          <w:i w:val="0"/>
          <w:color w:val="1F497D" w:themeColor="text2"/>
          <w:szCs w:val="22"/>
        </w:rPr>
      </w:pPr>
      <w:r w:rsidRPr="00610FA9">
        <w:rPr>
          <w:rFonts w:cs="Arial"/>
          <w:b w:val="0"/>
          <w:i w:val="0"/>
          <w:color w:val="1F497D" w:themeColor="text2"/>
          <w:szCs w:val="22"/>
        </w:rPr>
        <w:t>Źródło: SM Strumień</w:t>
      </w:r>
    </w:p>
    <w:p w14:paraId="233B1E63" w14:textId="77777777" w:rsidR="00610FA9" w:rsidRDefault="00610FA9" w:rsidP="00097862">
      <w:pPr>
        <w:pStyle w:val="Tekstpodstawowy3"/>
        <w:suppressAutoHyphens/>
        <w:jc w:val="center"/>
        <w:rPr>
          <w:rFonts w:cs="Arial"/>
          <w:b w:val="0"/>
          <w:i w:val="0"/>
          <w:color w:val="1F497D" w:themeColor="text2"/>
          <w:szCs w:val="22"/>
          <w:highlight w:val="red"/>
        </w:rPr>
      </w:pPr>
    </w:p>
    <w:p w14:paraId="3CABA0B6" w14:textId="77777777" w:rsidR="00610FA9" w:rsidRPr="00097862" w:rsidRDefault="00610FA9" w:rsidP="00610FA9">
      <w:pPr>
        <w:spacing w:line="240" w:lineRule="auto"/>
        <w:ind w:firstLine="0"/>
        <w:jc w:val="center"/>
        <w:rPr>
          <w:rFonts w:cs="Arial"/>
          <w:b/>
          <w:color w:val="1F497D" w:themeColor="text2"/>
          <w:szCs w:val="22"/>
        </w:rPr>
      </w:pPr>
      <w:bookmarkStart w:id="176" w:name="_Toc520705502"/>
      <w:r w:rsidRPr="00097862">
        <w:rPr>
          <w:rFonts w:cs="Arial"/>
          <w:b/>
          <w:color w:val="1F497D" w:themeColor="text2"/>
          <w:szCs w:val="22"/>
        </w:rPr>
        <w:t xml:space="preserve">Tabela </w:t>
      </w:r>
      <w:r w:rsidRPr="00097862">
        <w:rPr>
          <w:rFonts w:cs="Arial"/>
          <w:b/>
          <w:color w:val="1F497D" w:themeColor="text2"/>
          <w:szCs w:val="22"/>
        </w:rPr>
        <w:fldChar w:fldCharType="begin"/>
      </w:r>
      <w:r w:rsidRPr="00097862">
        <w:rPr>
          <w:rFonts w:cs="Arial"/>
          <w:b/>
          <w:color w:val="1F497D" w:themeColor="text2"/>
          <w:szCs w:val="22"/>
        </w:rPr>
        <w:instrText xml:space="preserve"> STYLEREF 1 \s </w:instrText>
      </w:r>
      <w:r w:rsidRPr="00097862">
        <w:rPr>
          <w:rFonts w:cs="Arial"/>
          <w:b/>
          <w:color w:val="1F497D" w:themeColor="text2"/>
          <w:szCs w:val="22"/>
        </w:rPr>
        <w:fldChar w:fldCharType="separate"/>
      </w:r>
      <w:r w:rsidR="008246AE">
        <w:rPr>
          <w:rFonts w:cs="Arial"/>
          <w:b/>
          <w:noProof/>
          <w:color w:val="1F497D" w:themeColor="text2"/>
          <w:szCs w:val="22"/>
        </w:rPr>
        <w:t>2</w:t>
      </w:r>
      <w:r w:rsidRPr="00097862">
        <w:rPr>
          <w:rFonts w:cs="Arial"/>
          <w:b/>
          <w:color w:val="1F497D" w:themeColor="text2"/>
          <w:szCs w:val="22"/>
        </w:rPr>
        <w:fldChar w:fldCharType="end"/>
      </w:r>
      <w:r w:rsidRPr="00097862">
        <w:rPr>
          <w:rFonts w:cs="Arial"/>
          <w:b/>
          <w:color w:val="1F497D" w:themeColor="text2"/>
          <w:szCs w:val="22"/>
        </w:rPr>
        <w:noBreakHyphen/>
      </w:r>
      <w:r w:rsidRPr="00097862">
        <w:rPr>
          <w:rFonts w:cs="Arial"/>
          <w:b/>
          <w:color w:val="1F497D" w:themeColor="text2"/>
          <w:szCs w:val="22"/>
        </w:rPr>
        <w:fldChar w:fldCharType="begin"/>
      </w:r>
      <w:r w:rsidRPr="00097862">
        <w:rPr>
          <w:rFonts w:cs="Arial"/>
          <w:b/>
          <w:color w:val="1F497D" w:themeColor="text2"/>
          <w:szCs w:val="22"/>
        </w:rPr>
        <w:instrText xml:space="preserve"> SEQ Tabela \* ARABIC \s 1 </w:instrText>
      </w:r>
      <w:r w:rsidRPr="00097862">
        <w:rPr>
          <w:rFonts w:cs="Arial"/>
          <w:b/>
          <w:color w:val="1F497D" w:themeColor="text2"/>
          <w:szCs w:val="22"/>
        </w:rPr>
        <w:fldChar w:fldCharType="separate"/>
      </w:r>
      <w:r w:rsidR="008246AE">
        <w:rPr>
          <w:rFonts w:cs="Arial"/>
          <w:b/>
          <w:noProof/>
          <w:color w:val="1F497D" w:themeColor="text2"/>
          <w:szCs w:val="22"/>
        </w:rPr>
        <w:t>10</w:t>
      </w:r>
      <w:r w:rsidRPr="00097862">
        <w:rPr>
          <w:rFonts w:cs="Arial"/>
          <w:b/>
          <w:color w:val="1F497D" w:themeColor="text2"/>
          <w:szCs w:val="22"/>
        </w:rPr>
        <w:fldChar w:fldCharType="end"/>
      </w:r>
      <w:r w:rsidRPr="00097862">
        <w:rPr>
          <w:rFonts w:cs="Arial"/>
          <w:b/>
          <w:color w:val="1F497D" w:themeColor="text2"/>
          <w:szCs w:val="22"/>
        </w:rPr>
        <w:t xml:space="preserve"> Dane dotyczące mocy zamówionej w latach 2015-2017</w:t>
      </w:r>
      <w:bookmarkEnd w:id="176"/>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2560"/>
        <w:gridCol w:w="2218"/>
        <w:gridCol w:w="2218"/>
        <w:gridCol w:w="2217"/>
      </w:tblGrid>
      <w:tr w:rsidR="00610FA9" w:rsidRPr="00097862" w14:paraId="0EDA6C33" w14:textId="77777777" w:rsidTr="000B3177">
        <w:trPr>
          <w:trHeight w:val="300"/>
          <w:jc w:val="center"/>
        </w:trPr>
        <w:tc>
          <w:tcPr>
            <w:tcW w:w="1389" w:type="pct"/>
            <w:vMerge w:val="restart"/>
            <w:shd w:val="clear" w:color="auto" w:fill="DBE5F1" w:themeFill="accent1" w:themeFillTint="33"/>
            <w:vAlign w:val="center"/>
            <w:hideMark/>
          </w:tcPr>
          <w:p w14:paraId="1F414787"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Grupa odbiorców</w:t>
            </w:r>
          </w:p>
        </w:tc>
        <w:tc>
          <w:tcPr>
            <w:tcW w:w="3611" w:type="pct"/>
            <w:gridSpan w:val="3"/>
            <w:shd w:val="clear" w:color="auto" w:fill="DBE5F1" w:themeFill="accent1" w:themeFillTint="33"/>
            <w:vAlign w:val="center"/>
            <w:hideMark/>
          </w:tcPr>
          <w:p w14:paraId="2661BE9E"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Ilość mocy zamówionej w poszczególnych latach, MW</w:t>
            </w:r>
          </w:p>
        </w:tc>
      </w:tr>
      <w:tr w:rsidR="00610FA9" w:rsidRPr="00097862" w14:paraId="61B920AE" w14:textId="77777777" w:rsidTr="000B3177">
        <w:trPr>
          <w:trHeight w:val="300"/>
          <w:jc w:val="center"/>
        </w:trPr>
        <w:tc>
          <w:tcPr>
            <w:tcW w:w="1389" w:type="pct"/>
            <w:vMerge/>
            <w:vAlign w:val="center"/>
            <w:hideMark/>
          </w:tcPr>
          <w:p w14:paraId="6C7587DD" w14:textId="77777777" w:rsidR="00610FA9" w:rsidRPr="00097862" w:rsidRDefault="00610FA9" w:rsidP="000B3177">
            <w:pPr>
              <w:spacing w:line="240" w:lineRule="auto"/>
              <w:jc w:val="center"/>
              <w:rPr>
                <w:rFonts w:cs="Arial"/>
                <w:b/>
                <w:color w:val="1F497D" w:themeColor="text2"/>
                <w:sz w:val="18"/>
                <w:szCs w:val="18"/>
              </w:rPr>
            </w:pPr>
          </w:p>
        </w:tc>
        <w:tc>
          <w:tcPr>
            <w:tcW w:w="1204" w:type="pct"/>
            <w:shd w:val="clear" w:color="auto" w:fill="DBE5F1" w:themeFill="accent1" w:themeFillTint="33"/>
            <w:vAlign w:val="center"/>
            <w:hideMark/>
          </w:tcPr>
          <w:p w14:paraId="73EA10FC"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2015</w:t>
            </w:r>
          </w:p>
        </w:tc>
        <w:tc>
          <w:tcPr>
            <w:tcW w:w="1204" w:type="pct"/>
            <w:shd w:val="clear" w:color="auto" w:fill="DBE5F1" w:themeFill="accent1" w:themeFillTint="33"/>
            <w:vAlign w:val="center"/>
            <w:hideMark/>
          </w:tcPr>
          <w:p w14:paraId="759A7C5E"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2016</w:t>
            </w:r>
          </w:p>
        </w:tc>
        <w:tc>
          <w:tcPr>
            <w:tcW w:w="1203" w:type="pct"/>
            <w:shd w:val="clear" w:color="auto" w:fill="DBE5F1" w:themeFill="accent1" w:themeFillTint="33"/>
            <w:vAlign w:val="center"/>
            <w:hideMark/>
          </w:tcPr>
          <w:p w14:paraId="42A226D9"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2017</w:t>
            </w:r>
          </w:p>
        </w:tc>
      </w:tr>
      <w:tr w:rsidR="00610FA9" w:rsidRPr="00097862" w14:paraId="1B96CF36" w14:textId="77777777" w:rsidTr="000B3177">
        <w:trPr>
          <w:trHeight w:val="315"/>
          <w:jc w:val="center"/>
        </w:trPr>
        <w:tc>
          <w:tcPr>
            <w:tcW w:w="1389" w:type="pct"/>
            <w:vMerge/>
            <w:vAlign w:val="center"/>
            <w:hideMark/>
          </w:tcPr>
          <w:p w14:paraId="1627A8DA" w14:textId="77777777" w:rsidR="00610FA9" w:rsidRPr="00097862" w:rsidRDefault="00610FA9" w:rsidP="000B3177">
            <w:pPr>
              <w:spacing w:line="240" w:lineRule="auto"/>
              <w:jc w:val="center"/>
              <w:rPr>
                <w:rFonts w:cs="Arial"/>
                <w:b/>
                <w:color w:val="1F497D" w:themeColor="text2"/>
                <w:sz w:val="18"/>
                <w:szCs w:val="18"/>
              </w:rPr>
            </w:pPr>
          </w:p>
        </w:tc>
        <w:tc>
          <w:tcPr>
            <w:tcW w:w="1204" w:type="pct"/>
            <w:shd w:val="clear" w:color="auto" w:fill="DBE5F1" w:themeFill="accent1" w:themeFillTint="33"/>
            <w:vAlign w:val="center"/>
            <w:hideMark/>
          </w:tcPr>
          <w:p w14:paraId="0A856D6B"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MW</w:t>
            </w:r>
          </w:p>
        </w:tc>
        <w:tc>
          <w:tcPr>
            <w:tcW w:w="1204" w:type="pct"/>
            <w:shd w:val="clear" w:color="auto" w:fill="DBE5F1" w:themeFill="accent1" w:themeFillTint="33"/>
            <w:vAlign w:val="center"/>
            <w:hideMark/>
          </w:tcPr>
          <w:p w14:paraId="3BC35A84"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MW</w:t>
            </w:r>
          </w:p>
        </w:tc>
        <w:tc>
          <w:tcPr>
            <w:tcW w:w="1203" w:type="pct"/>
            <w:shd w:val="clear" w:color="auto" w:fill="DBE5F1" w:themeFill="accent1" w:themeFillTint="33"/>
            <w:vAlign w:val="center"/>
            <w:hideMark/>
          </w:tcPr>
          <w:p w14:paraId="50746014"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MW</w:t>
            </w:r>
          </w:p>
        </w:tc>
      </w:tr>
      <w:tr w:rsidR="00610FA9" w:rsidRPr="00097862" w14:paraId="31092046" w14:textId="77777777" w:rsidTr="000B3177">
        <w:trPr>
          <w:trHeight w:val="340"/>
          <w:jc w:val="center"/>
        </w:trPr>
        <w:tc>
          <w:tcPr>
            <w:tcW w:w="1389" w:type="pct"/>
            <w:noWrap/>
            <w:vAlign w:val="center"/>
            <w:hideMark/>
          </w:tcPr>
          <w:p w14:paraId="03980C55"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Gospodarstwa domowe</w:t>
            </w:r>
          </w:p>
        </w:tc>
        <w:tc>
          <w:tcPr>
            <w:tcW w:w="1204" w:type="pct"/>
            <w:vAlign w:val="center"/>
          </w:tcPr>
          <w:p w14:paraId="7B1DD7D1"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1,87</w:t>
            </w:r>
          </w:p>
        </w:tc>
        <w:tc>
          <w:tcPr>
            <w:tcW w:w="1204" w:type="pct"/>
            <w:noWrap/>
            <w:vAlign w:val="center"/>
          </w:tcPr>
          <w:p w14:paraId="42ED5CF2"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1,87</w:t>
            </w:r>
          </w:p>
        </w:tc>
        <w:tc>
          <w:tcPr>
            <w:tcW w:w="1203" w:type="pct"/>
            <w:noWrap/>
            <w:vAlign w:val="center"/>
          </w:tcPr>
          <w:p w14:paraId="271378AC"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1,87</w:t>
            </w:r>
          </w:p>
        </w:tc>
      </w:tr>
      <w:tr w:rsidR="00610FA9" w:rsidRPr="00097862" w14:paraId="1B723FE2" w14:textId="77777777" w:rsidTr="000B3177">
        <w:trPr>
          <w:trHeight w:val="340"/>
          <w:jc w:val="center"/>
        </w:trPr>
        <w:tc>
          <w:tcPr>
            <w:tcW w:w="1389" w:type="pct"/>
            <w:noWrap/>
            <w:vAlign w:val="center"/>
            <w:hideMark/>
          </w:tcPr>
          <w:p w14:paraId="4627E356"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Użyteczność publiczna</w:t>
            </w:r>
          </w:p>
        </w:tc>
        <w:tc>
          <w:tcPr>
            <w:tcW w:w="1204" w:type="pct"/>
            <w:vAlign w:val="center"/>
          </w:tcPr>
          <w:p w14:paraId="03494625"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0,995</w:t>
            </w:r>
          </w:p>
        </w:tc>
        <w:tc>
          <w:tcPr>
            <w:tcW w:w="1204" w:type="pct"/>
            <w:noWrap/>
            <w:vAlign w:val="center"/>
          </w:tcPr>
          <w:p w14:paraId="2D149C22"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0,845</w:t>
            </w:r>
          </w:p>
        </w:tc>
        <w:tc>
          <w:tcPr>
            <w:tcW w:w="1203" w:type="pct"/>
            <w:noWrap/>
            <w:vAlign w:val="center"/>
          </w:tcPr>
          <w:p w14:paraId="0AB6A205"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0,845</w:t>
            </w:r>
          </w:p>
        </w:tc>
      </w:tr>
      <w:tr w:rsidR="00610FA9" w:rsidRPr="00097862" w14:paraId="2B69CF30" w14:textId="77777777" w:rsidTr="000B3177">
        <w:trPr>
          <w:trHeight w:val="340"/>
          <w:jc w:val="center"/>
        </w:trPr>
        <w:tc>
          <w:tcPr>
            <w:tcW w:w="1389" w:type="pct"/>
            <w:noWrap/>
            <w:vAlign w:val="center"/>
          </w:tcPr>
          <w:p w14:paraId="09097F12"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Pozostali odbiorcy</w:t>
            </w:r>
          </w:p>
        </w:tc>
        <w:tc>
          <w:tcPr>
            <w:tcW w:w="1204" w:type="pct"/>
            <w:vAlign w:val="center"/>
          </w:tcPr>
          <w:p w14:paraId="4C5C9155"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0,1</w:t>
            </w:r>
          </w:p>
        </w:tc>
        <w:tc>
          <w:tcPr>
            <w:tcW w:w="1204" w:type="pct"/>
            <w:noWrap/>
            <w:vAlign w:val="center"/>
          </w:tcPr>
          <w:p w14:paraId="164041C6"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0,1</w:t>
            </w:r>
          </w:p>
        </w:tc>
        <w:tc>
          <w:tcPr>
            <w:tcW w:w="1203" w:type="pct"/>
            <w:noWrap/>
            <w:vAlign w:val="center"/>
          </w:tcPr>
          <w:p w14:paraId="3A27FEE1" w14:textId="77777777" w:rsidR="00610FA9" w:rsidRPr="00097862" w:rsidRDefault="00610FA9" w:rsidP="000B3177">
            <w:pPr>
              <w:spacing w:line="240" w:lineRule="auto"/>
              <w:ind w:firstLine="0"/>
              <w:jc w:val="center"/>
              <w:rPr>
                <w:rFonts w:cs="Arial"/>
                <w:color w:val="1F497D" w:themeColor="text2"/>
                <w:sz w:val="18"/>
                <w:szCs w:val="18"/>
              </w:rPr>
            </w:pPr>
            <w:r w:rsidRPr="00097862">
              <w:rPr>
                <w:rFonts w:cs="Arial"/>
                <w:color w:val="1F497D" w:themeColor="text2"/>
                <w:sz w:val="18"/>
                <w:szCs w:val="18"/>
              </w:rPr>
              <w:t>0,1</w:t>
            </w:r>
          </w:p>
        </w:tc>
      </w:tr>
      <w:tr w:rsidR="00610FA9" w:rsidRPr="00097862" w14:paraId="3683F380" w14:textId="77777777" w:rsidTr="000B3177">
        <w:trPr>
          <w:trHeight w:val="340"/>
          <w:jc w:val="center"/>
        </w:trPr>
        <w:tc>
          <w:tcPr>
            <w:tcW w:w="1389" w:type="pct"/>
            <w:noWrap/>
            <w:vAlign w:val="center"/>
            <w:hideMark/>
          </w:tcPr>
          <w:p w14:paraId="153E28ED"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RAZEM</w:t>
            </w:r>
          </w:p>
        </w:tc>
        <w:tc>
          <w:tcPr>
            <w:tcW w:w="1204" w:type="pct"/>
            <w:noWrap/>
            <w:vAlign w:val="center"/>
          </w:tcPr>
          <w:p w14:paraId="0CB4C053"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2,965</w:t>
            </w:r>
          </w:p>
        </w:tc>
        <w:tc>
          <w:tcPr>
            <w:tcW w:w="1204" w:type="pct"/>
            <w:noWrap/>
            <w:vAlign w:val="center"/>
          </w:tcPr>
          <w:p w14:paraId="0D42FAC9"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2,815</w:t>
            </w:r>
          </w:p>
        </w:tc>
        <w:tc>
          <w:tcPr>
            <w:tcW w:w="1203" w:type="pct"/>
            <w:noWrap/>
            <w:vAlign w:val="center"/>
          </w:tcPr>
          <w:p w14:paraId="5D9BA132" w14:textId="77777777" w:rsidR="00610FA9" w:rsidRPr="00097862" w:rsidRDefault="00610FA9" w:rsidP="000B3177">
            <w:pPr>
              <w:spacing w:line="240" w:lineRule="auto"/>
              <w:ind w:firstLine="0"/>
              <w:jc w:val="center"/>
              <w:rPr>
                <w:rFonts w:cs="Arial"/>
                <w:b/>
                <w:color w:val="1F497D" w:themeColor="text2"/>
                <w:sz w:val="18"/>
                <w:szCs w:val="18"/>
              </w:rPr>
            </w:pPr>
            <w:r w:rsidRPr="00097862">
              <w:rPr>
                <w:rFonts w:cs="Arial"/>
                <w:b/>
                <w:color w:val="1F497D" w:themeColor="text2"/>
                <w:sz w:val="18"/>
                <w:szCs w:val="18"/>
              </w:rPr>
              <w:t>2,815</w:t>
            </w:r>
          </w:p>
        </w:tc>
      </w:tr>
    </w:tbl>
    <w:p w14:paraId="7F214465" w14:textId="77777777" w:rsidR="00610FA9" w:rsidRPr="00097862" w:rsidRDefault="00610FA9" w:rsidP="00610FA9">
      <w:pPr>
        <w:pStyle w:val="Tekstpodstawowy3"/>
        <w:suppressAutoHyphens/>
        <w:jc w:val="center"/>
        <w:rPr>
          <w:rFonts w:cs="Arial"/>
          <w:b w:val="0"/>
          <w:i w:val="0"/>
          <w:color w:val="1F497D" w:themeColor="text2"/>
          <w:szCs w:val="22"/>
        </w:rPr>
      </w:pPr>
      <w:r w:rsidRPr="00097862">
        <w:rPr>
          <w:rFonts w:cs="Arial"/>
          <w:b w:val="0"/>
          <w:i w:val="0"/>
          <w:color w:val="1F497D" w:themeColor="text2"/>
          <w:szCs w:val="22"/>
        </w:rPr>
        <w:t>Źródło: SM Strumień</w:t>
      </w:r>
    </w:p>
    <w:p w14:paraId="2E097A75" w14:textId="77777777" w:rsidR="00610FA9" w:rsidRPr="008E2121" w:rsidRDefault="00610FA9" w:rsidP="00097862">
      <w:pPr>
        <w:pStyle w:val="Tekstpodstawowy3"/>
        <w:suppressAutoHyphens/>
        <w:jc w:val="center"/>
        <w:rPr>
          <w:rFonts w:cs="Arial"/>
          <w:b w:val="0"/>
          <w:i w:val="0"/>
          <w:color w:val="1F497D" w:themeColor="text2"/>
          <w:szCs w:val="22"/>
          <w:highlight w:val="red"/>
        </w:rPr>
      </w:pPr>
    </w:p>
    <w:p w14:paraId="16037396" w14:textId="6654BA61" w:rsidR="00126B81" w:rsidRPr="00610FA9" w:rsidRDefault="00610FA9" w:rsidP="003526C2">
      <w:pPr>
        <w:spacing w:line="240" w:lineRule="auto"/>
        <w:ind w:firstLine="0"/>
        <w:jc w:val="center"/>
        <w:rPr>
          <w:rFonts w:cs="Arial"/>
          <w:b/>
          <w:bCs/>
          <w:color w:val="1F497D" w:themeColor="text2"/>
          <w:sz w:val="20"/>
          <w:szCs w:val="20"/>
        </w:rPr>
      </w:pPr>
      <w:r w:rsidRPr="00610FA9">
        <w:rPr>
          <w:noProof/>
        </w:rPr>
        <w:drawing>
          <wp:inline distT="0" distB="0" distL="0" distR="0" wp14:anchorId="5B7F13B9" wp14:editId="57557A72">
            <wp:extent cx="4572000" cy="274320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75F652" w14:textId="42254FC7" w:rsidR="00126B81" w:rsidRPr="00610FA9" w:rsidRDefault="00126B81" w:rsidP="003526C2">
      <w:pPr>
        <w:ind w:firstLine="0"/>
        <w:jc w:val="center"/>
        <w:rPr>
          <w:rFonts w:cs="Arial"/>
          <w:b/>
          <w:color w:val="1F497D" w:themeColor="text2"/>
          <w:szCs w:val="22"/>
        </w:rPr>
      </w:pPr>
      <w:bookmarkStart w:id="177" w:name="_Toc486493784"/>
      <w:bookmarkStart w:id="178" w:name="_Toc501435563"/>
      <w:bookmarkStart w:id="179" w:name="_Toc520705555"/>
      <w:r w:rsidRPr="00610FA9">
        <w:rPr>
          <w:rFonts w:cs="Arial"/>
          <w:b/>
          <w:color w:val="1F497D" w:themeColor="text2"/>
          <w:szCs w:val="22"/>
        </w:rPr>
        <w:t xml:space="preserve">Rysunek </w:t>
      </w:r>
      <w:r w:rsidRPr="00610FA9">
        <w:rPr>
          <w:rFonts w:cs="Arial"/>
          <w:b/>
          <w:color w:val="1F497D" w:themeColor="text2"/>
          <w:szCs w:val="22"/>
        </w:rPr>
        <w:fldChar w:fldCharType="begin"/>
      </w:r>
      <w:r w:rsidRPr="00610FA9">
        <w:rPr>
          <w:rFonts w:cs="Arial"/>
          <w:b/>
          <w:color w:val="1F497D" w:themeColor="text2"/>
          <w:szCs w:val="22"/>
        </w:rPr>
        <w:instrText xml:space="preserve"> STYLEREF 1 \s </w:instrText>
      </w:r>
      <w:r w:rsidRPr="00610FA9">
        <w:rPr>
          <w:rFonts w:cs="Arial"/>
          <w:b/>
          <w:color w:val="1F497D" w:themeColor="text2"/>
          <w:szCs w:val="22"/>
        </w:rPr>
        <w:fldChar w:fldCharType="separate"/>
      </w:r>
      <w:r w:rsidR="008246AE">
        <w:rPr>
          <w:rFonts w:cs="Arial"/>
          <w:b/>
          <w:noProof/>
          <w:color w:val="1F497D" w:themeColor="text2"/>
          <w:szCs w:val="22"/>
        </w:rPr>
        <w:t>2</w:t>
      </w:r>
      <w:r w:rsidRPr="00610FA9">
        <w:rPr>
          <w:rFonts w:cs="Arial"/>
          <w:b/>
          <w:color w:val="1F497D" w:themeColor="text2"/>
          <w:szCs w:val="22"/>
        </w:rPr>
        <w:fldChar w:fldCharType="end"/>
      </w:r>
      <w:r w:rsidRPr="00610FA9">
        <w:rPr>
          <w:rFonts w:cs="Arial"/>
          <w:b/>
          <w:color w:val="1F497D" w:themeColor="text2"/>
          <w:szCs w:val="22"/>
        </w:rPr>
        <w:noBreakHyphen/>
      </w:r>
      <w:r w:rsidRPr="00610FA9">
        <w:rPr>
          <w:rFonts w:cs="Arial"/>
          <w:b/>
          <w:color w:val="1F497D" w:themeColor="text2"/>
          <w:szCs w:val="22"/>
        </w:rPr>
        <w:fldChar w:fldCharType="begin"/>
      </w:r>
      <w:r w:rsidRPr="00610FA9">
        <w:rPr>
          <w:rFonts w:cs="Arial"/>
          <w:b/>
          <w:color w:val="1F497D" w:themeColor="text2"/>
          <w:szCs w:val="22"/>
        </w:rPr>
        <w:instrText xml:space="preserve"> SEQ Rysunek \* ARABIC \s 1 </w:instrText>
      </w:r>
      <w:r w:rsidRPr="00610FA9">
        <w:rPr>
          <w:rFonts w:cs="Arial"/>
          <w:b/>
          <w:color w:val="1F497D" w:themeColor="text2"/>
          <w:szCs w:val="22"/>
        </w:rPr>
        <w:fldChar w:fldCharType="separate"/>
      </w:r>
      <w:r w:rsidR="008246AE">
        <w:rPr>
          <w:rFonts w:cs="Arial"/>
          <w:b/>
          <w:noProof/>
          <w:color w:val="1F497D" w:themeColor="text2"/>
          <w:szCs w:val="22"/>
        </w:rPr>
        <w:t>6</w:t>
      </w:r>
      <w:r w:rsidRPr="00610FA9">
        <w:rPr>
          <w:rFonts w:cs="Arial"/>
          <w:b/>
          <w:color w:val="1F497D" w:themeColor="text2"/>
          <w:szCs w:val="22"/>
        </w:rPr>
        <w:fldChar w:fldCharType="end"/>
      </w:r>
      <w:r w:rsidRPr="00610FA9">
        <w:rPr>
          <w:rFonts w:cs="Arial"/>
          <w:b/>
          <w:color w:val="1F497D" w:themeColor="text2"/>
          <w:szCs w:val="22"/>
        </w:rPr>
        <w:t xml:space="preserve"> Struktura </w:t>
      </w:r>
      <w:r w:rsidR="00610FA9" w:rsidRPr="00610FA9">
        <w:rPr>
          <w:rFonts w:cs="Arial"/>
          <w:b/>
          <w:color w:val="1F497D" w:themeColor="text2"/>
          <w:szCs w:val="22"/>
        </w:rPr>
        <w:t xml:space="preserve">liczby odbiorców </w:t>
      </w:r>
      <w:r w:rsidRPr="00610FA9">
        <w:rPr>
          <w:rFonts w:cs="Arial"/>
          <w:b/>
          <w:color w:val="1F497D" w:themeColor="text2"/>
          <w:szCs w:val="22"/>
        </w:rPr>
        <w:t>ciepła sieciowego w 201</w:t>
      </w:r>
      <w:r w:rsidR="00610FA9" w:rsidRPr="00610FA9">
        <w:rPr>
          <w:rFonts w:cs="Arial"/>
          <w:b/>
          <w:color w:val="1F497D" w:themeColor="text2"/>
          <w:szCs w:val="22"/>
        </w:rPr>
        <w:t>7</w:t>
      </w:r>
      <w:r w:rsidRPr="00610FA9">
        <w:rPr>
          <w:rFonts w:cs="Arial"/>
          <w:b/>
          <w:color w:val="1F497D" w:themeColor="text2"/>
          <w:szCs w:val="22"/>
        </w:rPr>
        <w:t xml:space="preserve"> r.</w:t>
      </w:r>
      <w:bookmarkEnd w:id="177"/>
      <w:bookmarkEnd w:id="178"/>
      <w:bookmarkEnd w:id="179"/>
    </w:p>
    <w:p w14:paraId="51775D70" w14:textId="386E0768" w:rsidR="00126B81" w:rsidRDefault="00126B81" w:rsidP="00126B81">
      <w:pPr>
        <w:pStyle w:val="Tekstpodstawowy3"/>
        <w:suppressAutoHyphens/>
        <w:jc w:val="center"/>
        <w:rPr>
          <w:rFonts w:cs="Arial"/>
          <w:b w:val="0"/>
          <w:i w:val="0"/>
          <w:color w:val="1F497D" w:themeColor="text2"/>
          <w:szCs w:val="22"/>
        </w:rPr>
      </w:pPr>
      <w:r w:rsidRPr="00610FA9">
        <w:rPr>
          <w:rFonts w:cs="Arial"/>
          <w:b w:val="0"/>
          <w:i w:val="0"/>
          <w:color w:val="1F497D" w:themeColor="text2"/>
          <w:szCs w:val="22"/>
        </w:rPr>
        <w:t xml:space="preserve">Źródło: </w:t>
      </w:r>
      <w:r w:rsidR="00610FA9" w:rsidRPr="00610FA9">
        <w:rPr>
          <w:rFonts w:cs="Arial"/>
          <w:b w:val="0"/>
          <w:i w:val="0"/>
          <w:color w:val="1F497D" w:themeColor="text2"/>
          <w:szCs w:val="22"/>
        </w:rPr>
        <w:t>SM Strumień</w:t>
      </w:r>
    </w:p>
    <w:p w14:paraId="701EF6DF" w14:textId="77777777" w:rsidR="00610FA9" w:rsidRDefault="00610FA9" w:rsidP="00126B81">
      <w:pPr>
        <w:pStyle w:val="Tekstpodstawowy3"/>
        <w:suppressAutoHyphens/>
        <w:jc w:val="center"/>
        <w:rPr>
          <w:rFonts w:cs="Arial"/>
          <w:b w:val="0"/>
          <w:i w:val="0"/>
          <w:color w:val="1F497D" w:themeColor="text2"/>
          <w:szCs w:val="22"/>
        </w:rPr>
      </w:pPr>
    </w:p>
    <w:p w14:paraId="542C4BA9" w14:textId="5217DCC8" w:rsidR="00610FA9" w:rsidRPr="00097862" w:rsidRDefault="00610FA9" w:rsidP="003526C2">
      <w:pPr>
        <w:ind w:firstLine="0"/>
        <w:jc w:val="both"/>
        <w:rPr>
          <w:rFonts w:cs="Arial"/>
          <w:color w:val="1F497D" w:themeColor="text2"/>
          <w:spacing w:val="-2"/>
        </w:rPr>
      </w:pPr>
      <w:r>
        <w:rPr>
          <w:rFonts w:cs="Arial"/>
          <w:color w:val="1F497D" w:themeColor="text2"/>
          <w:spacing w:val="-2"/>
        </w:rPr>
        <w:t xml:space="preserve">Zdecydowaną większość odbiorców ciepła stanowią </w:t>
      </w:r>
      <w:r w:rsidR="00F8265A">
        <w:rPr>
          <w:rFonts w:cs="Arial"/>
          <w:color w:val="1F497D" w:themeColor="text2"/>
          <w:spacing w:val="-2"/>
        </w:rPr>
        <w:t>gospodarstwa domowe. Znacznie mniej odbiorców należy do grup użyteczności publicznej oraz pozostałych.</w:t>
      </w:r>
    </w:p>
    <w:p w14:paraId="026FB11A" w14:textId="77777777" w:rsidR="00610FA9" w:rsidRDefault="00610FA9" w:rsidP="00126B81">
      <w:pPr>
        <w:pStyle w:val="Tekstpodstawowy3"/>
        <w:suppressAutoHyphens/>
        <w:jc w:val="center"/>
        <w:rPr>
          <w:rFonts w:cs="Arial"/>
          <w:b w:val="0"/>
          <w:i w:val="0"/>
          <w:color w:val="1F497D" w:themeColor="text2"/>
          <w:szCs w:val="22"/>
        </w:rPr>
      </w:pPr>
    </w:p>
    <w:p w14:paraId="6EF1BDE6" w14:textId="2803EF28" w:rsidR="00610FA9" w:rsidRPr="00610FA9" w:rsidRDefault="00610FA9" w:rsidP="0006723F">
      <w:pPr>
        <w:pStyle w:val="Tekstpodstawowy3"/>
        <w:suppressAutoHyphens/>
        <w:ind w:firstLine="0"/>
        <w:jc w:val="center"/>
        <w:rPr>
          <w:rFonts w:cs="Arial"/>
          <w:b w:val="0"/>
          <w:i w:val="0"/>
          <w:color w:val="1F497D" w:themeColor="text2"/>
          <w:szCs w:val="22"/>
        </w:rPr>
      </w:pPr>
      <w:r>
        <w:rPr>
          <w:noProof/>
        </w:rPr>
        <w:lastRenderedPageBreak/>
        <w:drawing>
          <wp:inline distT="0" distB="0" distL="0" distR="0" wp14:anchorId="39FA8994" wp14:editId="054741EF">
            <wp:extent cx="4572000" cy="2743200"/>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6EB2FE" w14:textId="6208B0B3" w:rsidR="00610FA9" w:rsidRPr="00F8265A" w:rsidRDefault="00610FA9" w:rsidP="0006723F">
      <w:pPr>
        <w:ind w:firstLine="0"/>
        <w:jc w:val="center"/>
        <w:rPr>
          <w:rFonts w:cs="Arial"/>
          <w:b/>
          <w:color w:val="1F497D" w:themeColor="text2"/>
          <w:szCs w:val="22"/>
        </w:rPr>
      </w:pPr>
      <w:bookmarkStart w:id="180" w:name="_Toc520705556"/>
      <w:r w:rsidRPr="00F8265A">
        <w:rPr>
          <w:rFonts w:cs="Arial"/>
          <w:b/>
          <w:color w:val="1F497D" w:themeColor="text2"/>
          <w:szCs w:val="22"/>
        </w:rPr>
        <w:t xml:space="preserve">Rysunek </w:t>
      </w:r>
      <w:r w:rsidRPr="00F8265A">
        <w:rPr>
          <w:rFonts w:cs="Arial"/>
          <w:b/>
          <w:color w:val="1F497D" w:themeColor="text2"/>
          <w:szCs w:val="22"/>
        </w:rPr>
        <w:fldChar w:fldCharType="begin"/>
      </w:r>
      <w:r w:rsidRPr="00F8265A">
        <w:rPr>
          <w:rFonts w:cs="Arial"/>
          <w:b/>
          <w:color w:val="1F497D" w:themeColor="text2"/>
          <w:szCs w:val="22"/>
        </w:rPr>
        <w:instrText xml:space="preserve"> STYLEREF 1 \s </w:instrText>
      </w:r>
      <w:r w:rsidRPr="00F8265A">
        <w:rPr>
          <w:rFonts w:cs="Arial"/>
          <w:b/>
          <w:color w:val="1F497D" w:themeColor="text2"/>
          <w:szCs w:val="22"/>
        </w:rPr>
        <w:fldChar w:fldCharType="separate"/>
      </w:r>
      <w:r w:rsidR="008246AE">
        <w:rPr>
          <w:rFonts w:cs="Arial"/>
          <w:b/>
          <w:noProof/>
          <w:color w:val="1F497D" w:themeColor="text2"/>
          <w:szCs w:val="22"/>
        </w:rPr>
        <w:t>2</w:t>
      </w:r>
      <w:r w:rsidRPr="00F8265A">
        <w:rPr>
          <w:rFonts w:cs="Arial"/>
          <w:b/>
          <w:color w:val="1F497D" w:themeColor="text2"/>
          <w:szCs w:val="22"/>
        </w:rPr>
        <w:fldChar w:fldCharType="end"/>
      </w:r>
      <w:r w:rsidRPr="00F8265A">
        <w:rPr>
          <w:rFonts w:cs="Arial"/>
          <w:b/>
          <w:color w:val="1F497D" w:themeColor="text2"/>
          <w:szCs w:val="22"/>
        </w:rPr>
        <w:noBreakHyphen/>
      </w:r>
      <w:r w:rsidRPr="00F8265A">
        <w:rPr>
          <w:rFonts w:cs="Arial"/>
          <w:b/>
          <w:color w:val="1F497D" w:themeColor="text2"/>
          <w:szCs w:val="22"/>
        </w:rPr>
        <w:fldChar w:fldCharType="begin"/>
      </w:r>
      <w:r w:rsidRPr="00F8265A">
        <w:rPr>
          <w:rFonts w:cs="Arial"/>
          <w:b/>
          <w:color w:val="1F497D" w:themeColor="text2"/>
          <w:szCs w:val="22"/>
        </w:rPr>
        <w:instrText xml:space="preserve"> SEQ Rysunek \* ARABIC \s 1 </w:instrText>
      </w:r>
      <w:r w:rsidRPr="00F8265A">
        <w:rPr>
          <w:rFonts w:cs="Arial"/>
          <w:b/>
          <w:color w:val="1F497D" w:themeColor="text2"/>
          <w:szCs w:val="22"/>
        </w:rPr>
        <w:fldChar w:fldCharType="separate"/>
      </w:r>
      <w:r w:rsidR="008246AE">
        <w:rPr>
          <w:rFonts w:cs="Arial"/>
          <w:b/>
          <w:noProof/>
          <w:color w:val="1F497D" w:themeColor="text2"/>
          <w:szCs w:val="22"/>
        </w:rPr>
        <w:t>7</w:t>
      </w:r>
      <w:r w:rsidRPr="00F8265A">
        <w:rPr>
          <w:rFonts w:cs="Arial"/>
          <w:b/>
          <w:color w:val="1F497D" w:themeColor="text2"/>
          <w:szCs w:val="22"/>
        </w:rPr>
        <w:fldChar w:fldCharType="end"/>
      </w:r>
      <w:r w:rsidRPr="00F8265A">
        <w:rPr>
          <w:rFonts w:cs="Arial"/>
          <w:b/>
          <w:color w:val="1F497D" w:themeColor="text2"/>
          <w:szCs w:val="22"/>
        </w:rPr>
        <w:t xml:space="preserve"> Struktura sprzedaży ciepła sieciowego w 2017 r.</w:t>
      </w:r>
      <w:bookmarkEnd w:id="180"/>
    </w:p>
    <w:p w14:paraId="09D59D2F" w14:textId="77777777" w:rsidR="00610FA9" w:rsidRPr="00F8265A" w:rsidRDefault="00610FA9" w:rsidP="00610FA9">
      <w:pPr>
        <w:pStyle w:val="Tekstpodstawowy3"/>
        <w:suppressAutoHyphens/>
        <w:jc w:val="center"/>
        <w:rPr>
          <w:rFonts w:cs="Arial"/>
          <w:b w:val="0"/>
          <w:i w:val="0"/>
          <w:color w:val="1F497D" w:themeColor="text2"/>
          <w:szCs w:val="22"/>
        </w:rPr>
      </w:pPr>
      <w:r w:rsidRPr="00F8265A">
        <w:rPr>
          <w:rFonts w:cs="Arial"/>
          <w:b w:val="0"/>
          <w:i w:val="0"/>
          <w:color w:val="1F497D" w:themeColor="text2"/>
          <w:szCs w:val="22"/>
        </w:rPr>
        <w:t>Źródło: SM Strumień</w:t>
      </w:r>
    </w:p>
    <w:p w14:paraId="6B486D9F" w14:textId="77777777" w:rsidR="00126B81" w:rsidRPr="00F8265A" w:rsidRDefault="00126B81" w:rsidP="00126B81">
      <w:pPr>
        <w:spacing w:line="240" w:lineRule="auto"/>
        <w:jc w:val="center"/>
        <w:rPr>
          <w:rFonts w:cs="Arial"/>
          <w:b/>
          <w:bCs/>
          <w:color w:val="1F497D" w:themeColor="text2"/>
          <w:sz w:val="20"/>
          <w:szCs w:val="20"/>
        </w:rPr>
      </w:pPr>
    </w:p>
    <w:p w14:paraId="54A26818" w14:textId="609B17B3" w:rsidR="00126B81" w:rsidRPr="00F8265A" w:rsidRDefault="00126B81" w:rsidP="003526C2">
      <w:pPr>
        <w:ind w:firstLine="0"/>
        <w:jc w:val="both"/>
        <w:rPr>
          <w:rFonts w:cs="Arial"/>
          <w:color w:val="1F497D" w:themeColor="text2"/>
        </w:rPr>
      </w:pPr>
      <w:r w:rsidRPr="00F8265A">
        <w:rPr>
          <w:rFonts w:cs="Arial"/>
          <w:color w:val="1F497D" w:themeColor="text2"/>
        </w:rPr>
        <w:t xml:space="preserve">Głównym odbiorcą ciepła sieciowego jest grupa gospodarstw domowych, która stanowi ok. </w:t>
      </w:r>
      <w:r w:rsidR="00F8265A" w:rsidRPr="00F8265A">
        <w:rPr>
          <w:rFonts w:cs="Arial"/>
          <w:color w:val="1F497D" w:themeColor="text2"/>
        </w:rPr>
        <w:t>74</w:t>
      </w:r>
      <w:r w:rsidRPr="00F8265A">
        <w:rPr>
          <w:rFonts w:cs="Arial"/>
          <w:color w:val="1F497D" w:themeColor="text2"/>
        </w:rPr>
        <w:t xml:space="preserve">% całkowitej sprzedaży. </w:t>
      </w:r>
      <w:r w:rsidR="00F8265A" w:rsidRPr="00F8265A">
        <w:rPr>
          <w:rFonts w:cs="Arial"/>
          <w:color w:val="1F497D" w:themeColor="text2"/>
        </w:rPr>
        <w:t>Do grupy użyteczność publiczna sprzedawane jest ok. 22% ciepła, natomiast pozostali odbiorcy zużywają ok. 5% ciepła sieciowego SM Strumień.</w:t>
      </w:r>
    </w:p>
    <w:p w14:paraId="758039CE" w14:textId="77777777" w:rsidR="00126B81" w:rsidRPr="008E2121" w:rsidRDefault="00126B81" w:rsidP="00126B81">
      <w:pPr>
        <w:ind w:firstLine="709"/>
        <w:jc w:val="both"/>
        <w:rPr>
          <w:rFonts w:cs="Arial"/>
          <w:color w:val="1F497D" w:themeColor="text2"/>
          <w:highlight w:val="red"/>
        </w:rPr>
      </w:pPr>
    </w:p>
    <w:p w14:paraId="533692EA" w14:textId="1D3F7058" w:rsidR="00126B81" w:rsidRPr="00F63D16" w:rsidRDefault="00815D41" w:rsidP="00126B81">
      <w:pPr>
        <w:jc w:val="center"/>
        <w:rPr>
          <w:rFonts w:cs="Arial"/>
          <w:color w:val="1F497D" w:themeColor="text2"/>
        </w:rPr>
      </w:pPr>
      <w:r>
        <w:rPr>
          <w:noProof/>
        </w:rPr>
        <w:drawing>
          <wp:inline distT="0" distB="0" distL="0" distR="0" wp14:anchorId="25C5A13C" wp14:editId="19B92220">
            <wp:extent cx="5857875" cy="3514725"/>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FAEF73E" w14:textId="41D387F0" w:rsidR="00126B81" w:rsidRPr="00F63D16" w:rsidRDefault="00126B81" w:rsidP="00126B81">
      <w:pPr>
        <w:spacing w:line="240" w:lineRule="auto"/>
        <w:jc w:val="center"/>
        <w:rPr>
          <w:rFonts w:cs="Arial"/>
          <w:b/>
          <w:color w:val="1F497D" w:themeColor="text2"/>
          <w:szCs w:val="22"/>
        </w:rPr>
      </w:pPr>
      <w:bookmarkStart w:id="181" w:name="_Toc486493785"/>
      <w:bookmarkStart w:id="182" w:name="_Toc501435564"/>
      <w:bookmarkStart w:id="183" w:name="_Toc520705557"/>
      <w:r w:rsidRPr="00F63D16">
        <w:rPr>
          <w:rFonts w:cs="Arial"/>
          <w:b/>
          <w:color w:val="1F497D" w:themeColor="text2"/>
          <w:szCs w:val="22"/>
        </w:rPr>
        <w:t xml:space="preserve">Rysunek </w:t>
      </w:r>
      <w:r w:rsidRPr="00F63D16">
        <w:rPr>
          <w:rFonts w:cs="Arial"/>
          <w:b/>
          <w:color w:val="1F497D" w:themeColor="text2"/>
          <w:szCs w:val="22"/>
        </w:rPr>
        <w:fldChar w:fldCharType="begin"/>
      </w:r>
      <w:r w:rsidRPr="00F63D16">
        <w:rPr>
          <w:rFonts w:cs="Arial"/>
          <w:b/>
          <w:color w:val="1F497D" w:themeColor="text2"/>
          <w:szCs w:val="22"/>
        </w:rPr>
        <w:instrText xml:space="preserve"> STYLEREF 1 \s </w:instrText>
      </w:r>
      <w:r w:rsidRPr="00F63D16">
        <w:rPr>
          <w:rFonts w:cs="Arial"/>
          <w:b/>
          <w:color w:val="1F497D" w:themeColor="text2"/>
          <w:szCs w:val="22"/>
        </w:rPr>
        <w:fldChar w:fldCharType="separate"/>
      </w:r>
      <w:r w:rsidR="008246AE">
        <w:rPr>
          <w:rFonts w:cs="Arial"/>
          <w:b/>
          <w:noProof/>
          <w:color w:val="1F497D" w:themeColor="text2"/>
          <w:szCs w:val="22"/>
        </w:rPr>
        <w:t>2</w:t>
      </w:r>
      <w:r w:rsidRPr="00F63D16">
        <w:rPr>
          <w:rFonts w:cs="Arial"/>
          <w:b/>
          <w:color w:val="1F497D" w:themeColor="text2"/>
          <w:szCs w:val="22"/>
        </w:rPr>
        <w:fldChar w:fldCharType="end"/>
      </w:r>
      <w:r w:rsidRPr="00F63D16">
        <w:rPr>
          <w:rFonts w:cs="Arial"/>
          <w:b/>
          <w:color w:val="1F497D" w:themeColor="text2"/>
          <w:szCs w:val="22"/>
        </w:rPr>
        <w:noBreakHyphen/>
      </w:r>
      <w:r w:rsidRPr="00F63D16">
        <w:rPr>
          <w:rFonts w:cs="Arial"/>
          <w:b/>
          <w:color w:val="1F497D" w:themeColor="text2"/>
          <w:szCs w:val="22"/>
        </w:rPr>
        <w:fldChar w:fldCharType="begin"/>
      </w:r>
      <w:r w:rsidRPr="00F63D16">
        <w:rPr>
          <w:rFonts w:cs="Arial"/>
          <w:b/>
          <w:color w:val="1F497D" w:themeColor="text2"/>
          <w:szCs w:val="22"/>
        </w:rPr>
        <w:instrText xml:space="preserve"> SEQ Rysunek \* ARABIC \s 1 </w:instrText>
      </w:r>
      <w:r w:rsidRPr="00F63D16">
        <w:rPr>
          <w:rFonts w:cs="Arial"/>
          <w:b/>
          <w:color w:val="1F497D" w:themeColor="text2"/>
          <w:szCs w:val="22"/>
        </w:rPr>
        <w:fldChar w:fldCharType="separate"/>
      </w:r>
      <w:r w:rsidR="008246AE">
        <w:rPr>
          <w:rFonts w:cs="Arial"/>
          <w:b/>
          <w:noProof/>
          <w:color w:val="1F497D" w:themeColor="text2"/>
          <w:szCs w:val="22"/>
        </w:rPr>
        <w:t>8</w:t>
      </w:r>
      <w:r w:rsidRPr="00F63D16">
        <w:rPr>
          <w:rFonts w:cs="Arial"/>
          <w:b/>
          <w:color w:val="1F497D" w:themeColor="text2"/>
          <w:szCs w:val="22"/>
        </w:rPr>
        <w:fldChar w:fldCharType="end"/>
      </w:r>
      <w:r w:rsidRPr="00F63D16">
        <w:rPr>
          <w:rFonts w:cs="Arial"/>
          <w:b/>
          <w:color w:val="1F497D" w:themeColor="text2"/>
          <w:szCs w:val="22"/>
        </w:rPr>
        <w:t xml:space="preserve"> Sprzedaż ciepła sieciowego w latach 201</w:t>
      </w:r>
      <w:r w:rsidR="00F63D16" w:rsidRPr="00F63D16">
        <w:rPr>
          <w:rFonts w:cs="Arial"/>
          <w:b/>
          <w:color w:val="1F497D" w:themeColor="text2"/>
          <w:szCs w:val="22"/>
        </w:rPr>
        <w:t>5-2017</w:t>
      </w:r>
      <w:bookmarkEnd w:id="181"/>
      <w:bookmarkEnd w:id="182"/>
      <w:bookmarkEnd w:id="183"/>
    </w:p>
    <w:p w14:paraId="264FF65E" w14:textId="1863B318" w:rsidR="00126B81" w:rsidRPr="00F63D16" w:rsidRDefault="00126B81" w:rsidP="00126B81">
      <w:pPr>
        <w:pStyle w:val="Tekstpodstawowy3"/>
        <w:suppressAutoHyphens/>
        <w:jc w:val="center"/>
        <w:rPr>
          <w:rFonts w:cs="Arial"/>
          <w:b w:val="0"/>
          <w:i w:val="0"/>
          <w:color w:val="1F497D" w:themeColor="text2"/>
          <w:szCs w:val="22"/>
        </w:rPr>
      </w:pPr>
      <w:r w:rsidRPr="00F63D16">
        <w:rPr>
          <w:rFonts w:cs="Arial"/>
          <w:b w:val="0"/>
          <w:i w:val="0"/>
          <w:color w:val="1F497D" w:themeColor="text2"/>
          <w:szCs w:val="22"/>
        </w:rPr>
        <w:t xml:space="preserve">Źródło: </w:t>
      </w:r>
      <w:r w:rsidR="00F63D16" w:rsidRPr="00F63D16">
        <w:rPr>
          <w:rFonts w:cs="Arial"/>
          <w:b w:val="0"/>
          <w:i w:val="0"/>
          <w:color w:val="1F497D" w:themeColor="text2"/>
          <w:szCs w:val="22"/>
        </w:rPr>
        <w:t>SM Strumień</w:t>
      </w:r>
    </w:p>
    <w:p w14:paraId="43DA64E1" w14:textId="77777777" w:rsidR="00F63D16" w:rsidRPr="00F63D16" w:rsidRDefault="00F63D16" w:rsidP="00126B81">
      <w:pPr>
        <w:pStyle w:val="Tekstpodstawowy3"/>
        <w:suppressAutoHyphens/>
        <w:jc w:val="center"/>
        <w:rPr>
          <w:rFonts w:cs="Arial"/>
          <w:b w:val="0"/>
          <w:i w:val="0"/>
          <w:color w:val="1F497D" w:themeColor="text2"/>
          <w:szCs w:val="22"/>
        </w:rPr>
      </w:pPr>
    </w:p>
    <w:p w14:paraId="18469254" w14:textId="1194B746" w:rsidR="00126B81" w:rsidRPr="00F63D16" w:rsidRDefault="00126B81" w:rsidP="00126B81">
      <w:pPr>
        <w:ind w:firstLine="426"/>
        <w:jc w:val="both"/>
        <w:rPr>
          <w:rFonts w:cs="Arial"/>
          <w:color w:val="1F497D" w:themeColor="text2"/>
        </w:rPr>
      </w:pPr>
      <w:r w:rsidRPr="00F63D16">
        <w:rPr>
          <w:rFonts w:cs="Arial"/>
          <w:color w:val="1F497D" w:themeColor="text2"/>
        </w:rPr>
        <w:t xml:space="preserve">Roczna sprzedaż ciepła w </w:t>
      </w:r>
      <w:r w:rsidR="00F63D16" w:rsidRPr="00F63D16">
        <w:rPr>
          <w:rFonts w:cs="Arial"/>
          <w:color w:val="1F497D" w:themeColor="text2"/>
        </w:rPr>
        <w:t>SM Strumień w latach 2015-2017</w:t>
      </w:r>
      <w:r w:rsidRPr="00F63D16">
        <w:rPr>
          <w:rFonts w:cs="Arial"/>
          <w:color w:val="1F497D" w:themeColor="text2"/>
        </w:rPr>
        <w:t xml:space="preserve"> w</w:t>
      </w:r>
      <w:r w:rsidR="00806C9E" w:rsidRPr="00F63D16">
        <w:rPr>
          <w:rFonts w:cs="Arial"/>
          <w:color w:val="1F497D" w:themeColor="text2"/>
        </w:rPr>
        <w:t>zrasta (z ok. 15</w:t>
      </w:r>
      <w:r w:rsidR="00F63D16" w:rsidRPr="00F63D16">
        <w:rPr>
          <w:rFonts w:cs="Arial"/>
          <w:color w:val="1F497D" w:themeColor="text2"/>
        </w:rPr>
        <w:t xml:space="preserve"> T</w:t>
      </w:r>
      <w:r w:rsidR="00C23DBA">
        <w:rPr>
          <w:rFonts w:cs="Arial"/>
          <w:color w:val="1F497D" w:themeColor="text2"/>
        </w:rPr>
        <w:t>J do ok.  </w:t>
      </w:r>
      <w:r w:rsidR="00F63D16" w:rsidRPr="00F63D16">
        <w:rPr>
          <w:rFonts w:cs="Arial"/>
          <w:color w:val="1F497D" w:themeColor="text2"/>
        </w:rPr>
        <w:t>15,8</w:t>
      </w:r>
      <w:r w:rsidR="00C23DBA">
        <w:rPr>
          <w:rFonts w:cs="Arial"/>
          <w:color w:val="1F497D" w:themeColor="text2"/>
        </w:rPr>
        <w:t xml:space="preserve"> </w:t>
      </w:r>
      <w:r w:rsidRPr="00F63D16">
        <w:rPr>
          <w:rFonts w:cs="Arial"/>
          <w:color w:val="1F497D" w:themeColor="text2"/>
        </w:rPr>
        <w:t xml:space="preserve">TJ). </w:t>
      </w:r>
    </w:p>
    <w:bookmarkEnd w:id="166"/>
    <w:bookmarkEnd w:id="167"/>
    <w:bookmarkEnd w:id="168"/>
    <w:bookmarkEnd w:id="169"/>
    <w:bookmarkEnd w:id="170"/>
    <w:p w14:paraId="2D5E7F53" w14:textId="5F17B26C" w:rsidR="007C072D" w:rsidRPr="00D43DF8" w:rsidRDefault="007C072D" w:rsidP="008553D7">
      <w:pPr>
        <w:pStyle w:val="Nagwek4"/>
        <w:numPr>
          <w:ilvl w:val="3"/>
          <w:numId w:val="47"/>
        </w:numPr>
        <w:ind w:left="993" w:right="52" w:hanging="993"/>
        <w:jc w:val="both"/>
        <w:rPr>
          <w:rFonts w:cs="Arial"/>
          <w:b w:val="0"/>
          <w:i w:val="0"/>
          <w:color w:val="1F497D" w:themeColor="text2"/>
        </w:rPr>
      </w:pPr>
      <w:r w:rsidRPr="00D43DF8">
        <w:rPr>
          <w:rFonts w:cs="Arial"/>
          <w:b w:val="0"/>
          <w:i w:val="0"/>
          <w:color w:val="1F497D" w:themeColor="text2"/>
        </w:rPr>
        <w:lastRenderedPageBreak/>
        <w:t xml:space="preserve">Plany rozwojowe dla systemu ciepłowniczego na terenie </w:t>
      </w:r>
      <w:r w:rsidR="00D348E7" w:rsidRPr="00D43DF8">
        <w:rPr>
          <w:rFonts w:cs="Arial"/>
          <w:b w:val="0"/>
          <w:i w:val="0"/>
          <w:color w:val="1F497D" w:themeColor="text2"/>
        </w:rPr>
        <w:t>gminy</w:t>
      </w:r>
    </w:p>
    <w:p w14:paraId="42AD9D19" w14:textId="1F539EE0" w:rsidR="00D43DF8" w:rsidRPr="00D43DF8" w:rsidRDefault="00126B81" w:rsidP="00D43DF8">
      <w:pPr>
        <w:ind w:firstLine="426"/>
        <w:jc w:val="both"/>
        <w:rPr>
          <w:rFonts w:cs="Arial"/>
          <w:color w:val="1F497D" w:themeColor="text2"/>
        </w:rPr>
      </w:pPr>
      <w:r w:rsidRPr="00D43DF8">
        <w:rPr>
          <w:rFonts w:cs="Arial"/>
          <w:color w:val="1F497D" w:themeColor="text2"/>
        </w:rPr>
        <w:t xml:space="preserve">Jak informuje </w:t>
      </w:r>
      <w:r w:rsidR="00D43DF8" w:rsidRPr="00D43DF8">
        <w:rPr>
          <w:rFonts w:cs="Arial"/>
          <w:color w:val="1F497D" w:themeColor="text2"/>
        </w:rPr>
        <w:t xml:space="preserve">SM Strumień, Gmina Strumień przez najbliższe cztery lata planuje wymianę 447 </w:t>
      </w:r>
      <w:proofErr w:type="spellStart"/>
      <w:r w:rsidR="00D43DF8" w:rsidRPr="00D43DF8">
        <w:rPr>
          <w:rFonts w:cs="Arial"/>
          <w:color w:val="1F497D" w:themeColor="text2"/>
        </w:rPr>
        <w:t>mb</w:t>
      </w:r>
      <w:proofErr w:type="spellEnd"/>
      <w:r w:rsidR="00D43DF8" w:rsidRPr="00D43DF8">
        <w:rPr>
          <w:rFonts w:cs="Arial"/>
          <w:color w:val="1F497D" w:themeColor="text2"/>
        </w:rPr>
        <w:t xml:space="preserve"> sieci ciepłowniczej z technologii kanałowej na technologię preizolowaną, w tym również planowana jest przebudowa części technologicznej związanej z modernizacją układu pompowo-hydraulicznego wyprowadzenia energii cieplnej z ciepłowni.</w:t>
      </w:r>
    </w:p>
    <w:p w14:paraId="1970A4B2" w14:textId="126C7EBD" w:rsidR="00D43DF8" w:rsidRPr="00D43DF8" w:rsidRDefault="00D43DF8" w:rsidP="00D43DF8">
      <w:pPr>
        <w:ind w:firstLine="426"/>
        <w:jc w:val="both"/>
        <w:rPr>
          <w:rFonts w:cs="Arial"/>
          <w:color w:val="1F497D" w:themeColor="text2"/>
        </w:rPr>
      </w:pPr>
      <w:r w:rsidRPr="00D43DF8">
        <w:rPr>
          <w:rFonts w:cs="Arial"/>
          <w:color w:val="1F497D" w:themeColor="text2"/>
        </w:rPr>
        <w:t>Ponadto planuje się budowę układu dotyczącego dodatkowego źródła energii elektrycznej, jakie stanowić będzie instalacja PV.</w:t>
      </w:r>
    </w:p>
    <w:p w14:paraId="116B07A0" w14:textId="6746D833" w:rsidR="00D43DF8" w:rsidRPr="00D43DF8" w:rsidRDefault="00D43DF8" w:rsidP="00D43DF8">
      <w:pPr>
        <w:ind w:firstLine="426"/>
        <w:jc w:val="both"/>
        <w:rPr>
          <w:rFonts w:cs="Arial"/>
          <w:color w:val="1F497D" w:themeColor="text2"/>
        </w:rPr>
      </w:pPr>
      <w:r w:rsidRPr="00D43DF8">
        <w:rPr>
          <w:rFonts w:cs="Arial"/>
          <w:color w:val="1F497D" w:themeColor="text2"/>
        </w:rPr>
        <w:t>W chwili obecnej Gmina Strumień nie ma sprecyzowanych planów co do realizacji inwestycji po roku 2022 r.</w:t>
      </w:r>
    </w:p>
    <w:p w14:paraId="18B1B330" w14:textId="3F9B39DC" w:rsidR="00126B81" w:rsidRDefault="00D43DF8" w:rsidP="00D43DF8">
      <w:pPr>
        <w:ind w:firstLine="426"/>
        <w:jc w:val="both"/>
        <w:rPr>
          <w:rFonts w:cs="Arial"/>
          <w:color w:val="1F497D" w:themeColor="text2"/>
        </w:rPr>
      </w:pPr>
      <w:r w:rsidRPr="00D43DF8">
        <w:rPr>
          <w:rFonts w:cs="Arial"/>
          <w:color w:val="1F497D" w:themeColor="text2"/>
        </w:rPr>
        <w:t>Koszt zadania szacuje się na 1 549 000,00 zł brutto.</w:t>
      </w:r>
    </w:p>
    <w:p w14:paraId="40FC6802" w14:textId="77777777" w:rsidR="007D01B9" w:rsidRDefault="007D01B9" w:rsidP="00D43DF8">
      <w:pPr>
        <w:ind w:firstLine="426"/>
        <w:jc w:val="both"/>
        <w:rPr>
          <w:rFonts w:cs="Arial"/>
          <w:color w:val="1F497D" w:themeColor="text2"/>
        </w:rPr>
      </w:pPr>
    </w:p>
    <w:p w14:paraId="5B3DAE6E" w14:textId="6602F8E6" w:rsidR="007D01B9" w:rsidRDefault="007D01B9" w:rsidP="007D01B9">
      <w:pPr>
        <w:pStyle w:val="Tekstpodstawowy"/>
        <w:rPr>
          <w:rFonts w:ascii="Arial" w:hAnsi="Arial" w:cs="Arial"/>
          <w:color w:val="1F497D" w:themeColor="text2"/>
          <w:szCs w:val="22"/>
        </w:rPr>
      </w:pPr>
      <w:r w:rsidRPr="00361992">
        <w:rPr>
          <w:rFonts w:ascii="Arial" w:hAnsi="Arial" w:cs="Arial"/>
          <w:color w:val="1F497D" w:themeColor="text2"/>
          <w:szCs w:val="22"/>
        </w:rPr>
        <w:t xml:space="preserve">Na podstawie zapisów w Planie Gospodarki Niskoemisyjnej dla Gminy </w:t>
      </w:r>
      <w:r>
        <w:rPr>
          <w:rFonts w:ascii="Arial" w:hAnsi="Arial" w:cs="Arial"/>
          <w:color w:val="1F497D" w:themeColor="text2"/>
          <w:szCs w:val="22"/>
        </w:rPr>
        <w:t>Strumień</w:t>
      </w:r>
      <w:r w:rsidRPr="00361992">
        <w:rPr>
          <w:rFonts w:ascii="Arial" w:hAnsi="Arial" w:cs="Arial"/>
          <w:color w:val="1F497D" w:themeColor="text2"/>
          <w:szCs w:val="22"/>
        </w:rPr>
        <w:t xml:space="preserve"> przewiduje się w realizację </w:t>
      </w:r>
      <w:r>
        <w:rPr>
          <w:rFonts w:ascii="Arial" w:hAnsi="Arial" w:cs="Arial"/>
          <w:color w:val="1F497D" w:themeColor="text2"/>
          <w:szCs w:val="22"/>
        </w:rPr>
        <w:t xml:space="preserve">następujących </w:t>
      </w:r>
      <w:r w:rsidRPr="00361992">
        <w:rPr>
          <w:rFonts w:ascii="Arial" w:hAnsi="Arial" w:cs="Arial"/>
          <w:color w:val="1F497D" w:themeColor="text2"/>
          <w:szCs w:val="22"/>
        </w:rPr>
        <w:t>działa</w:t>
      </w:r>
      <w:r>
        <w:rPr>
          <w:rFonts w:ascii="Arial" w:hAnsi="Arial" w:cs="Arial"/>
          <w:color w:val="1F497D" w:themeColor="text2"/>
          <w:szCs w:val="22"/>
        </w:rPr>
        <w:t>ń</w:t>
      </w:r>
      <w:r w:rsidRPr="00361992">
        <w:rPr>
          <w:rFonts w:ascii="Arial" w:hAnsi="Arial" w:cs="Arial"/>
          <w:color w:val="1F497D" w:themeColor="text2"/>
          <w:szCs w:val="22"/>
        </w:rPr>
        <w:t xml:space="preserve">: </w:t>
      </w:r>
    </w:p>
    <w:p w14:paraId="2E2EFA1B" w14:textId="3C3CCB94" w:rsidR="007D01B9" w:rsidRPr="007D01B9" w:rsidRDefault="007D01B9" w:rsidP="007D01B9">
      <w:pPr>
        <w:pStyle w:val="StylLegenda"/>
        <w:spacing w:line="312" w:lineRule="auto"/>
        <w:rPr>
          <w:rFonts w:ascii="Arial" w:hAnsi="Arial" w:cs="Arial"/>
          <w:color w:val="1F497D" w:themeColor="text2"/>
          <w:sz w:val="22"/>
        </w:rPr>
      </w:pPr>
      <w:r w:rsidRPr="007D01B9">
        <w:rPr>
          <w:rFonts w:ascii="Arial" w:hAnsi="Arial" w:cs="Arial"/>
          <w:color w:val="1F497D" w:themeColor="text2"/>
          <w:sz w:val="22"/>
        </w:rPr>
        <w:t>Modernizacja kotłowni w Strumieniu wraz z przebudową sieci ciepłowniczej</w:t>
      </w:r>
      <w:r>
        <w:rPr>
          <w:rFonts w:ascii="Arial" w:hAnsi="Arial" w:cs="Arial"/>
          <w:color w:val="1F497D" w:themeColor="text2"/>
          <w:sz w:val="22"/>
        </w:rPr>
        <w:t>.</w:t>
      </w:r>
    </w:p>
    <w:p w14:paraId="1935F34B" w14:textId="77777777" w:rsidR="00141322" w:rsidRPr="008E2121" w:rsidRDefault="00141322" w:rsidP="00126B81">
      <w:pPr>
        <w:pStyle w:val="tabela"/>
        <w:suppressAutoHyphens/>
        <w:spacing w:before="0" w:line="276" w:lineRule="auto"/>
        <w:rPr>
          <w:rFonts w:ascii="Tahoma" w:hAnsi="Tahoma" w:cs="Tahoma"/>
          <w:color w:val="1F497D" w:themeColor="text2"/>
          <w:sz w:val="22"/>
          <w:szCs w:val="24"/>
          <w:highlight w:val="red"/>
        </w:rPr>
      </w:pPr>
    </w:p>
    <w:p w14:paraId="078B1EE2" w14:textId="77777777" w:rsidR="0093133B" w:rsidRPr="000F72E4" w:rsidRDefault="0093133B"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184" w:name="_Toc520705449"/>
      <w:r w:rsidRPr="000F72E4">
        <w:rPr>
          <w:rFonts w:ascii="Arial" w:hAnsi="Arial" w:cs="Arial"/>
          <w:bCs/>
          <w:color w:val="1F497D" w:themeColor="text2"/>
          <w:lang w:eastAsia="en-US"/>
        </w:rPr>
        <w:t>System gazowniczy</w:t>
      </w:r>
      <w:bookmarkEnd w:id="184"/>
    </w:p>
    <w:p w14:paraId="7F2C73AD" w14:textId="77777777" w:rsidR="005B2758" w:rsidRPr="005C0D51" w:rsidRDefault="005B2758" w:rsidP="008553D7">
      <w:pPr>
        <w:pStyle w:val="Nagwek4"/>
        <w:numPr>
          <w:ilvl w:val="3"/>
          <w:numId w:val="34"/>
        </w:numPr>
        <w:ind w:left="993" w:right="52" w:hanging="993"/>
        <w:jc w:val="both"/>
        <w:rPr>
          <w:rFonts w:cs="Arial"/>
          <w:b w:val="0"/>
          <w:i w:val="0"/>
          <w:color w:val="1F497D" w:themeColor="text2"/>
          <w:sz w:val="22"/>
          <w:szCs w:val="22"/>
        </w:rPr>
      </w:pPr>
      <w:r w:rsidRPr="000F72E4">
        <w:rPr>
          <w:rFonts w:cs="Arial"/>
          <w:b w:val="0"/>
          <w:i w:val="0"/>
          <w:color w:val="1F497D" w:themeColor="text2"/>
          <w:sz w:val="22"/>
          <w:szCs w:val="22"/>
        </w:rPr>
        <w:t xml:space="preserve">Informacje </w:t>
      </w:r>
      <w:r w:rsidRPr="005C0D51">
        <w:rPr>
          <w:rFonts w:cs="Arial"/>
          <w:b w:val="0"/>
          <w:i w:val="0"/>
          <w:color w:val="1F497D" w:themeColor="text2"/>
          <w:sz w:val="22"/>
          <w:szCs w:val="22"/>
        </w:rPr>
        <w:t>ogólne</w:t>
      </w:r>
    </w:p>
    <w:p w14:paraId="2F955D7C" w14:textId="06A3290F" w:rsidR="00126B81" w:rsidRPr="005C0D51" w:rsidRDefault="00126B81" w:rsidP="00126B81">
      <w:pPr>
        <w:pStyle w:val="bulety"/>
        <w:spacing w:before="0" w:after="0" w:line="312" w:lineRule="auto"/>
        <w:rPr>
          <w:rFonts w:cs="Arial"/>
          <w:snapToGrid/>
          <w:color w:val="1F497D" w:themeColor="text2"/>
          <w:szCs w:val="24"/>
        </w:rPr>
      </w:pPr>
      <w:r w:rsidRPr="005C0D51">
        <w:rPr>
          <w:rFonts w:cs="Arial"/>
          <w:snapToGrid/>
          <w:color w:val="1F497D" w:themeColor="text2"/>
          <w:szCs w:val="24"/>
        </w:rPr>
        <w:t xml:space="preserve">Operatorem oraz właścicielem infrastruktury gazowej średniego, podwyższonego średniego oraz wysokiego ciśnienia na terenie </w:t>
      </w:r>
      <w:r w:rsidR="00806C9E" w:rsidRPr="005C0D51">
        <w:rPr>
          <w:rFonts w:cs="Arial"/>
          <w:snapToGrid/>
          <w:color w:val="1F497D" w:themeColor="text2"/>
          <w:szCs w:val="24"/>
        </w:rPr>
        <w:t xml:space="preserve">Gminy </w:t>
      </w:r>
      <w:r w:rsidR="000F72E4" w:rsidRPr="005C0D51">
        <w:rPr>
          <w:rFonts w:cs="Arial"/>
          <w:snapToGrid/>
          <w:color w:val="1F497D" w:themeColor="text2"/>
          <w:szCs w:val="24"/>
        </w:rPr>
        <w:t>Strumień</w:t>
      </w:r>
      <w:r w:rsidRPr="005C0D51">
        <w:rPr>
          <w:rFonts w:cs="Arial"/>
          <w:snapToGrid/>
          <w:color w:val="1F497D" w:themeColor="text2"/>
          <w:szCs w:val="24"/>
        </w:rPr>
        <w:t xml:space="preserve"> jest Polska Spółka Gazownictwa </w:t>
      </w:r>
      <w:r w:rsidR="000F72E4" w:rsidRPr="005C0D51">
        <w:rPr>
          <w:rFonts w:cs="Arial"/>
          <w:snapToGrid/>
          <w:color w:val="1F497D" w:themeColor="text2"/>
          <w:szCs w:val="24"/>
        </w:rPr>
        <w:t>S</w:t>
      </w:r>
      <w:r w:rsidRPr="005C0D51">
        <w:rPr>
          <w:rFonts w:cs="Arial"/>
          <w:snapToGrid/>
          <w:color w:val="1F497D" w:themeColor="text2"/>
          <w:szCs w:val="24"/>
        </w:rPr>
        <w:t>p.</w:t>
      </w:r>
      <w:r w:rsidR="000F72E4" w:rsidRPr="005C0D51">
        <w:rPr>
          <w:rFonts w:cs="Arial"/>
          <w:snapToGrid/>
          <w:color w:val="1F497D" w:themeColor="text2"/>
          <w:szCs w:val="24"/>
        </w:rPr>
        <w:t xml:space="preserve"> </w:t>
      </w:r>
      <w:r w:rsidRPr="005C0D51">
        <w:rPr>
          <w:rFonts w:cs="Arial"/>
          <w:snapToGrid/>
          <w:color w:val="1F497D" w:themeColor="text2"/>
          <w:szCs w:val="24"/>
        </w:rPr>
        <w:t>z</w:t>
      </w:r>
      <w:r w:rsidR="000F72E4" w:rsidRPr="005C0D51">
        <w:rPr>
          <w:rFonts w:cs="Arial"/>
          <w:snapToGrid/>
          <w:color w:val="1F497D" w:themeColor="text2"/>
          <w:szCs w:val="24"/>
        </w:rPr>
        <w:t xml:space="preserve"> </w:t>
      </w:r>
      <w:r w:rsidRPr="005C0D51">
        <w:rPr>
          <w:rFonts w:cs="Arial"/>
          <w:snapToGrid/>
          <w:color w:val="1F497D" w:themeColor="text2"/>
          <w:szCs w:val="24"/>
        </w:rPr>
        <w:t>o.o. Oddział Za</w:t>
      </w:r>
      <w:r w:rsidR="00C23DBA">
        <w:rPr>
          <w:rFonts w:cs="Arial"/>
          <w:snapToGrid/>
          <w:color w:val="1F497D" w:themeColor="text2"/>
          <w:szCs w:val="24"/>
        </w:rPr>
        <w:t>kład Gazowniczy w Zabrzu (PSG).</w:t>
      </w:r>
    </w:p>
    <w:p w14:paraId="103035B7" w14:textId="24CF650E" w:rsidR="00126B81" w:rsidRPr="005C0D51" w:rsidRDefault="00126B81" w:rsidP="00126B81">
      <w:pPr>
        <w:pStyle w:val="bulety"/>
        <w:spacing w:before="0" w:after="0" w:line="312" w:lineRule="auto"/>
        <w:rPr>
          <w:rFonts w:cs="Arial"/>
          <w:snapToGrid/>
          <w:color w:val="1F497D" w:themeColor="text2"/>
          <w:szCs w:val="24"/>
        </w:rPr>
      </w:pPr>
      <w:r w:rsidRPr="005C0D51">
        <w:rPr>
          <w:rFonts w:cs="Arial"/>
          <w:snapToGrid/>
          <w:color w:val="1F497D" w:themeColor="text2"/>
          <w:szCs w:val="24"/>
        </w:rPr>
        <w:t>Oddział w Zabrzu (dawniej Górnośląska Spółka Gazownictwa sp. z o.o.) rozpoczął działalność 1</w:t>
      </w:r>
      <w:r w:rsidR="00C23DBA">
        <w:rPr>
          <w:rFonts w:cs="Arial"/>
          <w:snapToGrid/>
          <w:color w:val="1F497D" w:themeColor="text2"/>
          <w:szCs w:val="24"/>
        </w:rPr>
        <w:t xml:space="preserve"> </w:t>
      </w:r>
      <w:r w:rsidRPr="005C0D51">
        <w:rPr>
          <w:rFonts w:cs="Arial"/>
          <w:snapToGrid/>
          <w:color w:val="1F497D" w:themeColor="text2"/>
          <w:szCs w:val="24"/>
        </w:rPr>
        <w:t>lipca 2013 roku. Przekształcenie spółki w oddział było rezultatem konsolidacji obszaru dystrybucji Polskiego Górnictwa Naftowego i Gazownictwa S.A., w efekcie której sześć spółek gazownictwa zajmujących się dystrybucją gazu ziemnego w Polsce zostało połączonych w</w:t>
      </w:r>
      <w:r w:rsidR="005C0D51" w:rsidRPr="005C0D51">
        <w:rPr>
          <w:rFonts w:cs="Arial"/>
          <w:snapToGrid/>
          <w:color w:val="1F497D" w:themeColor="text2"/>
          <w:szCs w:val="24"/>
        </w:rPr>
        <w:t xml:space="preserve"> </w:t>
      </w:r>
      <w:r w:rsidRPr="005C0D51">
        <w:rPr>
          <w:rFonts w:cs="Arial"/>
          <w:snapToGrid/>
          <w:color w:val="1F497D" w:themeColor="text2"/>
          <w:szCs w:val="24"/>
        </w:rPr>
        <w:t>jedną spółkę ogólnopolską.</w:t>
      </w:r>
    </w:p>
    <w:p w14:paraId="248974E4" w14:textId="77777777" w:rsidR="00126B81" w:rsidRPr="005C0D51" w:rsidRDefault="00126B81" w:rsidP="00126B81">
      <w:pPr>
        <w:pStyle w:val="bulety"/>
        <w:spacing w:before="0" w:after="0" w:line="312" w:lineRule="auto"/>
        <w:rPr>
          <w:rFonts w:cs="Arial"/>
          <w:snapToGrid/>
          <w:color w:val="1F497D" w:themeColor="text2"/>
          <w:szCs w:val="24"/>
        </w:rPr>
      </w:pPr>
      <w:r w:rsidRPr="005C0D51">
        <w:rPr>
          <w:rFonts w:cs="Arial"/>
          <w:snapToGrid/>
          <w:color w:val="1F497D" w:themeColor="text2"/>
          <w:szCs w:val="24"/>
        </w:rPr>
        <w:t>PSG Oddział w Zabrzu dostarcza gaz do blisko 1,3 mln odbiorców na obszarze województwa śląskiego i opolskiego oraz 41 gmin województwa małopolskiego, 5 gmin województwa łódzkiego i 3 gmin województwa świętokrzyskiego.</w:t>
      </w:r>
    </w:p>
    <w:p w14:paraId="48560646" w14:textId="77777777" w:rsidR="00126B81" w:rsidRPr="005C0D51" w:rsidRDefault="00126B81" w:rsidP="0006723F">
      <w:pPr>
        <w:ind w:firstLine="0"/>
        <w:jc w:val="center"/>
        <w:rPr>
          <w:rFonts w:cs="Arial"/>
          <w:iCs/>
          <w:color w:val="1F497D" w:themeColor="text2"/>
        </w:rPr>
      </w:pPr>
      <w:r w:rsidRPr="005C0D51">
        <w:rPr>
          <w:rFonts w:cs="Arial"/>
          <w:noProof/>
          <w:color w:val="1F497D" w:themeColor="text2"/>
        </w:rPr>
        <w:lastRenderedPageBreak/>
        <w:drawing>
          <wp:inline distT="0" distB="0" distL="0" distR="0" wp14:anchorId="073ECFDB" wp14:editId="0A093941">
            <wp:extent cx="2828925" cy="2469835"/>
            <wp:effectExtent l="0" t="0" r="0" b="6985"/>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4"/>
                    <pic:cNvPicPr>
                      <a:picLocks noChangeAspect="1" noChangeArrowheads="1"/>
                    </pic:cNvPicPr>
                  </pic:nvPicPr>
                  <pic:blipFill>
                    <a:blip r:embed="rId37">
                      <a:extLst>
                        <a:ext uri="{28A0092B-C50C-407E-A947-70E740481C1C}">
                          <a14:useLocalDpi xmlns:a14="http://schemas.microsoft.com/office/drawing/2010/main" val="0"/>
                        </a:ext>
                      </a:extLst>
                    </a:blip>
                    <a:srcRect l="17384" t="17862" r="49123" b="35185"/>
                    <a:stretch>
                      <a:fillRect/>
                    </a:stretch>
                  </pic:blipFill>
                  <pic:spPr bwMode="auto">
                    <a:xfrm>
                      <a:off x="0" y="0"/>
                      <a:ext cx="2828925" cy="2469835"/>
                    </a:xfrm>
                    <a:prstGeom prst="rect">
                      <a:avLst/>
                    </a:prstGeom>
                    <a:noFill/>
                    <a:ln w="9525" cmpd="sng">
                      <a:noFill/>
                      <a:miter lim="800000"/>
                      <a:headEnd/>
                      <a:tailEnd/>
                    </a:ln>
                    <a:effectLst/>
                  </pic:spPr>
                </pic:pic>
              </a:graphicData>
            </a:graphic>
          </wp:inline>
        </w:drawing>
      </w:r>
    </w:p>
    <w:p w14:paraId="273B9528" w14:textId="77777777" w:rsidR="00126B81" w:rsidRPr="005C0D51" w:rsidRDefault="00126B81" w:rsidP="003526C2">
      <w:pPr>
        <w:spacing w:line="240" w:lineRule="auto"/>
        <w:ind w:firstLine="0"/>
        <w:jc w:val="center"/>
        <w:rPr>
          <w:rFonts w:cs="Arial"/>
          <w:b/>
          <w:color w:val="1F497D" w:themeColor="text2"/>
          <w:szCs w:val="22"/>
        </w:rPr>
      </w:pPr>
      <w:bookmarkStart w:id="185" w:name="_Toc486329903"/>
      <w:bookmarkStart w:id="186" w:name="_Toc501435569"/>
      <w:bookmarkStart w:id="187" w:name="_Toc520705558"/>
      <w:r w:rsidRPr="005C0D51">
        <w:rPr>
          <w:rFonts w:cs="Arial"/>
          <w:b/>
          <w:color w:val="1F497D" w:themeColor="text2"/>
          <w:szCs w:val="22"/>
        </w:rPr>
        <w:t xml:space="preserve">Rysunek </w:t>
      </w:r>
      <w:r w:rsidRPr="005C0D51">
        <w:rPr>
          <w:rFonts w:cs="Arial"/>
          <w:b/>
          <w:color w:val="1F497D" w:themeColor="text2"/>
          <w:szCs w:val="22"/>
        </w:rPr>
        <w:fldChar w:fldCharType="begin"/>
      </w:r>
      <w:r w:rsidRPr="005C0D51">
        <w:rPr>
          <w:rFonts w:cs="Arial"/>
          <w:b/>
          <w:color w:val="1F497D" w:themeColor="text2"/>
          <w:szCs w:val="22"/>
        </w:rPr>
        <w:instrText xml:space="preserve"> STYLEREF 1 \s </w:instrText>
      </w:r>
      <w:r w:rsidRPr="005C0D51">
        <w:rPr>
          <w:rFonts w:cs="Arial"/>
          <w:b/>
          <w:color w:val="1F497D" w:themeColor="text2"/>
          <w:szCs w:val="22"/>
        </w:rPr>
        <w:fldChar w:fldCharType="separate"/>
      </w:r>
      <w:r w:rsidR="008246AE">
        <w:rPr>
          <w:rFonts w:cs="Arial"/>
          <w:b/>
          <w:noProof/>
          <w:color w:val="1F497D" w:themeColor="text2"/>
          <w:szCs w:val="22"/>
        </w:rPr>
        <w:t>2</w:t>
      </w:r>
      <w:r w:rsidRPr="005C0D51">
        <w:rPr>
          <w:rFonts w:cs="Arial"/>
          <w:b/>
          <w:color w:val="1F497D" w:themeColor="text2"/>
          <w:szCs w:val="22"/>
        </w:rPr>
        <w:fldChar w:fldCharType="end"/>
      </w:r>
      <w:r w:rsidRPr="005C0D51">
        <w:rPr>
          <w:rFonts w:cs="Arial"/>
          <w:b/>
          <w:color w:val="1F497D" w:themeColor="text2"/>
          <w:szCs w:val="22"/>
        </w:rPr>
        <w:noBreakHyphen/>
      </w:r>
      <w:r w:rsidRPr="005C0D51">
        <w:rPr>
          <w:rFonts w:cs="Arial"/>
          <w:b/>
          <w:color w:val="1F497D" w:themeColor="text2"/>
          <w:szCs w:val="22"/>
        </w:rPr>
        <w:fldChar w:fldCharType="begin"/>
      </w:r>
      <w:r w:rsidRPr="005C0D51">
        <w:rPr>
          <w:rFonts w:cs="Arial"/>
          <w:b/>
          <w:color w:val="1F497D" w:themeColor="text2"/>
          <w:szCs w:val="22"/>
        </w:rPr>
        <w:instrText xml:space="preserve"> SEQ Rysunek \* ARABIC \s 1 </w:instrText>
      </w:r>
      <w:r w:rsidRPr="005C0D51">
        <w:rPr>
          <w:rFonts w:cs="Arial"/>
          <w:b/>
          <w:color w:val="1F497D" w:themeColor="text2"/>
          <w:szCs w:val="22"/>
        </w:rPr>
        <w:fldChar w:fldCharType="separate"/>
      </w:r>
      <w:r w:rsidR="008246AE">
        <w:rPr>
          <w:rFonts w:cs="Arial"/>
          <w:b/>
          <w:noProof/>
          <w:color w:val="1F497D" w:themeColor="text2"/>
          <w:szCs w:val="22"/>
        </w:rPr>
        <w:t>9</w:t>
      </w:r>
      <w:r w:rsidRPr="005C0D51">
        <w:rPr>
          <w:rFonts w:cs="Arial"/>
          <w:b/>
          <w:color w:val="1F497D" w:themeColor="text2"/>
          <w:szCs w:val="22"/>
        </w:rPr>
        <w:fldChar w:fldCharType="end"/>
      </w:r>
      <w:r w:rsidRPr="005C0D51">
        <w:rPr>
          <w:rFonts w:cs="Arial"/>
          <w:b/>
          <w:color w:val="1F497D" w:themeColor="text2"/>
          <w:szCs w:val="22"/>
        </w:rPr>
        <w:t xml:space="preserve"> Schemat funkcjonowania oddziałów PSG w Polsce</w:t>
      </w:r>
      <w:bookmarkEnd w:id="185"/>
      <w:bookmarkEnd w:id="186"/>
      <w:bookmarkEnd w:id="187"/>
    </w:p>
    <w:p w14:paraId="33D5DE52" w14:textId="2C84F4A7" w:rsidR="00126B81" w:rsidRPr="005C0D51" w:rsidRDefault="00126B81" w:rsidP="00126B81">
      <w:pPr>
        <w:jc w:val="center"/>
        <w:rPr>
          <w:rFonts w:cs="Arial"/>
          <w:color w:val="1F497D" w:themeColor="text2"/>
          <w:szCs w:val="22"/>
        </w:rPr>
      </w:pPr>
      <w:r w:rsidRPr="005C0D51">
        <w:rPr>
          <w:rFonts w:cs="Arial"/>
          <w:color w:val="1F497D" w:themeColor="text2"/>
          <w:szCs w:val="22"/>
        </w:rPr>
        <w:t>Źródło: www.psgaz.pl</w:t>
      </w:r>
    </w:p>
    <w:p w14:paraId="03AA797F" w14:textId="77777777" w:rsidR="00126B81" w:rsidRPr="005C0D51" w:rsidRDefault="00126B81" w:rsidP="00126B81">
      <w:pPr>
        <w:pStyle w:val="bulety"/>
        <w:spacing w:before="0" w:after="0" w:line="312" w:lineRule="auto"/>
        <w:rPr>
          <w:rFonts w:cs="Arial"/>
          <w:snapToGrid/>
          <w:color w:val="1F497D" w:themeColor="text2"/>
          <w:szCs w:val="24"/>
        </w:rPr>
      </w:pPr>
    </w:p>
    <w:p w14:paraId="2EBED1DF" w14:textId="027C601E" w:rsidR="00126B81" w:rsidRPr="005C0D51" w:rsidRDefault="00126B81" w:rsidP="00126B81">
      <w:pPr>
        <w:pStyle w:val="bulety"/>
        <w:spacing w:before="0" w:after="0" w:line="312" w:lineRule="auto"/>
        <w:rPr>
          <w:rFonts w:cs="Arial"/>
          <w:snapToGrid/>
          <w:color w:val="1F497D" w:themeColor="text2"/>
          <w:szCs w:val="24"/>
        </w:rPr>
      </w:pPr>
      <w:r w:rsidRPr="005C0D51">
        <w:rPr>
          <w:rFonts w:cs="Arial"/>
          <w:snapToGrid/>
          <w:color w:val="1F497D" w:themeColor="text2"/>
          <w:szCs w:val="24"/>
        </w:rPr>
        <w:t xml:space="preserve">Na podstawie informacji PSG Oddział w Zabrzu, na obszarze </w:t>
      </w:r>
      <w:r w:rsidR="009135F4" w:rsidRPr="005C0D51">
        <w:rPr>
          <w:rFonts w:cs="Arial"/>
          <w:snapToGrid/>
          <w:color w:val="1F497D" w:themeColor="text2"/>
          <w:szCs w:val="24"/>
        </w:rPr>
        <w:t xml:space="preserve">Gminy </w:t>
      </w:r>
      <w:r w:rsidR="005C0D51" w:rsidRPr="005C0D51">
        <w:rPr>
          <w:rFonts w:cs="Arial"/>
          <w:snapToGrid/>
          <w:color w:val="1F497D" w:themeColor="text2"/>
          <w:szCs w:val="24"/>
        </w:rPr>
        <w:t>Strumień</w:t>
      </w:r>
      <w:r w:rsidR="00D348E7" w:rsidRPr="005C0D51">
        <w:rPr>
          <w:rFonts w:cs="Arial"/>
          <w:snapToGrid/>
          <w:color w:val="1F497D" w:themeColor="text2"/>
          <w:szCs w:val="24"/>
        </w:rPr>
        <w:t xml:space="preserve"> </w:t>
      </w:r>
      <w:r w:rsidRPr="005C0D51">
        <w:rPr>
          <w:rFonts w:cs="Arial"/>
          <w:snapToGrid/>
          <w:color w:val="1F497D" w:themeColor="text2"/>
          <w:szCs w:val="24"/>
        </w:rPr>
        <w:t>zlokalizowana jest sieć gazowa wysokiego, średniego i niskiego ciśnienia o</w:t>
      </w:r>
      <w:r w:rsidR="00C23DBA">
        <w:rPr>
          <w:rFonts w:cs="Arial"/>
          <w:snapToGrid/>
          <w:color w:val="1F497D" w:themeColor="text2"/>
          <w:szCs w:val="24"/>
        </w:rPr>
        <w:t xml:space="preserve"> </w:t>
      </w:r>
      <w:r w:rsidRPr="005C0D51">
        <w:rPr>
          <w:rFonts w:cs="Arial"/>
          <w:snapToGrid/>
          <w:color w:val="1F497D" w:themeColor="text2"/>
          <w:szCs w:val="24"/>
        </w:rPr>
        <w:t xml:space="preserve">sumarycznej długości ok. </w:t>
      </w:r>
      <w:r w:rsidR="000B3177">
        <w:rPr>
          <w:rFonts w:cs="Arial"/>
          <w:snapToGrid/>
          <w:color w:val="1F497D" w:themeColor="text2"/>
          <w:szCs w:val="24"/>
        </w:rPr>
        <w:t>215</w:t>
      </w:r>
      <w:r w:rsidRPr="005C0D51">
        <w:rPr>
          <w:rFonts w:cs="Arial"/>
          <w:snapToGrid/>
          <w:color w:val="1F497D" w:themeColor="text2"/>
          <w:szCs w:val="24"/>
        </w:rPr>
        <w:t xml:space="preserve"> km. Liczba czynn</w:t>
      </w:r>
      <w:r w:rsidR="00141322" w:rsidRPr="005C0D51">
        <w:rPr>
          <w:rFonts w:cs="Arial"/>
          <w:snapToGrid/>
          <w:color w:val="1F497D" w:themeColor="text2"/>
          <w:szCs w:val="24"/>
        </w:rPr>
        <w:t xml:space="preserve">ych przyłączy gazowych wynosi </w:t>
      </w:r>
      <w:r w:rsidR="000B3177">
        <w:rPr>
          <w:rFonts w:cs="Arial"/>
          <w:snapToGrid/>
          <w:color w:val="1F497D" w:themeColor="text2"/>
          <w:szCs w:val="24"/>
        </w:rPr>
        <w:t>2 275</w:t>
      </w:r>
      <w:r w:rsidRPr="005C0D51">
        <w:rPr>
          <w:rFonts w:cs="Arial"/>
          <w:snapToGrid/>
          <w:color w:val="1F497D" w:themeColor="text2"/>
          <w:szCs w:val="24"/>
        </w:rPr>
        <w:t xml:space="preserve"> szt. W poniższej tabeli przedstawiono informacje na temat infrastruktury gazowej na terenie Gminy </w:t>
      </w:r>
      <w:r w:rsidR="005C0D51" w:rsidRPr="005C0D51">
        <w:rPr>
          <w:rFonts w:cs="Arial"/>
          <w:snapToGrid/>
          <w:color w:val="1F497D" w:themeColor="text2"/>
          <w:szCs w:val="24"/>
        </w:rPr>
        <w:t>Strumień</w:t>
      </w:r>
      <w:r w:rsidRPr="005C0D51">
        <w:rPr>
          <w:rFonts w:cs="Arial"/>
          <w:snapToGrid/>
          <w:color w:val="1F497D" w:themeColor="text2"/>
          <w:szCs w:val="24"/>
        </w:rPr>
        <w:t>.</w:t>
      </w:r>
    </w:p>
    <w:p w14:paraId="698628EF" w14:textId="77777777" w:rsidR="00126B81" w:rsidRPr="005C0D51" w:rsidRDefault="00126B81" w:rsidP="00126B81">
      <w:pPr>
        <w:pStyle w:val="bulety"/>
        <w:spacing w:before="0" w:after="0" w:line="312" w:lineRule="auto"/>
        <w:rPr>
          <w:rFonts w:cs="Arial"/>
          <w:snapToGrid/>
          <w:color w:val="1F497D" w:themeColor="text2"/>
          <w:szCs w:val="24"/>
        </w:rPr>
      </w:pPr>
    </w:p>
    <w:p w14:paraId="5ADD3941" w14:textId="5BBA24DA" w:rsidR="00126B81" w:rsidRPr="000B3177" w:rsidRDefault="00126B81" w:rsidP="00EC1947">
      <w:pPr>
        <w:pStyle w:val="Legenda"/>
        <w:jc w:val="center"/>
        <w:rPr>
          <w:rFonts w:ascii="Arial" w:hAnsi="Arial" w:cs="Arial"/>
          <w:color w:val="1F497D" w:themeColor="text2"/>
          <w:spacing w:val="0"/>
          <w:szCs w:val="20"/>
        </w:rPr>
      </w:pPr>
      <w:bookmarkStart w:id="188" w:name="_Toc501435642"/>
      <w:bookmarkStart w:id="189" w:name="_Toc520705503"/>
      <w:r w:rsidRPr="000B3177">
        <w:rPr>
          <w:rFonts w:ascii="Arial" w:hAnsi="Arial" w:cs="Arial"/>
          <w:color w:val="1F497D" w:themeColor="text2"/>
          <w:spacing w:val="0"/>
          <w:szCs w:val="20"/>
        </w:rPr>
        <w:t xml:space="preserve">Tabela </w:t>
      </w:r>
      <w:r w:rsidRPr="000B3177">
        <w:rPr>
          <w:rFonts w:ascii="Arial" w:hAnsi="Arial" w:cs="Arial"/>
          <w:color w:val="1F497D" w:themeColor="text2"/>
          <w:spacing w:val="0"/>
          <w:szCs w:val="20"/>
        </w:rPr>
        <w:fldChar w:fldCharType="begin"/>
      </w:r>
      <w:r w:rsidRPr="000B3177">
        <w:rPr>
          <w:rFonts w:ascii="Arial" w:hAnsi="Arial" w:cs="Arial"/>
          <w:color w:val="1F497D" w:themeColor="text2"/>
          <w:spacing w:val="0"/>
          <w:szCs w:val="20"/>
        </w:rPr>
        <w:instrText xml:space="preserve"> STYLEREF 1 \s </w:instrText>
      </w:r>
      <w:r w:rsidRPr="000B3177">
        <w:rPr>
          <w:rFonts w:ascii="Arial" w:hAnsi="Arial" w:cs="Arial"/>
          <w:color w:val="1F497D" w:themeColor="text2"/>
          <w:spacing w:val="0"/>
          <w:szCs w:val="20"/>
        </w:rPr>
        <w:fldChar w:fldCharType="separate"/>
      </w:r>
      <w:r w:rsidR="008246AE">
        <w:rPr>
          <w:rFonts w:ascii="Arial" w:hAnsi="Arial" w:cs="Arial"/>
          <w:noProof/>
          <w:color w:val="1F497D" w:themeColor="text2"/>
          <w:spacing w:val="0"/>
          <w:szCs w:val="20"/>
        </w:rPr>
        <w:t>2</w:t>
      </w:r>
      <w:r w:rsidRPr="000B3177">
        <w:rPr>
          <w:rFonts w:ascii="Arial" w:hAnsi="Arial" w:cs="Arial"/>
          <w:color w:val="1F497D" w:themeColor="text2"/>
          <w:spacing w:val="0"/>
          <w:szCs w:val="20"/>
        </w:rPr>
        <w:fldChar w:fldCharType="end"/>
      </w:r>
      <w:r w:rsidRPr="000B3177">
        <w:rPr>
          <w:rFonts w:ascii="Arial" w:hAnsi="Arial" w:cs="Arial"/>
          <w:color w:val="1F497D" w:themeColor="text2"/>
          <w:spacing w:val="0"/>
          <w:szCs w:val="20"/>
        </w:rPr>
        <w:noBreakHyphen/>
      </w:r>
      <w:r w:rsidRPr="000B3177">
        <w:rPr>
          <w:rFonts w:ascii="Arial" w:hAnsi="Arial" w:cs="Arial"/>
          <w:color w:val="1F497D" w:themeColor="text2"/>
          <w:spacing w:val="0"/>
          <w:szCs w:val="20"/>
        </w:rPr>
        <w:fldChar w:fldCharType="begin"/>
      </w:r>
      <w:r w:rsidRPr="000B3177">
        <w:rPr>
          <w:rFonts w:ascii="Arial" w:hAnsi="Arial" w:cs="Arial"/>
          <w:color w:val="1F497D" w:themeColor="text2"/>
          <w:spacing w:val="0"/>
          <w:szCs w:val="20"/>
        </w:rPr>
        <w:instrText xml:space="preserve"> SEQ Tabela \* ARABIC \s 1 </w:instrText>
      </w:r>
      <w:r w:rsidRPr="000B3177">
        <w:rPr>
          <w:rFonts w:ascii="Arial" w:hAnsi="Arial" w:cs="Arial"/>
          <w:color w:val="1F497D" w:themeColor="text2"/>
          <w:spacing w:val="0"/>
          <w:szCs w:val="20"/>
        </w:rPr>
        <w:fldChar w:fldCharType="separate"/>
      </w:r>
      <w:r w:rsidR="008246AE">
        <w:rPr>
          <w:rFonts w:ascii="Arial" w:hAnsi="Arial" w:cs="Arial"/>
          <w:noProof/>
          <w:color w:val="1F497D" w:themeColor="text2"/>
          <w:spacing w:val="0"/>
          <w:szCs w:val="20"/>
        </w:rPr>
        <w:t>11</w:t>
      </w:r>
      <w:r w:rsidRPr="000B3177">
        <w:rPr>
          <w:rFonts w:ascii="Arial" w:hAnsi="Arial" w:cs="Arial"/>
          <w:color w:val="1F497D" w:themeColor="text2"/>
          <w:spacing w:val="0"/>
          <w:szCs w:val="20"/>
        </w:rPr>
        <w:fldChar w:fldCharType="end"/>
      </w:r>
      <w:r w:rsidRPr="000B3177">
        <w:rPr>
          <w:rFonts w:ascii="Arial" w:hAnsi="Arial" w:cs="Arial"/>
          <w:color w:val="1F497D" w:themeColor="text2"/>
          <w:spacing w:val="0"/>
          <w:szCs w:val="20"/>
        </w:rPr>
        <w:t xml:space="preserve"> Infrastruktura gazowa na terenie Gminy </w:t>
      </w:r>
      <w:bookmarkEnd w:id="188"/>
      <w:r w:rsidR="005C0D51" w:rsidRPr="000B3177">
        <w:rPr>
          <w:rFonts w:ascii="Arial" w:hAnsi="Arial" w:cs="Arial"/>
          <w:color w:val="1F497D" w:themeColor="text2"/>
          <w:spacing w:val="0"/>
          <w:szCs w:val="20"/>
        </w:rPr>
        <w:t>Strumień</w:t>
      </w:r>
      <w:bookmarkEnd w:id="189"/>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firstRow="1" w:lastRow="0" w:firstColumn="1" w:lastColumn="0" w:noHBand="0" w:noVBand="1"/>
      </w:tblPr>
      <w:tblGrid>
        <w:gridCol w:w="5599"/>
        <w:gridCol w:w="708"/>
        <w:gridCol w:w="851"/>
        <w:gridCol w:w="1134"/>
        <w:gridCol w:w="921"/>
      </w:tblGrid>
      <w:tr w:rsidR="000B3177" w:rsidRPr="000B3177" w14:paraId="64C9F0F0" w14:textId="77777777" w:rsidTr="000B3177">
        <w:trPr>
          <w:cantSplit/>
          <w:trHeight w:val="340"/>
          <w:tblHeader/>
          <w:jc w:val="center"/>
        </w:trPr>
        <w:tc>
          <w:tcPr>
            <w:tcW w:w="5599" w:type="dxa"/>
            <w:shd w:val="clear" w:color="auto" w:fill="DBE5F1" w:themeFill="accent1" w:themeFillTint="33"/>
            <w:noWrap/>
            <w:vAlign w:val="center"/>
          </w:tcPr>
          <w:p w14:paraId="73EA6A0C" w14:textId="77777777" w:rsidR="00126B81" w:rsidRPr="000B3177" w:rsidRDefault="00126B81" w:rsidP="00BE7B2A">
            <w:pPr>
              <w:spacing w:line="240" w:lineRule="auto"/>
              <w:ind w:firstLine="0"/>
              <w:jc w:val="center"/>
              <w:rPr>
                <w:rFonts w:cs="Arial"/>
                <w:b/>
                <w:color w:val="1F497D" w:themeColor="text2"/>
                <w:sz w:val="18"/>
                <w:szCs w:val="18"/>
              </w:rPr>
            </w:pPr>
            <w:r w:rsidRPr="000B3177">
              <w:rPr>
                <w:rFonts w:cs="Arial"/>
                <w:b/>
                <w:color w:val="1F497D" w:themeColor="text2"/>
                <w:sz w:val="18"/>
                <w:szCs w:val="18"/>
              </w:rPr>
              <w:t>Wyszczególnienie</w:t>
            </w:r>
          </w:p>
        </w:tc>
        <w:tc>
          <w:tcPr>
            <w:tcW w:w="708" w:type="dxa"/>
            <w:shd w:val="clear" w:color="auto" w:fill="DBE5F1" w:themeFill="accent1" w:themeFillTint="33"/>
            <w:vAlign w:val="center"/>
          </w:tcPr>
          <w:p w14:paraId="02F33CBC" w14:textId="77777777" w:rsidR="00126B81" w:rsidRPr="000B3177" w:rsidRDefault="00126B81" w:rsidP="00BE7B2A">
            <w:pPr>
              <w:spacing w:line="240" w:lineRule="auto"/>
              <w:ind w:firstLine="0"/>
              <w:jc w:val="center"/>
              <w:rPr>
                <w:rFonts w:cs="Arial"/>
                <w:b/>
                <w:color w:val="1F497D" w:themeColor="text2"/>
                <w:sz w:val="18"/>
                <w:szCs w:val="18"/>
              </w:rPr>
            </w:pPr>
            <w:r w:rsidRPr="000B3177">
              <w:rPr>
                <w:rFonts w:cs="Arial"/>
                <w:b/>
                <w:color w:val="1F497D" w:themeColor="text2"/>
                <w:sz w:val="18"/>
                <w:szCs w:val="18"/>
              </w:rPr>
              <w:t>Jedn.</w:t>
            </w:r>
          </w:p>
        </w:tc>
        <w:tc>
          <w:tcPr>
            <w:tcW w:w="851" w:type="dxa"/>
            <w:shd w:val="clear" w:color="auto" w:fill="DBE5F1" w:themeFill="accent1" w:themeFillTint="33"/>
            <w:vAlign w:val="center"/>
          </w:tcPr>
          <w:p w14:paraId="486D9AD7" w14:textId="622BE97B" w:rsidR="00126B81" w:rsidRPr="000B3177" w:rsidRDefault="005C0D51" w:rsidP="00BE7B2A">
            <w:pPr>
              <w:spacing w:line="240" w:lineRule="auto"/>
              <w:ind w:firstLine="0"/>
              <w:jc w:val="center"/>
              <w:rPr>
                <w:rFonts w:cs="Arial"/>
                <w:b/>
                <w:color w:val="1F497D" w:themeColor="text2"/>
                <w:sz w:val="18"/>
                <w:szCs w:val="18"/>
              </w:rPr>
            </w:pPr>
            <w:r w:rsidRPr="000B3177">
              <w:rPr>
                <w:rFonts w:cs="Arial"/>
                <w:b/>
                <w:color w:val="1F497D" w:themeColor="text2"/>
                <w:sz w:val="18"/>
                <w:szCs w:val="18"/>
              </w:rPr>
              <w:t>2015 r.</w:t>
            </w:r>
          </w:p>
        </w:tc>
        <w:tc>
          <w:tcPr>
            <w:tcW w:w="1134" w:type="dxa"/>
            <w:shd w:val="clear" w:color="auto" w:fill="DBE5F1" w:themeFill="accent1" w:themeFillTint="33"/>
            <w:vAlign w:val="center"/>
          </w:tcPr>
          <w:p w14:paraId="2FD9F9D5" w14:textId="49A907E6" w:rsidR="00126B81" w:rsidRPr="000B3177" w:rsidRDefault="005C0D51" w:rsidP="00BE7B2A">
            <w:pPr>
              <w:spacing w:line="240" w:lineRule="auto"/>
              <w:ind w:firstLine="0"/>
              <w:jc w:val="center"/>
              <w:rPr>
                <w:rFonts w:cs="Arial"/>
                <w:b/>
                <w:color w:val="1F497D" w:themeColor="text2"/>
                <w:sz w:val="18"/>
                <w:szCs w:val="18"/>
              </w:rPr>
            </w:pPr>
            <w:r w:rsidRPr="000B3177">
              <w:rPr>
                <w:rFonts w:cs="Arial"/>
                <w:b/>
                <w:color w:val="1F497D" w:themeColor="text2"/>
                <w:sz w:val="18"/>
                <w:szCs w:val="18"/>
              </w:rPr>
              <w:t>2016 r.</w:t>
            </w:r>
          </w:p>
        </w:tc>
        <w:tc>
          <w:tcPr>
            <w:tcW w:w="921" w:type="dxa"/>
            <w:shd w:val="clear" w:color="auto" w:fill="DBE5F1" w:themeFill="accent1" w:themeFillTint="33"/>
            <w:vAlign w:val="center"/>
          </w:tcPr>
          <w:p w14:paraId="5852350C" w14:textId="74A0D1D3" w:rsidR="00126B81" w:rsidRPr="000B3177" w:rsidRDefault="005C0D51" w:rsidP="00BE7B2A">
            <w:pPr>
              <w:spacing w:line="240" w:lineRule="auto"/>
              <w:ind w:firstLine="0"/>
              <w:jc w:val="center"/>
              <w:rPr>
                <w:rFonts w:cs="Arial"/>
                <w:b/>
                <w:color w:val="1F497D" w:themeColor="text2"/>
                <w:sz w:val="18"/>
                <w:szCs w:val="18"/>
              </w:rPr>
            </w:pPr>
            <w:r w:rsidRPr="000B3177">
              <w:rPr>
                <w:rFonts w:cs="Arial"/>
                <w:b/>
                <w:color w:val="1F497D" w:themeColor="text2"/>
                <w:sz w:val="18"/>
                <w:szCs w:val="18"/>
              </w:rPr>
              <w:t>2017 r.</w:t>
            </w:r>
          </w:p>
        </w:tc>
      </w:tr>
      <w:tr w:rsidR="000B3177" w:rsidRPr="000B3177" w14:paraId="516CA04E" w14:textId="77777777" w:rsidTr="000B3177">
        <w:trPr>
          <w:trHeight w:val="340"/>
          <w:jc w:val="center"/>
        </w:trPr>
        <w:tc>
          <w:tcPr>
            <w:tcW w:w="5599" w:type="dxa"/>
            <w:noWrap/>
            <w:vAlign w:val="center"/>
          </w:tcPr>
          <w:p w14:paraId="322D1063" w14:textId="5C5ACA2A" w:rsidR="00126B81" w:rsidRPr="000B3177" w:rsidRDefault="00126B81" w:rsidP="00126B81">
            <w:pPr>
              <w:spacing w:line="240" w:lineRule="auto"/>
              <w:ind w:firstLine="0"/>
              <w:rPr>
                <w:rFonts w:cs="Arial"/>
                <w:color w:val="1F497D" w:themeColor="text2"/>
                <w:sz w:val="18"/>
                <w:szCs w:val="18"/>
              </w:rPr>
            </w:pPr>
            <w:r w:rsidRPr="000B3177">
              <w:rPr>
                <w:rFonts w:cs="Arial"/>
                <w:color w:val="1F497D" w:themeColor="text2"/>
                <w:sz w:val="18"/>
                <w:szCs w:val="18"/>
              </w:rPr>
              <w:t xml:space="preserve">Długość sieci gazowej </w:t>
            </w:r>
            <w:r w:rsidR="005C0D51" w:rsidRPr="000B3177">
              <w:rPr>
                <w:rFonts w:cs="Arial"/>
                <w:color w:val="1F497D" w:themeColor="text2"/>
                <w:sz w:val="18"/>
                <w:szCs w:val="18"/>
              </w:rPr>
              <w:t xml:space="preserve">z przyłączami </w:t>
            </w:r>
            <w:r w:rsidRPr="000B3177">
              <w:rPr>
                <w:rFonts w:cs="Arial"/>
                <w:color w:val="1F497D" w:themeColor="text2"/>
                <w:sz w:val="18"/>
                <w:szCs w:val="18"/>
              </w:rPr>
              <w:t>ogółem</w:t>
            </w:r>
          </w:p>
        </w:tc>
        <w:tc>
          <w:tcPr>
            <w:tcW w:w="708" w:type="dxa"/>
            <w:vAlign w:val="center"/>
          </w:tcPr>
          <w:p w14:paraId="05DA80B5" w14:textId="77777777" w:rsidR="00126B81" w:rsidRPr="000B3177" w:rsidRDefault="00126B81"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m</w:t>
            </w:r>
          </w:p>
        </w:tc>
        <w:tc>
          <w:tcPr>
            <w:tcW w:w="851" w:type="dxa"/>
            <w:vAlign w:val="center"/>
          </w:tcPr>
          <w:p w14:paraId="2A8851F5" w14:textId="20328B50"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212 </w:t>
            </w:r>
            <w:r w:rsidR="005C0D51" w:rsidRPr="000B3177">
              <w:rPr>
                <w:rFonts w:cs="Arial"/>
                <w:color w:val="1F497D" w:themeColor="text2"/>
                <w:sz w:val="18"/>
                <w:szCs w:val="18"/>
              </w:rPr>
              <w:t>366</w:t>
            </w:r>
          </w:p>
        </w:tc>
        <w:tc>
          <w:tcPr>
            <w:tcW w:w="1134" w:type="dxa"/>
            <w:vAlign w:val="center"/>
          </w:tcPr>
          <w:p w14:paraId="4ABCF24E" w14:textId="6BF2A3F2"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214 </w:t>
            </w:r>
            <w:r w:rsidR="005C0D51" w:rsidRPr="000B3177">
              <w:rPr>
                <w:rFonts w:cs="Arial"/>
                <w:color w:val="1F497D" w:themeColor="text2"/>
                <w:sz w:val="18"/>
                <w:szCs w:val="18"/>
              </w:rPr>
              <w:t>532</w:t>
            </w:r>
          </w:p>
        </w:tc>
        <w:tc>
          <w:tcPr>
            <w:tcW w:w="921" w:type="dxa"/>
            <w:vAlign w:val="center"/>
          </w:tcPr>
          <w:p w14:paraId="4DA86D0E" w14:textId="0D5E2ABC"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215 </w:t>
            </w:r>
            <w:r w:rsidR="005C0D51" w:rsidRPr="000B3177">
              <w:rPr>
                <w:rFonts w:cs="Arial"/>
                <w:color w:val="1F497D" w:themeColor="text2"/>
                <w:sz w:val="18"/>
                <w:szCs w:val="18"/>
              </w:rPr>
              <w:t>135</w:t>
            </w:r>
          </w:p>
        </w:tc>
      </w:tr>
      <w:tr w:rsidR="000B3177" w:rsidRPr="000B3177" w14:paraId="254A6C68" w14:textId="77777777" w:rsidTr="000B3177">
        <w:trPr>
          <w:trHeight w:val="340"/>
          <w:jc w:val="center"/>
        </w:trPr>
        <w:tc>
          <w:tcPr>
            <w:tcW w:w="5599" w:type="dxa"/>
            <w:noWrap/>
            <w:vAlign w:val="center"/>
          </w:tcPr>
          <w:p w14:paraId="4F4EB198" w14:textId="6F9CF7E1" w:rsidR="00126B81" w:rsidRPr="000B3177" w:rsidRDefault="00126B81" w:rsidP="005C0D51">
            <w:pPr>
              <w:spacing w:line="240" w:lineRule="auto"/>
              <w:ind w:firstLine="0"/>
              <w:rPr>
                <w:rFonts w:cs="Arial"/>
                <w:color w:val="1F497D" w:themeColor="text2"/>
                <w:sz w:val="18"/>
                <w:szCs w:val="18"/>
              </w:rPr>
            </w:pPr>
            <w:r w:rsidRPr="000B3177">
              <w:rPr>
                <w:rFonts w:cs="Arial"/>
                <w:color w:val="1F497D" w:themeColor="text2"/>
                <w:sz w:val="18"/>
                <w:szCs w:val="18"/>
              </w:rPr>
              <w:t xml:space="preserve">Długość sieci wysokiego ciśnienia </w:t>
            </w:r>
            <w:r w:rsidR="005C0D51" w:rsidRPr="000B3177">
              <w:rPr>
                <w:rFonts w:cs="Arial"/>
                <w:color w:val="1F497D" w:themeColor="text2"/>
                <w:sz w:val="18"/>
                <w:szCs w:val="18"/>
              </w:rPr>
              <w:t>bez przyłączy</w:t>
            </w:r>
          </w:p>
        </w:tc>
        <w:tc>
          <w:tcPr>
            <w:tcW w:w="708" w:type="dxa"/>
            <w:vAlign w:val="center"/>
          </w:tcPr>
          <w:p w14:paraId="18FFE538" w14:textId="77777777" w:rsidR="00126B81" w:rsidRPr="000B3177" w:rsidRDefault="00126B81"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m</w:t>
            </w:r>
          </w:p>
        </w:tc>
        <w:tc>
          <w:tcPr>
            <w:tcW w:w="851" w:type="dxa"/>
            <w:vAlign w:val="center"/>
          </w:tcPr>
          <w:p w14:paraId="2C095662" w14:textId="709A1555"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516</w:t>
            </w:r>
          </w:p>
        </w:tc>
        <w:tc>
          <w:tcPr>
            <w:tcW w:w="1134" w:type="dxa"/>
            <w:vAlign w:val="center"/>
          </w:tcPr>
          <w:p w14:paraId="7D43BA8D" w14:textId="62315011"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516</w:t>
            </w:r>
          </w:p>
        </w:tc>
        <w:tc>
          <w:tcPr>
            <w:tcW w:w="921" w:type="dxa"/>
            <w:vAlign w:val="center"/>
          </w:tcPr>
          <w:p w14:paraId="2A58A1F8" w14:textId="18D9957D"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503</w:t>
            </w:r>
          </w:p>
        </w:tc>
      </w:tr>
      <w:tr w:rsidR="000B3177" w:rsidRPr="000B3177" w14:paraId="0CD12545" w14:textId="77777777" w:rsidTr="000B3177">
        <w:trPr>
          <w:trHeight w:val="340"/>
          <w:jc w:val="center"/>
        </w:trPr>
        <w:tc>
          <w:tcPr>
            <w:tcW w:w="5599" w:type="dxa"/>
            <w:noWrap/>
            <w:vAlign w:val="center"/>
          </w:tcPr>
          <w:p w14:paraId="332D85EF" w14:textId="5B3974D5" w:rsidR="00126B81" w:rsidRPr="000B3177" w:rsidRDefault="00126B81" w:rsidP="005C0D51">
            <w:pPr>
              <w:spacing w:line="240" w:lineRule="auto"/>
              <w:ind w:firstLine="0"/>
              <w:rPr>
                <w:rFonts w:cs="Arial"/>
                <w:color w:val="1F497D" w:themeColor="text2"/>
                <w:sz w:val="18"/>
                <w:szCs w:val="18"/>
              </w:rPr>
            </w:pPr>
            <w:r w:rsidRPr="000B3177">
              <w:rPr>
                <w:rFonts w:cs="Arial"/>
                <w:color w:val="1F497D" w:themeColor="text2"/>
                <w:sz w:val="18"/>
                <w:szCs w:val="18"/>
              </w:rPr>
              <w:t xml:space="preserve">Długość sieci średniego ciśnienia </w:t>
            </w:r>
            <w:r w:rsidR="005C0D51" w:rsidRPr="000B3177">
              <w:rPr>
                <w:rFonts w:cs="Arial"/>
                <w:color w:val="1F497D" w:themeColor="text2"/>
                <w:sz w:val="18"/>
                <w:szCs w:val="18"/>
              </w:rPr>
              <w:t>bez przyłączy</w:t>
            </w:r>
          </w:p>
        </w:tc>
        <w:tc>
          <w:tcPr>
            <w:tcW w:w="708" w:type="dxa"/>
            <w:vAlign w:val="center"/>
          </w:tcPr>
          <w:p w14:paraId="7477E57B" w14:textId="77777777" w:rsidR="00126B81" w:rsidRPr="000B3177" w:rsidRDefault="00126B81"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m</w:t>
            </w:r>
          </w:p>
        </w:tc>
        <w:tc>
          <w:tcPr>
            <w:tcW w:w="851" w:type="dxa"/>
            <w:vAlign w:val="center"/>
          </w:tcPr>
          <w:p w14:paraId="36ABA0B6" w14:textId="6E4892CE"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150 917</w:t>
            </w:r>
          </w:p>
        </w:tc>
        <w:tc>
          <w:tcPr>
            <w:tcW w:w="1134" w:type="dxa"/>
            <w:vAlign w:val="center"/>
          </w:tcPr>
          <w:p w14:paraId="714137B6" w14:textId="7134E417"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152 668</w:t>
            </w:r>
          </w:p>
        </w:tc>
        <w:tc>
          <w:tcPr>
            <w:tcW w:w="921" w:type="dxa"/>
            <w:vAlign w:val="center"/>
          </w:tcPr>
          <w:p w14:paraId="6E0339E6" w14:textId="151F3EEB"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153 065</w:t>
            </w:r>
          </w:p>
        </w:tc>
      </w:tr>
      <w:tr w:rsidR="000B3177" w:rsidRPr="000B3177" w14:paraId="5BF9A48A" w14:textId="77777777" w:rsidTr="000B3177">
        <w:trPr>
          <w:trHeight w:val="340"/>
          <w:jc w:val="center"/>
        </w:trPr>
        <w:tc>
          <w:tcPr>
            <w:tcW w:w="5599" w:type="dxa"/>
            <w:noWrap/>
            <w:vAlign w:val="center"/>
          </w:tcPr>
          <w:p w14:paraId="4E8F6D28" w14:textId="72AB34A9" w:rsidR="00126B81" w:rsidRPr="000B3177" w:rsidRDefault="00126B81" w:rsidP="005C0D51">
            <w:pPr>
              <w:spacing w:line="240" w:lineRule="auto"/>
              <w:ind w:firstLine="0"/>
              <w:rPr>
                <w:rFonts w:cs="Arial"/>
                <w:color w:val="1F497D" w:themeColor="text2"/>
                <w:sz w:val="18"/>
                <w:szCs w:val="18"/>
              </w:rPr>
            </w:pPr>
            <w:r w:rsidRPr="000B3177">
              <w:rPr>
                <w:rFonts w:cs="Arial"/>
                <w:color w:val="1F497D" w:themeColor="text2"/>
                <w:sz w:val="18"/>
                <w:szCs w:val="18"/>
              </w:rPr>
              <w:t xml:space="preserve">Długość sieci niskiego ciśnienia </w:t>
            </w:r>
            <w:r w:rsidR="005C0D51" w:rsidRPr="000B3177">
              <w:rPr>
                <w:rFonts w:cs="Arial"/>
                <w:color w:val="1F497D" w:themeColor="text2"/>
                <w:sz w:val="18"/>
                <w:szCs w:val="18"/>
              </w:rPr>
              <w:t>bez przyłączy</w:t>
            </w:r>
          </w:p>
        </w:tc>
        <w:tc>
          <w:tcPr>
            <w:tcW w:w="708" w:type="dxa"/>
            <w:vAlign w:val="center"/>
          </w:tcPr>
          <w:p w14:paraId="6F5B6DFF" w14:textId="77777777" w:rsidR="00126B81" w:rsidRPr="000B3177" w:rsidRDefault="00126B81"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m</w:t>
            </w:r>
          </w:p>
        </w:tc>
        <w:tc>
          <w:tcPr>
            <w:tcW w:w="851" w:type="dxa"/>
            <w:vAlign w:val="center"/>
          </w:tcPr>
          <w:p w14:paraId="2197C101" w14:textId="5535914E"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5 507</w:t>
            </w:r>
          </w:p>
        </w:tc>
        <w:tc>
          <w:tcPr>
            <w:tcW w:w="1134" w:type="dxa"/>
            <w:vAlign w:val="center"/>
          </w:tcPr>
          <w:p w14:paraId="55D41675" w14:textId="031447AA"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5 507</w:t>
            </w:r>
          </w:p>
        </w:tc>
        <w:tc>
          <w:tcPr>
            <w:tcW w:w="921" w:type="dxa"/>
            <w:vAlign w:val="center"/>
          </w:tcPr>
          <w:p w14:paraId="446E7134" w14:textId="3C0DEE92"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5 507</w:t>
            </w:r>
          </w:p>
        </w:tc>
      </w:tr>
      <w:tr w:rsidR="000B3177" w:rsidRPr="000B3177" w14:paraId="4DC9328E" w14:textId="77777777" w:rsidTr="000B3177">
        <w:trPr>
          <w:trHeight w:val="340"/>
          <w:jc w:val="center"/>
        </w:trPr>
        <w:tc>
          <w:tcPr>
            <w:tcW w:w="5599" w:type="dxa"/>
            <w:noWrap/>
            <w:vAlign w:val="center"/>
          </w:tcPr>
          <w:p w14:paraId="5556DDDC" w14:textId="77777777" w:rsidR="00126B81" w:rsidRPr="000B3177" w:rsidRDefault="00126B81" w:rsidP="00126B81">
            <w:pPr>
              <w:spacing w:line="240" w:lineRule="auto"/>
              <w:ind w:firstLine="0"/>
              <w:rPr>
                <w:rFonts w:cs="Arial"/>
                <w:color w:val="1F497D" w:themeColor="text2"/>
                <w:sz w:val="18"/>
                <w:szCs w:val="18"/>
              </w:rPr>
            </w:pPr>
            <w:r w:rsidRPr="000B3177">
              <w:rPr>
                <w:rFonts w:cs="Arial"/>
                <w:color w:val="1F497D" w:themeColor="text2"/>
                <w:sz w:val="18"/>
                <w:szCs w:val="18"/>
              </w:rPr>
              <w:t>Przyłącza gazowe</w:t>
            </w:r>
          </w:p>
          <w:p w14:paraId="008A1C30" w14:textId="77777777" w:rsidR="00126B81" w:rsidRPr="000B3177" w:rsidRDefault="00126B81" w:rsidP="00126B81">
            <w:pPr>
              <w:spacing w:line="240" w:lineRule="auto"/>
              <w:ind w:firstLine="0"/>
              <w:rPr>
                <w:rFonts w:cs="Arial"/>
                <w:color w:val="1F497D" w:themeColor="text2"/>
                <w:sz w:val="18"/>
                <w:szCs w:val="18"/>
              </w:rPr>
            </w:pPr>
            <w:r w:rsidRPr="000B3177">
              <w:rPr>
                <w:rFonts w:cs="Arial"/>
                <w:color w:val="1F497D" w:themeColor="text2"/>
                <w:sz w:val="18"/>
                <w:szCs w:val="18"/>
              </w:rPr>
              <w:t>w tym do budynków mieszkalnych</w:t>
            </w:r>
          </w:p>
        </w:tc>
        <w:tc>
          <w:tcPr>
            <w:tcW w:w="708" w:type="dxa"/>
            <w:vAlign w:val="center"/>
          </w:tcPr>
          <w:p w14:paraId="4D681A0E" w14:textId="77777777" w:rsidR="00126B81" w:rsidRPr="000B3177" w:rsidRDefault="00126B81"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szt.</w:t>
            </w:r>
          </w:p>
          <w:p w14:paraId="2DBC62E8" w14:textId="77777777" w:rsidR="00126B81" w:rsidRPr="000B3177" w:rsidRDefault="00126B81" w:rsidP="00BE7B2A">
            <w:pPr>
              <w:spacing w:line="240" w:lineRule="auto"/>
              <w:ind w:firstLine="0"/>
              <w:jc w:val="center"/>
              <w:rPr>
                <w:rFonts w:cs="Arial"/>
                <w:i/>
                <w:color w:val="1F497D" w:themeColor="text2"/>
                <w:sz w:val="18"/>
                <w:szCs w:val="18"/>
              </w:rPr>
            </w:pPr>
            <w:r w:rsidRPr="000B3177">
              <w:rPr>
                <w:rFonts w:cs="Arial"/>
                <w:i/>
                <w:color w:val="1F497D" w:themeColor="text2"/>
                <w:sz w:val="18"/>
                <w:szCs w:val="18"/>
              </w:rPr>
              <w:t>szt.</w:t>
            </w:r>
          </w:p>
        </w:tc>
        <w:tc>
          <w:tcPr>
            <w:tcW w:w="851" w:type="dxa"/>
            <w:vAlign w:val="center"/>
          </w:tcPr>
          <w:p w14:paraId="7D861827" w14:textId="73837162"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2 238</w:t>
            </w:r>
          </w:p>
          <w:p w14:paraId="23606520" w14:textId="118BC737" w:rsidR="000B3177" w:rsidRPr="000B3177" w:rsidRDefault="000B3177" w:rsidP="00BE7B2A">
            <w:pPr>
              <w:spacing w:line="240" w:lineRule="auto"/>
              <w:ind w:firstLine="0"/>
              <w:jc w:val="center"/>
              <w:rPr>
                <w:rFonts w:cs="Arial"/>
                <w:i/>
                <w:color w:val="1F497D" w:themeColor="text2"/>
                <w:sz w:val="18"/>
                <w:szCs w:val="18"/>
              </w:rPr>
            </w:pPr>
            <w:r w:rsidRPr="000B3177">
              <w:rPr>
                <w:rFonts w:cs="Arial"/>
                <w:i/>
                <w:color w:val="1F497D" w:themeColor="text2"/>
                <w:sz w:val="18"/>
                <w:szCs w:val="18"/>
              </w:rPr>
              <w:t>2 157</w:t>
            </w:r>
          </w:p>
        </w:tc>
        <w:tc>
          <w:tcPr>
            <w:tcW w:w="1134" w:type="dxa"/>
            <w:vAlign w:val="center"/>
          </w:tcPr>
          <w:p w14:paraId="1AC6C8BE" w14:textId="7B233A98"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2 238</w:t>
            </w:r>
          </w:p>
          <w:p w14:paraId="5583473F" w14:textId="4F7FF693" w:rsidR="000B3177" w:rsidRPr="000B3177" w:rsidRDefault="000B3177" w:rsidP="00BE7B2A">
            <w:pPr>
              <w:spacing w:line="240" w:lineRule="auto"/>
              <w:ind w:firstLine="0"/>
              <w:jc w:val="center"/>
              <w:rPr>
                <w:rFonts w:cs="Arial"/>
                <w:i/>
                <w:color w:val="1F497D" w:themeColor="text2"/>
                <w:sz w:val="18"/>
                <w:szCs w:val="18"/>
              </w:rPr>
            </w:pPr>
            <w:r w:rsidRPr="000B3177">
              <w:rPr>
                <w:rFonts w:cs="Arial"/>
                <w:i/>
                <w:color w:val="1F497D" w:themeColor="text2"/>
                <w:sz w:val="18"/>
                <w:szCs w:val="18"/>
              </w:rPr>
              <w:t>2 157</w:t>
            </w:r>
          </w:p>
        </w:tc>
        <w:tc>
          <w:tcPr>
            <w:tcW w:w="921" w:type="dxa"/>
            <w:vAlign w:val="center"/>
          </w:tcPr>
          <w:p w14:paraId="70539064" w14:textId="44CE5D8F"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2 275</w:t>
            </w:r>
          </w:p>
          <w:p w14:paraId="4A482BE8" w14:textId="3BE807CC" w:rsidR="000B3177" w:rsidRPr="000B3177" w:rsidRDefault="000B3177" w:rsidP="00BE7B2A">
            <w:pPr>
              <w:spacing w:line="240" w:lineRule="auto"/>
              <w:ind w:firstLine="0"/>
              <w:jc w:val="center"/>
              <w:rPr>
                <w:rFonts w:cs="Arial"/>
                <w:i/>
                <w:color w:val="1F497D" w:themeColor="text2"/>
                <w:sz w:val="18"/>
                <w:szCs w:val="18"/>
              </w:rPr>
            </w:pPr>
            <w:r w:rsidRPr="000B3177">
              <w:rPr>
                <w:rFonts w:cs="Arial"/>
                <w:i/>
                <w:color w:val="1F497D" w:themeColor="text2"/>
                <w:sz w:val="18"/>
                <w:szCs w:val="18"/>
              </w:rPr>
              <w:t>2 192</w:t>
            </w:r>
          </w:p>
        </w:tc>
      </w:tr>
      <w:tr w:rsidR="000B3177" w:rsidRPr="000B3177" w14:paraId="5F16C462" w14:textId="77777777" w:rsidTr="000B3177">
        <w:trPr>
          <w:trHeight w:val="340"/>
          <w:jc w:val="center"/>
        </w:trPr>
        <w:tc>
          <w:tcPr>
            <w:tcW w:w="5599" w:type="dxa"/>
            <w:noWrap/>
            <w:vAlign w:val="center"/>
          </w:tcPr>
          <w:p w14:paraId="1E8FFBEB" w14:textId="50D74DE1" w:rsidR="00126B81" w:rsidRPr="000B3177" w:rsidRDefault="00126B81" w:rsidP="00126B81">
            <w:pPr>
              <w:spacing w:line="240" w:lineRule="auto"/>
              <w:ind w:firstLine="0"/>
              <w:rPr>
                <w:rFonts w:cs="Arial"/>
                <w:color w:val="1F497D" w:themeColor="text2"/>
                <w:sz w:val="18"/>
                <w:szCs w:val="18"/>
              </w:rPr>
            </w:pPr>
            <w:r w:rsidRPr="000B3177">
              <w:rPr>
                <w:rFonts w:cs="Arial"/>
                <w:color w:val="1F497D" w:themeColor="text2"/>
                <w:sz w:val="18"/>
                <w:szCs w:val="18"/>
              </w:rPr>
              <w:t>Długość przyłączy gazowych</w:t>
            </w:r>
          </w:p>
          <w:p w14:paraId="14C03473" w14:textId="77777777" w:rsidR="000B3177" w:rsidRPr="000B3177" w:rsidRDefault="000B3177" w:rsidP="00126B81">
            <w:pPr>
              <w:spacing w:line="240" w:lineRule="auto"/>
              <w:ind w:firstLine="0"/>
              <w:rPr>
                <w:rFonts w:cs="Arial"/>
                <w:i/>
                <w:color w:val="1F497D" w:themeColor="text2"/>
                <w:sz w:val="18"/>
                <w:szCs w:val="18"/>
              </w:rPr>
            </w:pPr>
            <w:r w:rsidRPr="000B3177">
              <w:rPr>
                <w:rFonts w:cs="Arial"/>
                <w:i/>
                <w:color w:val="1F497D" w:themeColor="text2"/>
                <w:sz w:val="18"/>
                <w:szCs w:val="18"/>
              </w:rPr>
              <w:t>w tym ś/c</w:t>
            </w:r>
          </w:p>
          <w:p w14:paraId="3AA5522B" w14:textId="6549E470" w:rsidR="000B3177" w:rsidRPr="000B3177" w:rsidRDefault="000B3177" w:rsidP="00126B81">
            <w:pPr>
              <w:spacing w:line="240" w:lineRule="auto"/>
              <w:ind w:firstLine="0"/>
              <w:rPr>
                <w:rFonts w:cs="Arial"/>
                <w:color w:val="1F497D" w:themeColor="text2"/>
                <w:sz w:val="18"/>
                <w:szCs w:val="18"/>
              </w:rPr>
            </w:pPr>
            <w:r w:rsidRPr="000B3177">
              <w:rPr>
                <w:rFonts w:cs="Arial"/>
                <w:i/>
                <w:color w:val="1F497D" w:themeColor="text2"/>
                <w:sz w:val="18"/>
                <w:szCs w:val="18"/>
              </w:rPr>
              <w:t>w tym n/c</w:t>
            </w:r>
          </w:p>
        </w:tc>
        <w:tc>
          <w:tcPr>
            <w:tcW w:w="708" w:type="dxa"/>
            <w:vAlign w:val="center"/>
          </w:tcPr>
          <w:p w14:paraId="5ECD7CD2" w14:textId="77777777" w:rsidR="00126B81" w:rsidRPr="000B3177" w:rsidRDefault="00126B81"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m</w:t>
            </w:r>
          </w:p>
          <w:p w14:paraId="0C3A5FDB" w14:textId="77777777" w:rsidR="000B3177" w:rsidRPr="000B3177" w:rsidRDefault="000B3177" w:rsidP="00BE7B2A">
            <w:pPr>
              <w:spacing w:line="240" w:lineRule="auto"/>
              <w:ind w:firstLine="0"/>
              <w:jc w:val="center"/>
              <w:rPr>
                <w:rFonts w:cs="Arial"/>
                <w:i/>
                <w:color w:val="1F497D" w:themeColor="text2"/>
                <w:sz w:val="18"/>
                <w:szCs w:val="18"/>
              </w:rPr>
            </w:pPr>
            <w:r w:rsidRPr="000B3177">
              <w:rPr>
                <w:rFonts w:cs="Arial"/>
                <w:i/>
                <w:color w:val="1F497D" w:themeColor="text2"/>
                <w:sz w:val="18"/>
                <w:szCs w:val="18"/>
              </w:rPr>
              <w:t>m</w:t>
            </w:r>
          </w:p>
          <w:p w14:paraId="734E1AA1" w14:textId="4F195545" w:rsidR="000B3177" w:rsidRPr="000B3177" w:rsidRDefault="000B3177" w:rsidP="00BE7B2A">
            <w:pPr>
              <w:spacing w:line="240" w:lineRule="auto"/>
              <w:ind w:firstLine="0"/>
              <w:jc w:val="center"/>
              <w:rPr>
                <w:rFonts w:cs="Arial"/>
                <w:color w:val="1F497D" w:themeColor="text2"/>
                <w:sz w:val="18"/>
                <w:szCs w:val="18"/>
              </w:rPr>
            </w:pPr>
            <w:r w:rsidRPr="000B3177">
              <w:rPr>
                <w:rFonts w:cs="Arial"/>
                <w:i/>
                <w:color w:val="1F497D" w:themeColor="text2"/>
                <w:sz w:val="18"/>
                <w:szCs w:val="18"/>
              </w:rPr>
              <w:t>m</w:t>
            </w:r>
          </w:p>
        </w:tc>
        <w:tc>
          <w:tcPr>
            <w:tcW w:w="851" w:type="dxa"/>
            <w:vAlign w:val="center"/>
          </w:tcPr>
          <w:p w14:paraId="3A665555" w14:textId="5306BC49"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55 426</w:t>
            </w:r>
          </w:p>
          <w:p w14:paraId="1258B971" w14:textId="27E9E519" w:rsidR="000B3177" w:rsidRPr="000B3177" w:rsidRDefault="000B3177" w:rsidP="00BE7B2A">
            <w:pPr>
              <w:spacing w:line="240" w:lineRule="auto"/>
              <w:ind w:firstLine="0"/>
              <w:jc w:val="center"/>
              <w:rPr>
                <w:rFonts w:cs="Arial"/>
                <w:i/>
                <w:color w:val="1F497D" w:themeColor="text2"/>
                <w:sz w:val="18"/>
                <w:szCs w:val="18"/>
              </w:rPr>
            </w:pPr>
            <w:r w:rsidRPr="000B3177">
              <w:rPr>
                <w:rFonts w:cs="Arial"/>
                <w:i/>
                <w:color w:val="1F497D" w:themeColor="text2"/>
                <w:sz w:val="18"/>
                <w:szCs w:val="18"/>
              </w:rPr>
              <w:t>52 323</w:t>
            </w:r>
          </w:p>
          <w:p w14:paraId="1660789E" w14:textId="44720BF2" w:rsidR="000B3177" w:rsidRPr="000B3177" w:rsidRDefault="000B3177" w:rsidP="00BE7B2A">
            <w:pPr>
              <w:spacing w:line="240" w:lineRule="auto"/>
              <w:ind w:firstLine="0"/>
              <w:jc w:val="center"/>
              <w:rPr>
                <w:rFonts w:cs="Arial"/>
                <w:color w:val="1F497D" w:themeColor="text2"/>
                <w:sz w:val="18"/>
                <w:szCs w:val="18"/>
              </w:rPr>
            </w:pPr>
            <w:r w:rsidRPr="000B3177">
              <w:rPr>
                <w:rFonts w:cs="Arial"/>
                <w:i/>
                <w:color w:val="1F497D" w:themeColor="text2"/>
                <w:sz w:val="18"/>
                <w:szCs w:val="18"/>
              </w:rPr>
              <w:t>3 103</w:t>
            </w:r>
          </w:p>
        </w:tc>
        <w:tc>
          <w:tcPr>
            <w:tcW w:w="1134" w:type="dxa"/>
            <w:vAlign w:val="center"/>
          </w:tcPr>
          <w:p w14:paraId="36FF16B5" w14:textId="66410B11"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55 841</w:t>
            </w:r>
          </w:p>
          <w:p w14:paraId="51E08281" w14:textId="6852884E" w:rsidR="000B3177" w:rsidRPr="000B3177" w:rsidRDefault="000B3177" w:rsidP="00BE7B2A">
            <w:pPr>
              <w:spacing w:line="240" w:lineRule="auto"/>
              <w:ind w:firstLine="0"/>
              <w:jc w:val="center"/>
              <w:rPr>
                <w:rFonts w:cs="Arial"/>
                <w:i/>
                <w:color w:val="1F497D" w:themeColor="text2"/>
                <w:sz w:val="18"/>
                <w:szCs w:val="18"/>
              </w:rPr>
            </w:pPr>
            <w:r w:rsidRPr="000B3177">
              <w:rPr>
                <w:rFonts w:cs="Arial"/>
                <w:i/>
                <w:color w:val="1F497D" w:themeColor="text2"/>
                <w:sz w:val="18"/>
                <w:szCs w:val="18"/>
              </w:rPr>
              <w:t>52 738</w:t>
            </w:r>
          </w:p>
          <w:p w14:paraId="0E000F0E" w14:textId="4143FF36" w:rsidR="000B3177" w:rsidRPr="000B3177" w:rsidRDefault="000B3177" w:rsidP="00BE7B2A">
            <w:pPr>
              <w:spacing w:line="240" w:lineRule="auto"/>
              <w:ind w:firstLine="0"/>
              <w:jc w:val="center"/>
              <w:rPr>
                <w:rFonts w:cs="Arial"/>
                <w:color w:val="1F497D" w:themeColor="text2"/>
                <w:sz w:val="18"/>
                <w:szCs w:val="18"/>
              </w:rPr>
            </w:pPr>
            <w:r w:rsidRPr="000B3177">
              <w:rPr>
                <w:rFonts w:cs="Arial"/>
                <w:i/>
                <w:color w:val="1F497D" w:themeColor="text2"/>
                <w:sz w:val="18"/>
                <w:szCs w:val="18"/>
              </w:rPr>
              <w:t>3 103</w:t>
            </w:r>
          </w:p>
        </w:tc>
        <w:tc>
          <w:tcPr>
            <w:tcW w:w="921" w:type="dxa"/>
            <w:vAlign w:val="center"/>
          </w:tcPr>
          <w:p w14:paraId="53F9F2FC" w14:textId="68A2A384" w:rsidR="00126B81"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56 060</w:t>
            </w:r>
          </w:p>
          <w:p w14:paraId="06ACBC02" w14:textId="4267E42E" w:rsidR="000B3177" w:rsidRPr="000B3177" w:rsidRDefault="000B3177" w:rsidP="00BE7B2A">
            <w:pPr>
              <w:spacing w:line="240" w:lineRule="auto"/>
              <w:ind w:firstLine="0"/>
              <w:jc w:val="center"/>
              <w:rPr>
                <w:rFonts w:cs="Arial"/>
                <w:i/>
                <w:color w:val="1F497D" w:themeColor="text2"/>
                <w:sz w:val="18"/>
                <w:szCs w:val="18"/>
              </w:rPr>
            </w:pPr>
            <w:r w:rsidRPr="000B3177">
              <w:rPr>
                <w:rFonts w:cs="Arial"/>
                <w:i/>
                <w:color w:val="1F497D" w:themeColor="text2"/>
                <w:sz w:val="18"/>
                <w:szCs w:val="18"/>
              </w:rPr>
              <w:t>52 915</w:t>
            </w:r>
          </w:p>
          <w:p w14:paraId="334E54C4" w14:textId="26A9A1C3" w:rsidR="000B3177" w:rsidRPr="000B3177" w:rsidRDefault="000B3177" w:rsidP="00BE7B2A">
            <w:pPr>
              <w:spacing w:line="240" w:lineRule="auto"/>
              <w:ind w:firstLine="0"/>
              <w:jc w:val="center"/>
              <w:rPr>
                <w:rFonts w:cs="Arial"/>
                <w:color w:val="1F497D" w:themeColor="text2"/>
                <w:sz w:val="18"/>
                <w:szCs w:val="18"/>
              </w:rPr>
            </w:pPr>
            <w:r w:rsidRPr="000B3177">
              <w:rPr>
                <w:rFonts w:cs="Arial"/>
                <w:i/>
                <w:color w:val="1F497D" w:themeColor="text2"/>
                <w:sz w:val="18"/>
                <w:szCs w:val="18"/>
              </w:rPr>
              <w:t>3 145</w:t>
            </w:r>
          </w:p>
        </w:tc>
      </w:tr>
      <w:tr w:rsidR="000B3177" w:rsidRPr="000B3177" w14:paraId="117F5C5A" w14:textId="77777777" w:rsidTr="000B3177">
        <w:trPr>
          <w:trHeight w:val="340"/>
          <w:jc w:val="center"/>
        </w:trPr>
        <w:tc>
          <w:tcPr>
            <w:tcW w:w="5599" w:type="dxa"/>
            <w:noWrap/>
            <w:vAlign w:val="center"/>
          </w:tcPr>
          <w:p w14:paraId="1B550350" w14:textId="77777777" w:rsidR="000B3177" w:rsidRPr="000B3177" w:rsidRDefault="000B3177" w:rsidP="000B3177">
            <w:pPr>
              <w:spacing w:line="240" w:lineRule="auto"/>
              <w:ind w:firstLine="0"/>
              <w:rPr>
                <w:rFonts w:cs="Arial"/>
                <w:color w:val="1F497D" w:themeColor="text2"/>
                <w:sz w:val="18"/>
                <w:szCs w:val="18"/>
              </w:rPr>
            </w:pPr>
            <w:r w:rsidRPr="000B3177">
              <w:rPr>
                <w:rFonts w:cs="Arial"/>
                <w:color w:val="1F497D" w:themeColor="text2"/>
                <w:sz w:val="18"/>
                <w:szCs w:val="18"/>
              </w:rPr>
              <w:t>Stacje gazowe I stopnia:</w:t>
            </w:r>
          </w:p>
          <w:p w14:paraId="2846530B" w14:textId="082497B4" w:rsidR="000B3177" w:rsidRPr="000B3177" w:rsidRDefault="000B3177" w:rsidP="00126B81">
            <w:pPr>
              <w:spacing w:line="240" w:lineRule="auto"/>
              <w:ind w:firstLine="0"/>
              <w:rPr>
                <w:rFonts w:cs="Arial"/>
                <w:color w:val="1F497D" w:themeColor="text2"/>
                <w:sz w:val="18"/>
                <w:szCs w:val="18"/>
              </w:rPr>
            </w:pPr>
            <w:r w:rsidRPr="000B3177">
              <w:rPr>
                <w:rFonts w:cs="Arial"/>
                <w:color w:val="1F497D" w:themeColor="text2"/>
                <w:sz w:val="18"/>
                <w:szCs w:val="18"/>
              </w:rPr>
              <w:t>Drogomyśl, ul.</w:t>
            </w:r>
            <w:r>
              <w:rPr>
                <w:rFonts w:cs="Arial"/>
                <w:color w:val="1F497D" w:themeColor="text2"/>
                <w:sz w:val="18"/>
                <w:szCs w:val="18"/>
              </w:rPr>
              <w:t xml:space="preserve"> </w:t>
            </w:r>
            <w:r w:rsidRPr="000B3177">
              <w:rPr>
                <w:rFonts w:cs="Arial"/>
                <w:color w:val="1F497D" w:themeColor="text2"/>
                <w:sz w:val="18"/>
                <w:szCs w:val="18"/>
              </w:rPr>
              <w:t>Dębina Q=3000 m</w:t>
            </w:r>
            <w:r w:rsidRPr="000B3177">
              <w:rPr>
                <w:rFonts w:cs="Arial"/>
                <w:color w:val="1F497D" w:themeColor="text2"/>
                <w:sz w:val="18"/>
                <w:szCs w:val="18"/>
                <w:vertAlign w:val="superscript"/>
              </w:rPr>
              <w:t>3</w:t>
            </w:r>
            <w:r w:rsidRPr="000B3177">
              <w:rPr>
                <w:rFonts w:cs="Arial"/>
                <w:color w:val="1F497D" w:themeColor="text2"/>
                <w:sz w:val="18"/>
                <w:szCs w:val="18"/>
                <w:vertAlign w:val="subscript"/>
              </w:rPr>
              <w:t>n</w:t>
            </w:r>
            <w:r w:rsidR="00C23DBA">
              <w:rPr>
                <w:rFonts w:cs="Arial"/>
                <w:color w:val="1F497D" w:themeColor="text2"/>
                <w:sz w:val="18"/>
                <w:szCs w:val="18"/>
              </w:rPr>
              <w:t xml:space="preserve">/h, rok </w:t>
            </w:r>
            <w:proofErr w:type="spellStart"/>
            <w:r w:rsidR="00C23DBA">
              <w:rPr>
                <w:rFonts w:cs="Arial"/>
                <w:color w:val="1F497D" w:themeColor="text2"/>
                <w:sz w:val="18"/>
                <w:szCs w:val="18"/>
              </w:rPr>
              <w:t>prod</w:t>
            </w:r>
            <w:proofErr w:type="spellEnd"/>
            <w:r w:rsidR="00C23DBA">
              <w:rPr>
                <w:rFonts w:cs="Arial"/>
                <w:color w:val="1F497D" w:themeColor="text2"/>
                <w:sz w:val="18"/>
                <w:szCs w:val="18"/>
              </w:rPr>
              <w:t xml:space="preserve">. 1991, stan </w:t>
            </w:r>
            <w:r w:rsidRPr="000B3177">
              <w:rPr>
                <w:rFonts w:cs="Arial"/>
                <w:color w:val="1F497D" w:themeColor="text2"/>
                <w:sz w:val="18"/>
                <w:szCs w:val="18"/>
              </w:rPr>
              <w:t>techniczny – dobry</w:t>
            </w:r>
          </w:p>
        </w:tc>
        <w:tc>
          <w:tcPr>
            <w:tcW w:w="708" w:type="dxa"/>
            <w:vAlign w:val="center"/>
          </w:tcPr>
          <w:p w14:paraId="2CECA603" w14:textId="15381366"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szt.</w:t>
            </w:r>
          </w:p>
        </w:tc>
        <w:tc>
          <w:tcPr>
            <w:tcW w:w="851" w:type="dxa"/>
            <w:vAlign w:val="center"/>
          </w:tcPr>
          <w:p w14:paraId="0DA992D7" w14:textId="234CF870"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w:t>
            </w:r>
          </w:p>
        </w:tc>
        <w:tc>
          <w:tcPr>
            <w:tcW w:w="1134" w:type="dxa"/>
            <w:vAlign w:val="center"/>
          </w:tcPr>
          <w:p w14:paraId="3D72FC1A" w14:textId="5AE3A5FF"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w:t>
            </w:r>
          </w:p>
        </w:tc>
        <w:tc>
          <w:tcPr>
            <w:tcW w:w="921" w:type="dxa"/>
            <w:vAlign w:val="center"/>
          </w:tcPr>
          <w:p w14:paraId="7F3E3B8C" w14:textId="6A640226"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w:t>
            </w:r>
          </w:p>
        </w:tc>
      </w:tr>
      <w:tr w:rsidR="000B3177" w:rsidRPr="000B3177" w14:paraId="41E0769A" w14:textId="77777777" w:rsidTr="000B3177">
        <w:trPr>
          <w:trHeight w:val="340"/>
          <w:jc w:val="center"/>
        </w:trPr>
        <w:tc>
          <w:tcPr>
            <w:tcW w:w="5599" w:type="dxa"/>
            <w:noWrap/>
            <w:vAlign w:val="center"/>
          </w:tcPr>
          <w:p w14:paraId="19B355D5" w14:textId="77777777" w:rsidR="000B3177" w:rsidRPr="000B3177" w:rsidRDefault="000B3177" w:rsidP="000B3177">
            <w:pPr>
              <w:spacing w:line="240" w:lineRule="auto"/>
              <w:ind w:firstLine="0"/>
              <w:rPr>
                <w:rFonts w:cs="Arial"/>
                <w:color w:val="1F497D" w:themeColor="text2"/>
                <w:sz w:val="18"/>
                <w:szCs w:val="18"/>
              </w:rPr>
            </w:pPr>
            <w:r w:rsidRPr="000B3177">
              <w:rPr>
                <w:rFonts w:cs="Arial"/>
                <w:color w:val="1F497D" w:themeColor="text2"/>
                <w:sz w:val="18"/>
                <w:szCs w:val="18"/>
              </w:rPr>
              <w:t>Stacje gazowe II stopnia:</w:t>
            </w:r>
          </w:p>
          <w:p w14:paraId="45EC078B" w14:textId="0FF080AF" w:rsidR="000B3177" w:rsidRPr="000B3177" w:rsidRDefault="000B3177" w:rsidP="00126B81">
            <w:pPr>
              <w:spacing w:line="240" w:lineRule="auto"/>
              <w:ind w:firstLine="0"/>
              <w:rPr>
                <w:rFonts w:cs="Arial"/>
                <w:color w:val="1F497D" w:themeColor="text2"/>
                <w:sz w:val="18"/>
                <w:szCs w:val="18"/>
              </w:rPr>
            </w:pPr>
            <w:r w:rsidRPr="000B3177">
              <w:rPr>
                <w:rFonts w:cs="Arial"/>
                <w:color w:val="1F497D" w:themeColor="text2"/>
                <w:sz w:val="18"/>
                <w:szCs w:val="18"/>
              </w:rPr>
              <w:t>Strumień, ul. Młyńska Q=1600 m</w:t>
            </w:r>
            <w:r w:rsidRPr="000B3177">
              <w:rPr>
                <w:rFonts w:cs="Arial"/>
                <w:color w:val="1F497D" w:themeColor="text2"/>
                <w:sz w:val="18"/>
                <w:szCs w:val="18"/>
                <w:vertAlign w:val="superscript"/>
              </w:rPr>
              <w:t>3</w:t>
            </w:r>
            <w:r w:rsidRPr="000B3177">
              <w:rPr>
                <w:rFonts w:cs="Arial"/>
                <w:color w:val="1F497D" w:themeColor="text2"/>
                <w:sz w:val="18"/>
                <w:szCs w:val="18"/>
                <w:vertAlign w:val="subscript"/>
              </w:rPr>
              <w:t>n</w:t>
            </w:r>
            <w:r w:rsidRPr="000B3177">
              <w:rPr>
                <w:rFonts w:cs="Arial"/>
                <w:color w:val="1F497D" w:themeColor="text2"/>
                <w:sz w:val="18"/>
                <w:szCs w:val="18"/>
              </w:rPr>
              <w:t xml:space="preserve">/h, rok </w:t>
            </w:r>
            <w:proofErr w:type="spellStart"/>
            <w:r w:rsidRPr="000B3177">
              <w:rPr>
                <w:rFonts w:cs="Arial"/>
                <w:color w:val="1F497D" w:themeColor="text2"/>
                <w:sz w:val="18"/>
                <w:szCs w:val="18"/>
              </w:rPr>
              <w:t>prod</w:t>
            </w:r>
            <w:proofErr w:type="spellEnd"/>
            <w:r w:rsidRPr="000B3177">
              <w:rPr>
                <w:rFonts w:cs="Arial"/>
                <w:color w:val="1F497D" w:themeColor="text2"/>
                <w:sz w:val="18"/>
                <w:szCs w:val="18"/>
              </w:rPr>
              <w:t>. 1991, stan techniczny – dobry</w:t>
            </w:r>
          </w:p>
        </w:tc>
        <w:tc>
          <w:tcPr>
            <w:tcW w:w="708" w:type="dxa"/>
            <w:vAlign w:val="center"/>
          </w:tcPr>
          <w:p w14:paraId="0AEA33CB" w14:textId="188564D0"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szt</w:t>
            </w:r>
            <w:r>
              <w:rPr>
                <w:rFonts w:cs="Arial"/>
                <w:color w:val="1F497D" w:themeColor="text2"/>
                <w:sz w:val="18"/>
                <w:szCs w:val="18"/>
              </w:rPr>
              <w:t>.</w:t>
            </w:r>
          </w:p>
        </w:tc>
        <w:tc>
          <w:tcPr>
            <w:tcW w:w="851" w:type="dxa"/>
            <w:vAlign w:val="center"/>
          </w:tcPr>
          <w:p w14:paraId="55D1B37C" w14:textId="50792B9F"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w:t>
            </w:r>
          </w:p>
        </w:tc>
        <w:tc>
          <w:tcPr>
            <w:tcW w:w="1134" w:type="dxa"/>
            <w:vAlign w:val="center"/>
          </w:tcPr>
          <w:p w14:paraId="68DF737C" w14:textId="538B451B"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w:t>
            </w:r>
          </w:p>
        </w:tc>
        <w:tc>
          <w:tcPr>
            <w:tcW w:w="921" w:type="dxa"/>
            <w:vAlign w:val="center"/>
          </w:tcPr>
          <w:p w14:paraId="5F5E5B46" w14:textId="20E70E8D"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w:t>
            </w:r>
          </w:p>
        </w:tc>
      </w:tr>
      <w:tr w:rsidR="000B3177" w:rsidRPr="000B3177" w14:paraId="54C4297D" w14:textId="77777777" w:rsidTr="000B3177">
        <w:trPr>
          <w:trHeight w:val="340"/>
          <w:jc w:val="center"/>
        </w:trPr>
        <w:tc>
          <w:tcPr>
            <w:tcW w:w="5599" w:type="dxa"/>
            <w:noWrap/>
            <w:vAlign w:val="center"/>
          </w:tcPr>
          <w:p w14:paraId="5B2606B8" w14:textId="77777777" w:rsidR="000B3177" w:rsidRPr="000B3177" w:rsidRDefault="000B3177" w:rsidP="000B3177">
            <w:pPr>
              <w:spacing w:line="240" w:lineRule="auto"/>
              <w:ind w:firstLine="0"/>
              <w:rPr>
                <w:rFonts w:cs="Arial"/>
                <w:color w:val="1F497D" w:themeColor="text2"/>
                <w:sz w:val="18"/>
                <w:szCs w:val="18"/>
              </w:rPr>
            </w:pPr>
            <w:r w:rsidRPr="000B3177">
              <w:rPr>
                <w:rFonts w:cs="Arial"/>
                <w:color w:val="1F497D" w:themeColor="text2"/>
                <w:sz w:val="18"/>
                <w:szCs w:val="18"/>
              </w:rPr>
              <w:t>Stacje gazowe III stopnia:</w:t>
            </w:r>
          </w:p>
          <w:p w14:paraId="5B59B6A7" w14:textId="5CDCB654" w:rsidR="000B3177" w:rsidRPr="000B3177" w:rsidRDefault="000B3177" w:rsidP="00126B81">
            <w:pPr>
              <w:spacing w:line="240" w:lineRule="auto"/>
              <w:ind w:firstLine="0"/>
              <w:rPr>
                <w:rFonts w:cs="Arial"/>
                <w:color w:val="1F497D" w:themeColor="text2"/>
                <w:sz w:val="18"/>
                <w:szCs w:val="18"/>
              </w:rPr>
            </w:pPr>
            <w:r w:rsidRPr="000B3177">
              <w:rPr>
                <w:rFonts w:cs="Arial"/>
                <w:color w:val="1F497D" w:themeColor="text2"/>
                <w:sz w:val="18"/>
                <w:szCs w:val="18"/>
              </w:rPr>
              <w:t>Strumień Londzina Q=500 m</w:t>
            </w:r>
            <w:r w:rsidRPr="000B3177">
              <w:rPr>
                <w:rFonts w:cs="Arial"/>
                <w:color w:val="1F497D" w:themeColor="text2"/>
                <w:sz w:val="18"/>
                <w:szCs w:val="18"/>
                <w:vertAlign w:val="superscript"/>
              </w:rPr>
              <w:t>3</w:t>
            </w:r>
            <w:r w:rsidRPr="000B3177">
              <w:rPr>
                <w:rFonts w:cs="Arial"/>
                <w:color w:val="1F497D" w:themeColor="text2"/>
                <w:sz w:val="18"/>
                <w:szCs w:val="18"/>
                <w:vertAlign w:val="subscript"/>
              </w:rPr>
              <w:t>n</w:t>
            </w:r>
            <w:r w:rsidRPr="000B3177">
              <w:rPr>
                <w:rFonts w:cs="Arial"/>
                <w:color w:val="1F497D" w:themeColor="text2"/>
                <w:sz w:val="18"/>
                <w:szCs w:val="18"/>
              </w:rPr>
              <w:t>/h, stan techniczny – dobry</w:t>
            </w:r>
          </w:p>
        </w:tc>
        <w:tc>
          <w:tcPr>
            <w:tcW w:w="708" w:type="dxa"/>
            <w:vAlign w:val="center"/>
          </w:tcPr>
          <w:p w14:paraId="1BC11D4E" w14:textId="1A4BAD87"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szt.</w:t>
            </w:r>
          </w:p>
        </w:tc>
        <w:tc>
          <w:tcPr>
            <w:tcW w:w="851" w:type="dxa"/>
            <w:vAlign w:val="center"/>
          </w:tcPr>
          <w:p w14:paraId="5A8DFDBF" w14:textId="644CD4EE"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w:t>
            </w:r>
          </w:p>
        </w:tc>
        <w:tc>
          <w:tcPr>
            <w:tcW w:w="1134" w:type="dxa"/>
            <w:vAlign w:val="center"/>
          </w:tcPr>
          <w:p w14:paraId="144C5C02" w14:textId="729193D6"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w:t>
            </w:r>
          </w:p>
        </w:tc>
        <w:tc>
          <w:tcPr>
            <w:tcW w:w="921" w:type="dxa"/>
            <w:vAlign w:val="center"/>
          </w:tcPr>
          <w:p w14:paraId="5072877A" w14:textId="55E16FBA" w:rsidR="000B3177" w:rsidRPr="000B3177" w:rsidRDefault="000B3177" w:rsidP="00BE7B2A">
            <w:pPr>
              <w:spacing w:line="240" w:lineRule="auto"/>
              <w:ind w:firstLine="0"/>
              <w:jc w:val="center"/>
              <w:rPr>
                <w:rFonts w:cs="Arial"/>
                <w:color w:val="1F497D" w:themeColor="text2"/>
                <w:sz w:val="18"/>
                <w:szCs w:val="18"/>
              </w:rPr>
            </w:pPr>
            <w:r w:rsidRPr="000B3177">
              <w:rPr>
                <w:rFonts w:cs="Arial"/>
                <w:color w:val="1F497D" w:themeColor="text2"/>
                <w:sz w:val="18"/>
                <w:szCs w:val="18"/>
              </w:rPr>
              <w:t>1</w:t>
            </w:r>
          </w:p>
        </w:tc>
      </w:tr>
    </w:tbl>
    <w:p w14:paraId="315471A3" w14:textId="6C33AE62" w:rsidR="00126B81" w:rsidRPr="000B3177" w:rsidRDefault="00126B81" w:rsidP="00EC1947">
      <w:pPr>
        <w:pStyle w:val="Tekstpodstawowy3"/>
        <w:suppressAutoHyphens/>
        <w:ind w:firstLine="0"/>
        <w:jc w:val="center"/>
        <w:rPr>
          <w:rFonts w:cs="Arial"/>
          <w:b w:val="0"/>
          <w:i w:val="0"/>
          <w:color w:val="1F497D" w:themeColor="text2"/>
          <w:szCs w:val="22"/>
        </w:rPr>
      </w:pPr>
      <w:r w:rsidRPr="000B3177">
        <w:rPr>
          <w:rFonts w:cs="Arial"/>
          <w:b w:val="0"/>
          <w:i w:val="0"/>
          <w:color w:val="1F497D" w:themeColor="text2"/>
          <w:szCs w:val="22"/>
        </w:rPr>
        <w:t>Źródło: Pol</w:t>
      </w:r>
      <w:r w:rsidR="000B3177" w:rsidRPr="000B3177">
        <w:rPr>
          <w:rFonts w:cs="Arial"/>
          <w:b w:val="0"/>
          <w:i w:val="0"/>
          <w:color w:val="1F497D" w:themeColor="text2"/>
          <w:szCs w:val="22"/>
        </w:rPr>
        <w:t>ska Spółka Gazownictwa Sp. z o.</w:t>
      </w:r>
      <w:r w:rsidRPr="000B3177">
        <w:rPr>
          <w:rFonts w:cs="Arial"/>
          <w:b w:val="0"/>
          <w:i w:val="0"/>
          <w:color w:val="1F497D" w:themeColor="text2"/>
          <w:szCs w:val="22"/>
        </w:rPr>
        <w:t>o.</w:t>
      </w:r>
    </w:p>
    <w:p w14:paraId="0F9857F4" w14:textId="77777777" w:rsidR="00126B81" w:rsidRPr="008734DF" w:rsidRDefault="00126B81" w:rsidP="00126B81">
      <w:pPr>
        <w:pStyle w:val="bulety"/>
        <w:spacing w:before="0" w:after="0" w:line="312" w:lineRule="auto"/>
        <w:rPr>
          <w:rFonts w:cs="Arial"/>
          <w:snapToGrid/>
          <w:color w:val="1F497D" w:themeColor="text2"/>
          <w:szCs w:val="24"/>
        </w:rPr>
      </w:pPr>
    </w:p>
    <w:p w14:paraId="5BE41FE3" w14:textId="77777777" w:rsidR="00276020" w:rsidRPr="008734DF" w:rsidRDefault="00276020" w:rsidP="008553D7">
      <w:pPr>
        <w:pStyle w:val="Nagwek4"/>
        <w:numPr>
          <w:ilvl w:val="3"/>
          <w:numId w:val="47"/>
        </w:numPr>
        <w:ind w:left="993" w:right="52" w:hanging="993"/>
        <w:jc w:val="both"/>
        <w:rPr>
          <w:rFonts w:cs="Arial"/>
          <w:b w:val="0"/>
          <w:i w:val="0"/>
          <w:color w:val="1F497D" w:themeColor="text2"/>
        </w:rPr>
      </w:pPr>
      <w:r w:rsidRPr="008734DF">
        <w:rPr>
          <w:rFonts w:cs="Arial"/>
          <w:b w:val="0"/>
          <w:i w:val="0"/>
          <w:color w:val="1F497D" w:themeColor="text2"/>
        </w:rPr>
        <w:t xml:space="preserve">Odbiorcy i zużycie gazu </w:t>
      </w:r>
    </w:p>
    <w:p w14:paraId="0E96BA79" w14:textId="1BA94DAB" w:rsidR="00BE7B2A" w:rsidRPr="00951A14" w:rsidRDefault="00BE7B2A" w:rsidP="00BE7B2A">
      <w:pPr>
        <w:pStyle w:val="bulety"/>
        <w:spacing w:before="0" w:after="0" w:line="312" w:lineRule="auto"/>
        <w:rPr>
          <w:rFonts w:cs="Arial"/>
          <w:snapToGrid/>
          <w:color w:val="1F497D" w:themeColor="text2"/>
          <w:szCs w:val="24"/>
        </w:rPr>
      </w:pPr>
      <w:bookmarkStart w:id="190" w:name="_Toc410371774"/>
      <w:bookmarkStart w:id="191" w:name="_Toc407655716"/>
      <w:bookmarkStart w:id="192" w:name="_Toc402369603"/>
      <w:bookmarkStart w:id="193" w:name="_Toc336943630"/>
      <w:bookmarkStart w:id="194" w:name="_Toc268522645"/>
      <w:bookmarkStart w:id="195" w:name="_Toc421081793"/>
      <w:r w:rsidRPr="008734DF">
        <w:rPr>
          <w:rFonts w:cs="Arial"/>
          <w:snapToGrid/>
          <w:color w:val="1F497D" w:themeColor="text2"/>
          <w:szCs w:val="24"/>
        </w:rPr>
        <w:t xml:space="preserve">W poniższych tabelach przedstawiono liczbę </w:t>
      </w:r>
      <w:r w:rsidR="008734DF">
        <w:rPr>
          <w:rFonts w:cs="Arial"/>
          <w:snapToGrid/>
          <w:color w:val="1F497D" w:themeColor="text2"/>
          <w:szCs w:val="24"/>
        </w:rPr>
        <w:t>instalacji gazowych o</w:t>
      </w:r>
      <w:r w:rsidRPr="008734DF">
        <w:rPr>
          <w:rFonts w:cs="Arial"/>
          <w:snapToGrid/>
          <w:color w:val="1F497D" w:themeColor="text2"/>
          <w:szCs w:val="24"/>
        </w:rPr>
        <w:t xml:space="preserve">raz sprzedaż gazu ziemnego w podziale na poszczególne grupy </w:t>
      </w:r>
      <w:r w:rsidR="008734DF" w:rsidRPr="00951A14">
        <w:rPr>
          <w:rFonts w:cs="Arial"/>
          <w:snapToGrid/>
          <w:color w:val="1F497D" w:themeColor="text2"/>
          <w:szCs w:val="24"/>
        </w:rPr>
        <w:t xml:space="preserve">taryfowe </w:t>
      </w:r>
      <w:r w:rsidRPr="00951A14">
        <w:rPr>
          <w:rFonts w:cs="Arial"/>
          <w:snapToGrid/>
          <w:color w:val="1F497D" w:themeColor="text2"/>
          <w:szCs w:val="24"/>
        </w:rPr>
        <w:t xml:space="preserve">na obszarze Gminy </w:t>
      </w:r>
      <w:r w:rsidR="008734DF" w:rsidRPr="00951A14">
        <w:rPr>
          <w:rFonts w:cs="Arial"/>
          <w:snapToGrid/>
          <w:color w:val="1F497D" w:themeColor="text2"/>
          <w:szCs w:val="24"/>
        </w:rPr>
        <w:t>Strumień</w:t>
      </w:r>
      <w:r w:rsidRPr="00951A14">
        <w:rPr>
          <w:rFonts w:cs="Arial"/>
          <w:snapToGrid/>
          <w:color w:val="1F497D" w:themeColor="text2"/>
          <w:szCs w:val="24"/>
        </w:rPr>
        <w:t xml:space="preserve">. </w:t>
      </w:r>
      <w:r w:rsidRPr="00951A14">
        <w:rPr>
          <w:rFonts w:cs="Arial"/>
          <w:snapToGrid/>
          <w:color w:val="1F497D" w:themeColor="text2"/>
          <w:szCs w:val="24"/>
        </w:rPr>
        <w:lastRenderedPageBreak/>
        <w:t>Z</w:t>
      </w:r>
      <w:r w:rsidR="008734DF" w:rsidRPr="00951A14">
        <w:rPr>
          <w:rFonts w:cs="Arial"/>
          <w:snapToGrid/>
          <w:color w:val="1F497D" w:themeColor="text2"/>
          <w:szCs w:val="24"/>
        </w:rPr>
        <w:t> </w:t>
      </w:r>
      <w:r w:rsidRPr="00951A14">
        <w:rPr>
          <w:rFonts w:cs="Arial"/>
          <w:snapToGrid/>
          <w:color w:val="1F497D" w:themeColor="text2"/>
          <w:szCs w:val="24"/>
        </w:rPr>
        <w:t xml:space="preserve">przedstawionych danych wynika, że największym odbiorcą w zakresie zużycia gazu </w:t>
      </w:r>
      <w:r w:rsidR="00951A14" w:rsidRPr="00951A14">
        <w:rPr>
          <w:rFonts w:cs="Arial"/>
          <w:snapToGrid/>
          <w:color w:val="1F497D" w:themeColor="text2"/>
          <w:szCs w:val="24"/>
        </w:rPr>
        <w:t>jeden podmiot z grupy W-6.1. Grupę tę przypisuje się odbiorcom przemysłowym o znacznym zużyciu gazu.</w:t>
      </w:r>
    </w:p>
    <w:p w14:paraId="477C7811" w14:textId="77777777" w:rsidR="00BE7B2A" w:rsidRPr="00951A14" w:rsidRDefault="00BE7B2A" w:rsidP="00BE7B2A">
      <w:pPr>
        <w:jc w:val="both"/>
        <w:rPr>
          <w:rFonts w:cs="Arial"/>
          <w:color w:val="1F497D" w:themeColor="text2"/>
          <w:spacing w:val="-2"/>
        </w:rPr>
      </w:pPr>
    </w:p>
    <w:p w14:paraId="0D17024A" w14:textId="70EEBF8C" w:rsidR="00BE7B2A" w:rsidRPr="00815D41" w:rsidRDefault="00BE7B2A" w:rsidP="00EC1947">
      <w:pPr>
        <w:spacing w:before="120" w:after="120" w:line="240" w:lineRule="auto"/>
        <w:ind w:firstLine="0"/>
        <w:jc w:val="center"/>
        <w:rPr>
          <w:rFonts w:cs="Arial"/>
          <w:b/>
          <w:color w:val="1F497D" w:themeColor="text2"/>
          <w:szCs w:val="22"/>
        </w:rPr>
      </w:pPr>
      <w:bookmarkStart w:id="196" w:name="_Toc486404098"/>
      <w:bookmarkStart w:id="197" w:name="_Toc501435644"/>
      <w:bookmarkStart w:id="198" w:name="_Toc520705504"/>
      <w:r w:rsidRPr="00951A14">
        <w:rPr>
          <w:rFonts w:cs="Arial"/>
          <w:b/>
          <w:color w:val="1F497D" w:themeColor="text2"/>
          <w:szCs w:val="22"/>
        </w:rPr>
        <w:t xml:space="preserve">Tabela </w:t>
      </w:r>
      <w:r w:rsidRPr="00951A14">
        <w:rPr>
          <w:rFonts w:cs="Arial"/>
          <w:b/>
          <w:color w:val="1F497D" w:themeColor="text2"/>
          <w:szCs w:val="22"/>
        </w:rPr>
        <w:fldChar w:fldCharType="begin"/>
      </w:r>
      <w:r w:rsidRPr="00951A14">
        <w:rPr>
          <w:rFonts w:cs="Arial"/>
          <w:b/>
          <w:color w:val="1F497D" w:themeColor="text2"/>
          <w:szCs w:val="22"/>
        </w:rPr>
        <w:instrText xml:space="preserve"> STYLEREF 1 \s </w:instrText>
      </w:r>
      <w:r w:rsidRPr="00951A14">
        <w:rPr>
          <w:rFonts w:cs="Arial"/>
          <w:b/>
          <w:color w:val="1F497D" w:themeColor="text2"/>
          <w:szCs w:val="22"/>
        </w:rPr>
        <w:fldChar w:fldCharType="separate"/>
      </w:r>
      <w:r w:rsidR="008246AE">
        <w:rPr>
          <w:rFonts w:cs="Arial"/>
          <w:b/>
          <w:noProof/>
          <w:color w:val="1F497D" w:themeColor="text2"/>
          <w:szCs w:val="22"/>
        </w:rPr>
        <w:t>2</w:t>
      </w:r>
      <w:r w:rsidRPr="00951A14">
        <w:rPr>
          <w:rFonts w:cs="Arial"/>
          <w:b/>
          <w:color w:val="1F497D" w:themeColor="text2"/>
          <w:szCs w:val="22"/>
        </w:rPr>
        <w:fldChar w:fldCharType="end"/>
      </w:r>
      <w:r w:rsidRPr="00951A14">
        <w:rPr>
          <w:rFonts w:cs="Arial"/>
          <w:b/>
          <w:color w:val="1F497D" w:themeColor="text2"/>
          <w:szCs w:val="22"/>
        </w:rPr>
        <w:noBreakHyphen/>
      </w:r>
      <w:r w:rsidRPr="00951A14">
        <w:rPr>
          <w:rFonts w:cs="Arial"/>
          <w:b/>
          <w:color w:val="1F497D" w:themeColor="text2"/>
          <w:szCs w:val="22"/>
        </w:rPr>
        <w:fldChar w:fldCharType="begin"/>
      </w:r>
      <w:r w:rsidRPr="00951A14">
        <w:rPr>
          <w:rFonts w:cs="Arial"/>
          <w:b/>
          <w:color w:val="1F497D" w:themeColor="text2"/>
          <w:szCs w:val="22"/>
        </w:rPr>
        <w:instrText xml:space="preserve"> SEQ Tabela \* ARABIC \s 1 </w:instrText>
      </w:r>
      <w:r w:rsidRPr="00951A14">
        <w:rPr>
          <w:rFonts w:cs="Arial"/>
          <w:b/>
          <w:color w:val="1F497D" w:themeColor="text2"/>
          <w:szCs w:val="22"/>
        </w:rPr>
        <w:fldChar w:fldCharType="separate"/>
      </w:r>
      <w:r w:rsidR="008246AE">
        <w:rPr>
          <w:rFonts w:cs="Arial"/>
          <w:b/>
          <w:noProof/>
          <w:color w:val="1F497D" w:themeColor="text2"/>
          <w:szCs w:val="22"/>
        </w:rPr>
        <w:t>12</w:t>
      </w:r>
      <w:r w:rsidRPr="00951A14">
        <w:rPr>
          <w:rFonts w:cs="Arial"/>
          <w:b/>
          <w:color w:val="1F497D" w:themeColor="text2"/>
          <w:szCs w:val="22"/>
        </w:rPr>
        <w:fldChar w:fldCharType="end"/>
      </w:r>
      <w:r w:rsidRPr="00951A14">
        <w:rPr>
          <w:rFonts w:cs="Arial"/>
          <w:b/>
          <w:color w:val="1F497D" w:themeColor="text2"/>
          <w:szCs w:val="22"/>
        </w:rPr>
        <w:t xml:space="preserve"> Liczba </w:t>
      </w:r>
      <w:r w:rsidR="00951A14" w:rsidRPr="00951A14">
        <w:rPr>
          <w:rFonts w:cs="Arial"/>
          <w:b/>
          <w:color w:val="1F497D" w:themeColor="text2"/>
          <w:szCs w:val="22"/>
        </w:rPr>
        <w:t>instalacji</w:t>
      </w:r>
      <w:r w:rsidRPr="00951A14">
        <w:rPr>
          <w:rFonts w:cs="Arial"/>
          <w:b/>
          <w:color w:val="1F497D" w:themeColor="text2"/>
          <w:szCs w:val="22"/>
        </w:rPr>
        <w:t xml:space="preserve"> gaz</w:t>
      </w:r>
      <w:r w:rsidR="00951A14" w:rsidRPr="00951A14">
        <w:rPr>
          <w:rFonts w:cs="Arial"/>
          <w:b/>
          <w:color w:val="1F497D" w:themeColor="text2"/>
          <w:szCs w:val="22"/>
        </w:rPr>
        <w:t>owych</w:t>
      </w:r>
      <w:r w:rsidRPr="00951A14">
        <w:rPr>
          <w:rFonts w:cs="Arial"/>
          <w:b/>
          <w:color w:val="1F497D" w:themeColor="text2"/>
          <w:szCs w:val="22"/>
        </w:rPr>
        <w:t xml:space="preserve"> </w:t>
      </w:r>
      <w:r w:rsidR="00951A14" w:rsidRPr="00951A14">
        <w:rPr>
          <w:rFonts w:cs="Arial"/>
          <w:b/>
          <w:color w:val="1F497D" w:themeColor="text2"/>
          <w:szCs w:val="22"/>
        </w:rPr>
        <w:t>oraz ilość sprzedanego gazu w </w:t>
      </w:r>
      <w:r w:rsidRPr="00815D41">
        <w:rPr>
          <w:rFonts w:cs="Arial"/>
          <w:b/>
          <w:color w:val="1F497D" w:themeColor="text2"/>
          <w:szCs w:val="22"/>
        </w:rPr>
        <w:t xml:space="preserve">poszczególnych grupach </w:t>
      </w:r>
      <w:r w:rsidR="00951A14" w:rsidRPr="00815D41">
        <w:rPr>
          <w:rFonts w:cs="Arial"/>
          <w:b/>
          <w:color w:val="1F497D" w:themeColor="text2"/>
          <w:szCs w:val="22"/>
        </w:rPr>
        <w:t xml:space="preserve">taryfowych </w:t>
      </w:r>
      <w:r w:rsidRPr="00815D41">
        <w:rPr>
          <w:rFonts w:cs="Arial"/>
          <w:b/>
          <w:color w:val="1F497D" w:themeColor="text2"/>
          <w:szCs w:val="22"/>
        </w:rPr>
        <w:t xml:space="preserve">na terenie Gminy </w:t>
      </w:r>
      <w:r w:rsidR="00951A14" w:rsidRPr="00815D41">
        <w:rPr>
          <w:rFonts w:cs="Arial"/>
          <w:b/>
          <w:color w:val="1F497D" w:themeColor="text2"/>
          <w:szCs w:val="22"/>
        </w:rPr>
        <w:t>Strumień</w:t>
      </w:r>
      <w:r w:rsidRPr="00815D41">
        <w:rPr>
          <w:rFonts w:cs="Arial"/>
          <w:b/>
          <w:color w:val="1F497D" w:themeColor="text2"/>
          <w:szCs w:val="22"/>
        </w:rPr>
        <w:t xml:space="preserve"> w latach 201</w:t>
      </w:r>
      <w:r w:rsidR="00951A14" w:rsidRPr="00815D41">
        <w:rPr>
          <w:rFonts w:cs="Arial"/>
          <w:b/>
          <w:color w:val="1F497D" w:themeColor="text2"/>
          <w:szCs w:val="22"/>
        </w:rPr>
        <w:t>6</w:t>
      </w:r>
      <w:r w:rsidRPr="00815D41">
        <w:rPr>
          <w:rFonts w:cs="Arial"/>
          <w:b/>
          <w:color w:val="1F497D" w:themeColor="text2"/>
          <w:szCs w:val="22"/>
        </w:rPr>
        <w:t>-201</w:t>
      </w:r>
      <w:r w:rsidR="00951A14" w:rsidRPr="00815D41">
        <w:rPr>
          <w:rFonts w:cs="Arial"/>
          <w:b/>
          <w:color w:val="1F497D" w:themeColor="text2"/>
          <w:szCs w:val="22"/>
        </w:rPr>
        <w:t>7</w:t>
      </w:r>
      <w:bookmarkEnd w:id="196"/>
      <w:bookmarkEnd w:id="197"/>
      <w:bookmarkEnd w:id="198"/>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1713"/>
        <w:gridCol w:w="2182"/>
        <w:gridCol w:w="1568"/>
        <w:gridCol w:w="2182"/>
        <w:gridCol w:w="1568"/>
      </w:tblGrid>
      <w:tr w:rsidR="000131BE" w:rsidRPr="00815D41" w14:paraId="57A7A760" w14:textId="7834A143" w:rsidTr="00917FE7">
        <w:trPr>
          <w:cantSplit/>
          <w:trHeight w:val="315"/>
          <w:tblHeader/>
          <w:jc w:val="center"/>
        </w:trPr>
        <w:tc>
          <w:tcPr>
            <w:tcW w:w="930" w:type="pct"/>
            <w:vMerge w:val="restart"/>
            <w:shd w:val="clear" w:color="000000" w:fill="DBE5F1"/>
            <w:vAlign w:val="center"/>
          </w:tcPr>
          <w:p w14:paraId="2042E835" w14:textId="4B769F71" w:rsidR="000131BE" w:rsidRPr="00815D41" w:rsidRDefault="000131BE" w:rsidP="007C3A49">
            <w:pPr>
              <w:spacing w:line="240" w:lineRule="auto"/>
              <w:ind w:firstLine="0"/>
              <w:jc w:val="center"/>
              <w:rPr>
                <w:rFonts w:cs="Arial"/>
                <w:b/>
                <w:color w:val="1F497D" w:themeColor="text2"/>
                <w:sz w:val="18"/>
                <w:szCs w:val="18"/>
              </w:rPr>
            </w:pPr>
            <w:r w:rsidRPr="00815D41">
              <w:rPr>
                <w:rFonts w:cs="Arial"/>
                <w:b/>
                <w:color w:val="1F497D" w:themeColor="text2"/>
                <w:sz w:val="18"/>
                <w:szCs w:val="18"/>
              </w:rPr>
              <w:t>Grupa taryfowa</w:t>
            </w:r>
          </w:p>
        </w:tc>
        <w:tc>
          <w:tcPr>
            <w:tcW w:w="2035" w:type="pct"/>
            <w:gridSpan w:val="2"/>
            <w:shd w:val="clear" w:color="000000" w:fill="DBE5F1"/>
          </w:tcPr>
          <w:p w14:paraId="498D6CE3" w14:textId="5BAE480C" w:rsidR="000131BE" w:rsidRPr="00815D41" w:rsidRDefault="000131BE" w:rsidP="00BE7B2A">
            <w:pPr>
              <w:spacing w:line="240" w:lineRule="auto"/>
              <w:ind w:firstLine="0"/>
              <w:jc w:val="center"/>
              <w:rPr>
                <w:rFonts w:cs="Arial"/>
                <w:b/>
                <w:color w:val="1F497D" w:themeColor="text2"/>
                <w:sz w:val="18"/>
                <w:szCs w:val="18"/>
              </w:rPr>
            </w:pPr>
            <w:r w:rsidRPr="00815D41">
              <w:rPr>
                <w:rFonts w:cs="Arial"/>
                <w:b/>
                <w:color w:val="1F497D" w:themeColor="text2"/>
                <w:sz w:val="18"/>
                <w:szCs w:val="18"/>
              </w:rPr>
              <w:t>2016 r.</w:t>
            </w:r>
          </w:p>
        </w:tc>
        <w:tc>
          <w:tcPr>
            <w:tcW w:w="2035" w:type="pct"/>
            <w:gridSpan w:val="2"/>
            <w:shd w:val="clear" w:color="000000" w:fill="DBE5F1"/>
          </w:tcPr>
          <w:p w14:paraId="161B8E70" w14:textId="14E7217A" w:rsidR="000131BE" w:rsidRPr="00815D41" w:rsidRDefault="000131BE" w:rsidP="00BE7B2A">
            <w:pPr>
              <w:spacing w:line="240" w:lineRule="auto"/>
              <w:ind w:firstLine="0"/>
              <w:jc w:val="center"/>
              <w:rPr>
                <w:rFonts w:cs="Arial"/>
                <w:b/>
                <w:color w:val="1F497D" w:themeColor="text2"/>
                <w:sz w:val="18"/>
                <w:szCs w:val="18"/>
              </w:rPr>
            </w:pPr>
            <w:r w:rsidRPr="00815D41">
              <w:rPr>
                <w:rFonts w:cs="Arial"/>
                <w:b/>
                <w:color w:val="1F497D" w:themeColor="text2"/>
                <w:sz w:val="18"/>
                <w:szCs w:val="18"/>
              </w:rPr>
              <w:t>2017 r.</w:t>
            </w:r>
          </w:p>
        </w:tc>
      </w:tr>
      <w:tr w:rsidR="000131BE" w:rsidRPr="00815D41" w14:paraId="575D2D3C" w14:textId="3A342558" w:rsidTr="00917FE7">
        <w:trPr>
          <w:cantSplit/>
          <w:trHeight w:val="315"/>
          <w:tblHeader/>
          <w:jc w:val="center"/>
        </w:trPr>
        <w:tc>
          <w:tcPr>
            <w:tcW w:w="930" w:type="pct"/>
            <w:vMerge/>
            <w:shd w:val="clear" w:color="000000" w:fill="DBE5F1"/>
          </w:tcPr>
          <w:p w14:paraId="511E1687" w14:textId="61F6931D" w:rsidR="000131BE" w:rsidRPr="00815D41" w:rsidRDefault="000131BE" w:rsidP="00BE7B2A">
            <w:pPr>
              <w:spacing w:line="240" w:lineRule="auto"/>
              <w:ind w:firstLine="0"/>
              <w:jc w:val="center"/>
              <w:rPr>
                <w:rFonts w:cs="Arial"/>
                <w:b/>
                <w:color w:val="1F497D" w:themeColor="text2"/>
                <w:sz w:val="18"/>
                <w:szCs w:val="18"/>
              </w:rPr>
            </w:pPr>
          </w:p>
        </w:tc>
        <w:tc>
          <w:tcPr>
            <w:tcW w:w="1184" w:type="pct"/>
            <w:shd w:val="clear" w:color="000000" w:fill="DBE5F1"/>
          </w:tcPr>
          <w:p w14:paraId="00C32D6E" w14:textId="55CCF14E" w:rsidR="000131BE" w:rsidRPr="00815D41" w:rsidRDefault="000131BE" w:rsidP="00BE7B2A">
            <w:pPr>
              <w:spacing w:line="240" w:lineRule="auto"/>
              <w:ind w:firstLine="0"/>
              <w:jc w:val="center"/>
              <w:rPr>
                <w:rFonts w:cs="Arial"/>
                <w:b/>
                <w:color w:val="1F497D" w:themeColor="text2"/>
                <w:sz w:val="18"/>
                <w:szCs w:val="18"/>
              </w:rPr>
            </w:pPr>
            <w:r w:rsidRPr="00815D41">
              <w:rPr>
                <w:rFonts w:cs="Arial"/>
                <w:b/>
                <w:color w:val="1F497D" w:themeColor="text2"/>
                <w:sz w:val="18"/>
                <w:szCs w:val="18"/>
              </w:rPr>
              <w:t>liczba instalacji, szt.</w:t>
            </w:r>
          </w:p>
        </w:tc>
        <w:tc>
          <w:tcPr>
            <w:tcW w:w="851" w:type="pct"/>
            <w:shd w:val="clear" w:color="000000" w:fill="DBE5F1"/>
          </w:tcPr>
          <w:p w14:paraId="2D7FAC82" w14:textId="229912E5" w:rsidR="000131BE" w:rsidRPr="00815D41" w:rsidRDefault="000131BE" w:rsidP="00BE7B2A">
            <w:pPr>
              <w:spacing w:line="240" w:lineRule="auto"/>
              <w:ind w:firstLine="0"/>
              <w:jc w:val="center"/>
              <w:rPr>
                <w:rFonts w:cs="Arial"/>
                <w:b/>
                <w:color w:val="1F497D" w:themeColor="text2"/>
                <w:sz w:val="18"/>
                <w:szCs w:val="18"/>
              </w:rPr>
            </w:pPr>
            <w:r w:rsidRPr="00815D41">
              <w:rPr>
                <w:rFonts w:cs="Arial"/>
                <w:b/>
                <w:color w:val="1F497D" w:themeColor="text2"/>
                <w:sz w:val="18"/>
                <w:szCs w:val="18"/>
              </w:rPr>
              <w:t>ilość gazu, m</w:t>
            </w:r>
            <w:r w:rsidRPr="00815D41">
              <w:rPr>
                <w:rFonts w:cs="Arial"/>
                <w:b/>
                <w:color w:val="1F497D" w:themeColor="text2"/>
                <w:sz w:val="18"/>
                <w:szCs w:val="18"/>
                <w:vertAlign w:val="superscript"/>
              </w:rPr>
              <w:t>3</w:t>
            </w:r>
          </w:p>
        </w:tc>
        <w:tc>
          <w:tcPr>
            <w:tcW w:w="1184" w:type="pct"/>
            <w:shd w:val="clear" w:color="000000" w:fill="DBE5F1"/>
          </w:tcPr>
          <w:p w14:paraId="78335796" w14:textId="480EDB3C" w:rsidR="000131BE" w:rsidRPr="00815D41" w:rsidRDefault="000131BE" w:rsidP="00BE7B2A">
            <w:pPr>
              <w:spacing w:line="240" w:lineRule="auto"/>
              <w:ind w:firstLine="0"/>
              <w:jc w:val="center"/>
              <w:rPr>
                <w:rFonts w:cs="Arial"/>
                <w:b/>
                <w:color w:val="1F497D" w:themeColor="text2"/>
                <w:sz w:val="18"/>
                <w:szCs w:val="18"/>
              </w:rPr>
            </w:pPr>
            <w:r w:rsidRPr="00815D41">
              <w:rPr>
                <w:rFonts w:cs="Arial"/>
                <w:b/>
                <w:color w:val="1F497D" w:themeColor="text2"/>
                <w:sz w:val="18"/>
                <w:szCs w:val="18"/>
              </w:rPr>
              <w:t>liczba instalacji, szt.</w:t>
            </w:r>
          </w:p>
        </w:tc>
        <w:tc>
          <w:tcPr>
            <w:tcW w:w="851" w:type="pct"/>
            <w:shd w:val="clear" w:color="000000" w:fill="DBE5F1"/>
          </w:tcPr>
          <w:p w14:paraId="7D8985D2" w14:textId="7CFD75B1" w:rsidR="000131BE" w:rsidRPr="00815D41" w:rsidRDefault="000131BE" w:rsidP="00BE7B2A">
            <w:pPr>
              <w:spacing w:line="240" w:lineRule="auto"/>
              <w:ind w:firstLine="0"/>
              <w:jc w:val="center"/>
              <w:rPr>
                <w:rFonts w:cs="Arial"/>
                <w:b/>
                <w:color w:val="1F497D" w:themeColor="text2"/>
                <w:sz w:val="18"/>
                <w:szCs w:val="18"/>
              </w:rPr>
            </w:pPr>
            <w:r w:rsidRPr="00815D41">
              <w:rPr>
                <w:rFonts w:cs="Arial"/>
                <w:b/>
                <w:color w:val="1F497D" w:themeColor="text2"/>
                <w:sz w:val="18"/>
                <w:szCs w:val="18"/>
              </w:rPr>
              <w:t>ilość gazu, m</w:t>
            </w:r>
            <w:r w:rsidRPr="00815D41">
              <w:rPr>
                <w:rFonts w:cs="Arial"/>
                <w:b/>
                <w:color w:val="1F497D" w:themeColor="text2"/>
                <w:sz w:val="18"/>
                <w:szCs w:val="18"/>
                <w:vertAlign w:val="superscript"/>
              </w:rPr>
              <w:t>3</w:t>
            </w:r>
          </w:p>
        </w:tc>
      </w:tr>
      <w:tr w:rsidR="00951A14" w:rsidRPr="00815D41" w14:paraId="58CE0F63" w14:textId="1FDFB5DD" w:rsidTr="00917FE7">
        <w:trPr>
          <w:trHeight w:val="444"/>
          <w:jc w:val="center"/>
        </w:trPr>
        <w:tc>
          <w:tcPr>
            <w:tcW w:w="930" w:type="pct"/>
            <w:vAlign w:val="center"/>
          </w:tcPr>
          <w:p w14:paraId="71DF9F7C" w14:textId="5A5FB90D"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W-1.1</w:t>
            </w:r>
          </w:p>
        </w:tc>
        <w:tc>
          <w:tcPr>
            <w:tcW w:w="1184" w:type="pct"/>
            <w:vAlign w:val="center"/>
          </w:tcPr>
          <w:p w14:paraId="7F0254DB" w14:textId="79E83CB5"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w:t>
            </w:r>
            <w:r w:rsidR="00815D41">
              <w:rPr>
                <w:rFonts w:cs="Arial"/>
                <w:color w:val="1F497D" w:themeColor="text2"/>
                <w:sz w:val="18"/>
                <w:szCs w:val="18"/>
              </w:rPr>
              <w:t xml:space="preserve"> </w:t>
            </w:r>
            <w:r w:rsidRPr="00815D41">
              <w:rPr>
                <w:rFonts w:cs="Arial"/>
                <w:color w:val="1F497D" w:themeColor="text2"/>
                <w:sz w:val="18"/>
                <w:szCs w:val="18"/>
              </w:rPr>
              <w:t>228</w:t>
            </w:r>
          </w:p>
        </w:tc>
        <w:tc>
          <w:tcPr>
            <w:tcW w:w="851" w:type="pct"/>
            <w:vAlign w:val="center"/>
          </w:tcPr>
          <w:p w14:paraId="1041DAE3" w14:textId="5D6DE716"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199</w:t>
            </w:r>
            <w:r w:rsidR="00815D41">
              <w:rPr>
                <w:rFonts w:cs="Arial"/>
                <w:color w:val="1F497D" w:themeColor="text2"/>
                <w:sz w:val="18"/>
                <w:szCs w:val="18"/>
              </w:rPr>
              <w:t xml:space="preserve"> </w:t>
            </w:r>
            <w:r w:rsidRPr="00815D41">
              <w:rPr>
                <w:rFonts w:cs="Arial"/>
                <w:color w:val="1F497D" w:themeColor="text2"/>
                <w:sz w:val="18"/>
                <w:szCs w:val="18"/>
              </w:rPr>
              <w:t>001</w:t>
            </w:r>
          </w:p>
        </w:tc>
        <w:tc>
          <w:tcPr>
            <w:tcW w:w="1184" w:type="pct"/>
            <w:vAlign w:val="center"/>
          </w:tcPr>
          <w:p w14:paraId="6A6C4E19" w14:textId="3E16DEF2"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w:t>
            </w:r>
            <w:r w:rsidR="00815D41">
              <w:rPr>
                <w:rFonts w:cs="Arial"/>
                <w:color w:val="1F497D" w:themeColor="text2"/>
                <w:sz w:val="18"/>
                <w:szCs w:val="18"/>
              </w:rPr>
              <w:t xml:space="preserve"> </w:t>
            </w:r>
            <w:r w:rsidRPr="00815D41">
              <w:rPr>
                <w:rFonts w:cs="Arial"/>
                <w:color w:val="1F497D" w:themeColor="text2"/>
                <w:sz w:val="18"/>
                <w:szCs w:val="18"/>
              </w:rPr>
              <w:t>227</w:t>
            </w:r>
          </w:p>
        </w:tc>
        <w:tc>
          <w:tcPr>
            <w:tcW w:w="851" w:type="pct"/>
            <w:vAlign w:val="center"/>
          </w:tcPr>
          <w:p w14:paraId="64509A67" w14:textId="5C47103B"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195</w:t>
            </w:r>
            <w:r w:rsidR="00815D41">
              <w:rPr>
                <w:rFonts w:cs="Arial"/>
                <w:color w:val="1F497D" w:themeColor="text2"/>
                <w:sz w:val="18"/>
                <w:szCs w:val="18"/>
              </w:rPr>
              <w:t xml:space="preserve"> </w:t>
            </w:r>
            <w:r w:rsidRPr="00815D41">
              <w:rPr>
                <w:rFonts w:cs="Arial"/>
                <w:color w:val="1F497D" w:themeColor="text2"/>
                <w:sz w:val="18"/>
                <w:szCs w:val="18"/>
              </w:rPr>
              <w:t>263</w:t>
            </w:r>
          </w:p>
        </w:tc>
      </w:tr>
      <w:tr w:rsidR="00951A14" w:rsidRPr="00815D41" w14:paraId="14F96221" w14:textId="03404753" w:rsidTr="00917FE7">
        <w:trPr>
          <w:trHeight w:val="444"/>
          <w:jc w:val="center"/>
        </w:trPr>
        <w:tc>
          <w:tcPr>
            <w:tcW w:w="930" w:type="pct"/>
            <w:vAlign w:val="center"/>
          </w:tcPr>
          <w:p w14:paraId="500D33CC" w14:textId="43839A83"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W-1.2</w:t>
            </w:r>
          </w:p>
        </w:tc>
        <w:tc>
          <w:tcPr>
            <w:tcW w:w="1184" w:type="pct"/>
            <w:vAlign w:val="center"/>
          </w:tcPr>
          <w:p w14:paraId="258907B5" w14:textId="48BFA97E"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3</w:t>
            </w:r>
          </w:p>
        </w:tc>
        <w:tc>
          <w:tcPr>
            <w:tcW w:w="851" w:type="pct"/>
            <w:vAlign w:val="center"/>
          </w:tcPr>
          <w:p w14:paraId="73BFBFC9" w14:textId="71D9558F"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523</w:t>
            </w:r>
          </w:p>
        </w:tc>
        <w:tc>
          <w:tcPr>
            <w:tcW w:w="1184" w:type="pct"/>
            <w:vAlign w:val="center"/>
          </w:tcPr>
          <w:p w14:paraId="203824F3" w14:textId="70588739"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4</w:t>
            </w:r>
          </w:p>
        </w:tc>
        <w:tc>
          <w:tcPr>
            <w:tcW w:w="851" w:type="pct"/>
            <w:vAlign w:val="center"/>
          </w:tcPr>
          <w:p w14:paraId="53FCEFD3" w14:textId="118850ED"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565</w:t>
            </w:r>
          </w:p>
        </w:tc>
      </w:tr>
      <w:tr w:rsidR="00951A14" w:rsidRPr="00815D41" w14:paraId="3A055987" w14:textId="29896618" w:rsidTr="00917FE7">
        <w:trPr>
          <w:trHeight w:val="315"/>
          <w:jc w:val="center"/>
        </w:trPr>
        <w:tc>
          <w:tcPr>
            <w:tcW w:w="930" w:type="pct"/>
            <w:vAlign w:val="center"/>
          </w:tcPr>
          <w:p w14:paraId="488776DB" w14:textId="152EB92A"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W-2.1</w:t>
            </w:r>
          </w:p>
        </w:tc>
        <w:tc>
          <w:tcPr>
            <w:tcW w:w="1184" w:type="pct"/>
            <w:vAlign w:val="center"/>
          </w:tcPr>
          <w:p w14:paraId="62B8C216" w14:textId="7BD61871"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837</w:t>
            </w:r>
          </w:p>
        </w:tc>
        <w:tc>
          <w:tcPr>
            <w:tcW w:w="851" w:type="pct"/>
            <w:vAlign w:val="center"/>
          </w:tcPr>
          <w:p w14:paraId="5300956B" w14:textId="69E37623"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467</w:t>
            </w:r>
            <w:r w:rsidR="00815D41">
              <w:rPr>
                <w:rFonts w:cs="Arial"/>
                <w:color w:val="1F497D" w:themeColor="text2"/>
                <w:sz w:val="18"/>
                <w:szCs w:val="18"/>
              </w:rPr>
              <w:t xml:space="preserve"> </w:t>
            </w:r>
            <w:r w:rsidRPr="00815D41">
              <w:rPr>
                <w:rFonts w:cs="Arial"/>
                <w:color w:val="1F497D" w:themeColor="text2"/>
                <w:sz w:val="18"/>
                <w:szCs w:val="18"/>
              </w:rPr>
              <w:t>421</w:t>
            </w:r>
          </w:p>
        </w:tc>
        <w:tc>
          <w:tcPr>
            <w:tcW w:w="1184" w:type="pct"/>
            <w:vAlign w:val="center"/>
          </w:tcPr>
          <w:p w14:paraId="611CE91A" w14:textId="0F488055"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800</w:t>
            </w:r>
          </w:p>
        </w:tc>
        <w:tc>
          <w:tcPr>
            <w:tcW w:w="851" w:type="pct"/>
            <w:vAlign w:val="center"/>
          </w:tcPr>
          <w:p w14:paraId="171E7B8A" w14:textId="2D468E16"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510</w:t>
            </w:r>
            <w:r w:rsidR="00815D41">
              <w:rPr>
                <w:rFonts w:cs="Arial"/>
                <w:color w:val="1F497D" w:themeColor="text2"/>
                <w:sz w:val="18"/>
                <w:szCs w:val="18"/>
              </w:rPr>
              <w:t xml:space="preserve"> </w:t>
            </w:r>
            <w:r w:rsidRPr="00815D41">
              <w:rPr>
                <w:rFonts w:cs="Arial"/>
                <w:color w:val="1F497D" w:themeColor="text2"/>
                <w:sz w:val="18"/>
                <w:szCs w:val="18"/>
              </w:rPr>
              <w:t>178</w:t>
            </w:r>
          </w:p>
        </w:tc>
      </w:tr>
      <w:tr w:rsidR="00951A14" w:rsidRPr="00815D41" w14:paraId="79A9FFEE" w14:textId="0776284A" w:rsidTr="00917FE7">
        <w:trPr>
          <w:trHeight w:val="315"/>
          <w:jc w:val="center"/>
        </w:trPr>
        <w:tc>
          <w:tcPr>
            <w:tcW w:w="930" w:type="pct"/>
            <w:vAlign w:val="center"/>
          </w:tcPr>
          <w:p w14:paraId="3FC888A6" w14:textId="3C824258"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W-2.2</w:t>
            </w:r>
          </w:p>
        </w:tc>
        <w:tc>
          <w:tcPr>
            <w:tcW w:w="1184" w:type="pct"/>
            <w:vAlign w:val="center"/>
          </w:tcPr>
          <w:p w14:paraId="02C62706" w14:textId="5F74A6CD"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4</w:t>
            </w:r>
          </w:p>
        </w:tc>
        <w:tc>
          <w:tcPr>
            <w:tcW w:w="851" w:type="pct"/>
            <w:vAlign w:val="center"/>
          </w:tcPr>
          <w:p w14:paraId="04713A3B" w14:textId="563804A4"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w:t>
            </w:r>
            <w:r w:rsidR="00815D41">
              <w:rPr>
                <w:rFonts w:cs="Arial"/>
                <w:color w:val="1F497D" w:themeColor="text2"/>
                <w:sz w:val="18"/>
                <w:szCs w:val="18"/>
              </w:rPr>
              <w:t xml:space="preserve"> </w:t>
            </w:r>
            <w:r w:rsidRPr="00815D41">
              <w:rPr>
                <w:rFonts w:cs="Arial"/>
                <w:color w:val="1F497D" w:themeColor="text2"/>
                <w:sz w:val="18"/>
                <w:szCs w:val="18"/>
              </w:rPr>
              <w:t>821</w:t>
            </w:r>
          </w:p>
        </w:tc>
        <w:tc>
          <w:tcPr>
            <w:tcW w:w="1184" w:type="pct"/>
            <w:vAlign w:val="center"/>
          </w:tcPr>
          <w:p w14:paraId="5EA60F01" w14:textId="6B7002A3"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3</w:t>
            </w:r>
          </w:p>
        </w:tc>
        <w:tc>
          <w:tcPr>
            <w:tcW w:w="851" w:type="pct"/>
            <w:vAlign w:val="center"/>
          </w:tcPr>
          <w:p w14:paraId="5AF4597A" w14:textId="06C5B5FE"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w:t>
            </w:r>
            <w:r w:rsidR="00815D41">
              <w:rPr>
                <w:rFonts w:cs="Arial"/>
                <w:color w:val="1F497D" w:themeColor="text2"/>
                <w:sz w:val="18"/>
                <w:szCs w:val="18"/>
              </w:rPr>
              <w:t xml:space="preserve"> </w:t>
            </w:r>
            <w:r w:rsidRPr="00815D41">
              <w:rPr>
                <w:rFonts w:cs="Arial"/>
                <w:color w:val="1F497D" w:themeColor="text2"/>
                <w:sz w:val="18"/>
                <w:szCs w:val="18"/>
              </w:rPr>
              <w:t>149</w:t>
            </w:r>
          </w:p>
        </w:tc>
      </w:tr>
      <w:tr w:rsidR="00951A14" w:rsidRPr="00815D41" w14:paraId="31407FDB" w14:textId="6B1978CE" w:rsidTr="00917FE7">
        <w:trPr>
          <w:trHeight w:val="315"/>
          <w:jc w:val="center"/>
        </w:trPr>
        <w:tc>
          <w:tcPr>
            <w:tcW w:w="930" w:type="pct"/>
            <w:vAlign w:val="center"/>
          </w:tcPr>
          <w:p w14:paraId="2C8AFC9A" w14:textId="6C380BBF"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W-3.6</w:t>
            </w:r>
          </w:p>
        </w:tc>
        <w:tc>
          <w:tcPr>
            <w:tcW w:w="1184" w:type="pct"/>
            <w:vAlign w:val="center"/>
          </w:tcPr>
          <w:p w14:paraId="02F5EC30" w14:textId="192FFB24"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369</w:t>
            </w:r>
          </w:p>
        </w:tc>
        <w:tc>
          <w:tcPr>
            <w:tcW w:w="851" w:type="pct"/>
            <w:vAlign w:val="center"/>
          </w:tcPr>
          <w:p w14:paraId="7EB04E64" w14:textId="0E73BBD0"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867</w:t>
            </w:r>
            <w:r w:rsidR="00815D41">
              <w:rPr>
                <w:rFonts w:cs="Arial"/>
                <w:color w:val="1F497D" w:themeColor="text2"/>
                <w:sz w:val="18"/>
                <w:szCs w:val="18"/>
              </w:rPr>
              <w:t xml:space="preserve"> </w:t>
            </w:r>
            <w:r w:rsidRPr="00815D41">
              <w:rPr>
                <w:rFonts w:cs="Arial"/>
                <w:color w:val="1F497D" w:themeColor="text2"/>
                <w:sz w:val="18"/>
                <w:szCs w:val="18"/>
              </w:rPr>
              <w:t>143</w:t>
            </w:r>
          </w:p>
        </w:tc>
        <w:tc>
          <w:tcPr>
            <w:tcW w:w="1184" w:type="pct"/>
            <w:vAlign w:val="center"/>
          </w:tcPr>
          <w:p w14:paraId="79C92676" w14:textId="4322052D"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441</w:t>
            </w:r>
          </w:p>
        </w:tc>
        <w:tc>
          <w:tcPr>
            <w:tcW w:w="851" w:type="pct"/>
            <w:vAlign w:val="center"/>
          </w:tcPr>
          <w:p w14:paraId="4B3C6EB9" w14:textId="3353CDC8"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980</w:t>
            </w:r>
            <w:r w:rsidR="007C3A49">
              <w:rPr>
                <w:rFonts w:cs="Arial"/>
                <w:color w:val="1F497D" w:themeColor="text2"/>
                <w:sz w:val="18"/>
                <w:szCs w:val="18"/>
              </w:rPr>
              <w:t xml:space="preserve"> </w:t>
            </w:r>
            <w:r w:rsidRPr="00815D41">
              <w:rPr>
                <w:rFonts w:cs="Arial"/>
                <w:color w:val="1F497D" w:themeColor="text2"/>
                <w:sz w:val="18"/>
                <w:szCs w:val="18"/>
              </w:rPr>
              <w:t>059</w:t>
            </w:r>
          </w:p>
        </w:tc>
      </w:tr>
      <w:tr w:rsidR="00951A14" w:rsidRPr="00815D41" w14:paraId="3DA767BD" w14:textId="68707AA8" w:rsidTr="00917FE7">
        <w:trPr>
          <w:trHeight w:val="315"/>
          <w:jc w:val="center"/>
        </w:trPr>
        <w:tc>
          <w:tcPr>
            <w:tcW w:w="930" w:type="pct"/>
            <w:vAlign w:val="center"/>
          </w:tcPr>
          <w:p w14:paraId="656107E3" w14:textId="3D27A02A"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W-3.9</w:t>
            </w:r>
          </w:p>
        </w:tc>
        <w:tc>
          <w:tcPr>
            <w:tcW w:w="1184" w:type="pct"/>
            <w:vAlign w:val="center"/>
          </w:tcPr>
          <w:p w14:paraId="5A23B740" w14:textId="60C2406F"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27</w:t>
            </w:r>
          </w:p>
        </w:tc>
        <w:tc>
          <w:tcPr>
            <w:tcW w:w="851" w:type="pct"/>
            <w:vAlign w:val="center"/>
          </w:tcPr>
          <w:p w14:paraId="6FED9AC5" w14:textId="08F8E27F"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60</w:t>
            </w:r>
            <w:r w:rsidR="00815D41">
              <w:rPr>
                <w:rFonts w:cs="Arial"/>
                <w:color w:val="1F497D" w:themeColor="text2"/>
                <w:sz w:val="18"/>
                <w:szCs w:val="18"/>
              </w:rPr>
              <w:t xml:space="preserve"> </w:t>
            </w:r>
            <w:r w:rsidRPr="00815D41">
              <w:rPr>
                <w:rFonts w:cs="Arial"/>
                <w:color w:val="1F497D" w:themeColor="text2"/>
                <w:sz w:val="18"/>
                <w:szCs w:val="18"/>
              </w:rPr>
              <w:t>937</w:t>
            </w:r>
          </w:p>
        </w:tc>
        <w:tc>
          <w:tcPr>
            <w:tcW w:w="1184" w:type="pct"/>
            <w:vAlign w:val="center"/>
          </w:tcPr>
          <w:p w14:paraId="7C209962" w14:textId="0B2D60CC"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27</w:t>
            </w:r>
          </w:p>
        </w:tc>
        <w:tc>
          <w:tcPr>
            <w:tcW w:w="851" w:type="pct"/>
            <w:vAlign w:val="center"/>
          </w:tcPr>
          <w:p w14:paraId="3E1E7BDD" w14:textId="310A4859"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66</w:t>
            </w:r>
            <w:r w:rsidR="007C3A49">
              <w:rPr>
                <w:rFonts w:cs="Arial"/>
                <w:color w:val="1F497D" w:themeColor="text2"/>
                <w:sz w:val="18"/>
                <w:szCs w:val="18"/>
              </w:rPr>
              <w:t xml:space="preserve"> </w:t>
            </w:r>
            <w:r w:rsidRPr="00815D41">
              <w:rPr>
                <w:rFonts w:cs="Arial"/>
                <w:color w:val="1F497D" w:themeColor="text2"/>
                <w:sz w:val="18"/>
                <w:szCs w:val="18"/>
              </w:rPr>
              <w:t>223</w:t>
            </w:r>
          </w:p>
        </w:tc>
      </w:tr>
      <w:tr w:rsidR="00951A14" w:rsidRPr="00815D41" w14:paraId="17766964" w14:textId="3282984A" w:rsidTr="00917FE7">
        <w:trPr>
          <w:trHeight w:val="315"/>
          <w:jc w:val="center"/>
        </w:trPr>
        <w:tc>
          <w:tcPr>
            <w:tcW w:w="930" w:type="pct"/>
            <w:vAlign w:val="center"/>
          </w:tcPr>
          <w:p w14:paraId="691E30F3" w14:textId="343835D0"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W-4</w:t>
            </w:r>
          </w:p>
        </w:tc>
        <w:tc>
          <w:tcPr>
            <w:tcW w:w="1184" w:type="pct"/>
            <w:vAlign w:val="center"/>
          </w:tcPr>
          <w:p w14:paraId="76E06078" w14:textId="172ED08C"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12</w:t>
            </w:r>
          </w:p>
        </w:tc>
        <w:tc>
          <w:tcPr>
            <w:tcW w:w="851" w:type="pct"/>
            <w:vAlign w:val="center"/>
          </w:tcPr>
          <w:p w14:paraId="77A3E009" w14:textId="4F15E400"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145</w:t>
            </w:r>
            <w:r w:rsidR="00815D41">
              <w:rPr>
                <w:rFonts w:cs="Arial"/>
                <w:color w:val="1F497D" w:themeColor="text2"/>
                <w:sz w:val="18"/>
                <w:szCs w:val="18"/>
              </w:rPr>
              <w:t xml:space="preserve"> </w:t>
            </w:r>
            <w:r w:rsidRPr="00815D41">
              <w:rPr>
                <w:rFonts w:cs="Arial"/>
                <w:color w:val="1F497D" w:themeColor="text2"/>
                <w:sz w:val="18"/>
                <w:szCs w:val="18"/>
              </w:rPr>
              <w:t>306</w:t>
            </w:r>
          </w:p>
        </w:tc>
        <w:tc>
          <w:tcPr>
            <w:tcW w:w="1184" w:type="pct"/>
            <w:vAlign w:val="center"/>
          </w:tcPr>
          <w:p w14:paraId="3FB86E07" w14:textId="66E73697"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12</w:t>
            </w:r>
          </w:p>
        </w:tc>
        <w:tc>
          <w:tcPr>
            <w:tcW w:w="851" w:type="pct"/>
            <w:vAlign w:val="center"/>
          </w:tcPr>
          <w:p w14:paraId="571921E7" w14:textId="72865E3D"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128</w:t>
            </w:r>
            <w:r w:rsidR="007C3A49">
              <w:rPr>
                <w:rFonts w:cs="Arial"/>
                <w:color w:val="1F497D" w:themeColor="text2"/>
                <w:sz w:val="18"/>
                <w:szCs w:val="18"/>
              </w:rPr>
              <w:t xml:space="preserve"> </w:t>
            </w:r>
            <w:r w:rsidRPr="00815D41">
              <w:rPr>
                <w:rFonts w:cs="Arial"/>
                <w:color w:val="1F497D" w:themeColor="text2"/>
                <w:sz w:val="18"/>
                <w:szCs w:val="18"/>
              </w:rPr>
              <w:t>873</w:t>
            </w:r>
          </w:p>
        </w:tc>
      </w:tr>
      <w:tr w:rsidR="00951A14" w:rsidRPr="00815D41" w14:paraId="4AA47851" w14:textId="7A367EA5" w:rsidTr="00917FE7">
        <w:trPr>
          <w:trHeight w:val="315"/>
          <w:jc w:val="center"/>
        </w:trPr>
        <w:tc>
          <w:tcPr>
            <w:tcW w:w="930" w:type="pct"/>
            <w:vAlign w:val="center"/>
          </w:tcPr>
          <w:p w14:paraId="6EB12EE1" w14:textId="254B1CC3"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W-5.1</w:t>
            </w:r>
          </w:p>
        </w:tc>
        <w:tc>
          <w:tcPr>
            <w:tcW w:w="1184" w:type="pct"/>
            <w:vAlign w:val="center"/>
          </w:tcPr>
          <w:p w14:paraId="2A72419A" w14:textId="7A0345C0"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7</w:t>
            </w:r>
          </w:p>
        </w:tc>
        <w:tc>
          <w:tcPr>
            <w:tcW w:w="851" w:type="pct"/>
            <w:vAlign w:val="center"/>
          </w:tcPr>
          <w:p w14:paraId="1E25B6CE" w14:textId="15D8A0E1"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204</w:t>
            </w:r>
            <w:r w:rsidR="00815D41">
              <w:rPr>
                <w:rFonts w:cs="Arial"/>
                <w:color w:val="1F497D" w:themeColor="text2"/>
                <w:sz w:val="18"/>
                <w:szCs w:val="18"/>
              </w:rPr>
              <w:t xml:space="preserve"> </w:t>
            </w:r>
            <w:r w:rsidRPr="00815D41">
              <w:rPr>
                <w:rFonts w:cs="Arial"/>
                <w:color w:val="1F497D" w:themeColor="text2"/>
                <w:sz w:val="18"/>
                <w:szCs w:val="18"/>
              </w:rPr>
              <w:t>360</w:t>
            </w:r>
          </w:p>
        </w:tc>
        <w:tc>
          <w:tcPr>
            <w:tcW w:w="1184" w:type="pct"/>
            <w:vAlign w:val="center"/>
          </w:tcPr>
          <w:p w14:paraId="3FBE2AE4" w14:textId="4F263FCE"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7</w:t>
            </w:r>
          </w:p>
        </w:tc>
        <w:tc>
          <w:tcPr>
            <w:tcW w:w="851" w:type="pct"/>
            <w:vAlign w:val="center"/>
          </w:tcPr>
          <w:p w14:paraId="17A57715" w14:textId="27DA372F"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222</w:t>
            </w:r>
            <w:r w:rsidR="007C3A49">
              <w:rPr>
                <w:rFonts w:cs="Arial"/>
                <w:color w:val="1F497D" w:themeColor="text2"/>
                <w:sz w:val="18"/>
                <w:szCs w:val="18"/>
              </w:rPr>
              <w:t xml:space="preserve"> </w:t>
            </w:r>
            <w:r w:rsidRPr="00815D41">
              <w:rPr>
                <w:rFonts w:cs="Arial"/>
                <w:color w:val="1F497D" w:themeColor="text2"/>
                <w:sz w:val="18"/>
                <w:szCs w:val="18"/>
              </w:rPr>
              <w:t>829</w:t>
            </w:r>
          </w:p>
        </w:tc>
      </w:tr>
      <w:tr w:rsidR="00951A14" w:rsidRPr="00815D41" w14:paraId="5BBC7F00" w14:textId="41D60CE9" w:rsidTr="00917FE7">
        <w:trPr>
          <w:trHeight w:val="315"/>
          <w:jc w:val="center"/>
        </w:trPr>
        <w:tc>
          <w:tcPr>
            <w:tcW w:w="930" w:type="pct"/>
            <w:vAlign w:val="center"/>
          </w:tcPr>
          <w:p w14:paraId="7027F92E" w14:textId="4D9B340A"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W-6.1</w:t>
            </w:r>
          </w:p>
        </w:tc>
        <w:tc>
          <w:tcPr>
            <w:tcW w:w="1184" w:type="pct"/>
            <w:vAlign w:val="center"/>
          </w:tcPr>
          <w:p w14:paraId="75BC995B" w14:textId="6A97CE1C"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w:t>
            </w:r>
          </w:p>
        </w:tc>
        <w:tc>
          <w:tcPr>
            <w:tcW w:w="851" w:type="pct"/>
            <w:vAlign w:val="center"/>
          </w:tcPr>
          <w:p w14:paraId="40FCC2EE" w14:textId="56203699"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w:t>
            </w:r>
            <w:r w:rsidR="00815D41">
              <w:rPr>
                <w:rFonts w:cs="Arial"/>
                <w:color w:val="1F497D" w:themeColor="text2"/>
                <w:sz w:val="18"/>
                <w:szCs w:val="18"/>
              </w:rPr>
              <w:t xml:space="preserve"> </w:t>
            </w:r>
            <w:r w:rsidRPr="00815D41">
              <w:rPr>
                <w:rFonts w:cs="Arial"/>
                <w:color w:val="1F497D" w:themeColor="text2"/>
                <w:sz w:val="18"/>
                <w:szCs w:val="18"/>
              </w:rPr>
              <w:t>200</w:t>
            </w:r>
            <w:r w:rsidR="00815D41">
              <w:rPr>
                <w:rFonts w:cs="Arial"/>
                <w:color w:val="1F497D" w:themeColor="text2"/>
                <w:sz w:val="18"/>
                <w:szCs w:val="18"/>
              </w:rPr>
              <w:t xml:space="preserve"> </w:t>
            </w:r>
            <w:r w:rsidRPr="00815D41">
              <w:rPr>
                <w:rFonts w:cs="Arial"/>
                <w:color w:val="1F497D" w:themeColor="text2"/>
                <w:sz w:val="18"/>
                <w:szCs w:val="18"/>
              </w:rPr>
              <w:t>190</w:t>
            </w:r>
          </w:p>
        </w:tc>
        <w:tc>
          <w:tcPr>
            <w:tcW w:w="1184" w:type="pct"/>
            <w:vAlign w:val="center"/>
          </w:tcPr>
          <w:p w14:paraId="3AC55B15" w14:textId="096AB2D5"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w:t>
            </w:r>
          </w:p>
        </w:tc>
        <w:tc>
          <w:tcPr>
            <w:tcW w:w="851" w:type="pct"/>
            <w:vAlign w:val="center"/>
          </w:tcPr>
          <w:p w14:paraId="4BBA2DE5" w14:textId="4F1B94C1"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1</w:t>
            </w:r>
            <w:r w:rsidR="007C3A49">
              <w:rPr>
                <w:rFonts w:cs="Arial"/>
                <w:color w:val="1F497D" w:themeColor="text2"/>
                <w:sz w:val="18"/>
                <w:szCs w:val="18"/>
              </w:rPr>
              <w:t xml:space="preserve"> </w:t>
            </w:r>
            <w:r w:rsidRPr="00815D41">
              <w:rPr>
                <w:rFonts w:cs="Arial"/>
                <w:color w:val="1F497D" w:themeColor="text2"/>
                <w:sz w:val="18"/>
                <w:szCs w:val="18"/>
              </w:rPr>
              <w:t>328</w:t>
            </w:r>
            <w:r w:rsidR="007C3A49">
              <w:rPr>
                <w:rFonts w:cs="Arial"/>
                <w:color w:val="1F497D" w:themeColor="text2"/>
                <w:sz w:val="18"/>
                <w:szCs w:val="18"/>
              </w:rPr>
              <w:t xml:space="preserve"> </w:t>
            </w:r>
            <w:r w:rsidRPr="00815D41">
              <w:rPr>
                <w:rFonts w:cs="Arial"/>
                <w:color w:val="1F497D" w:themeColor="text2"/>
                <w:sz w:val="18"/>
                <w:szCs w:val="18"/>
              </w:rPr>
              <w:t>239</w:t>
            </w:r>
          </w:p>
        </w:tc>
      </w:tr>
      <w:tr w:rsidR="00951A14" w:rsidRPr="00815D41" w14:paraId="632D9BF4" w14:textId="77777777" w:rsidTr="00917FE7">
        <w:trPr>
          <w:trHeight w:val="315"/>
          <w:jc w:val="center"/>
        </w:trPr>
        <w:tc>
          <w:tcPr>
            <w:tcW w:w="930" w:type="pct"/>
            <w:vAlign w:val="center"/>
          </w:tcPr>
          <w:p w14:paraId="26D2477E" w14:textId="67C4DB32" w:rsidR="00951A14" w:rsidRPr="00815D41" w:rsidRDefault="00951A14"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RAZEM</w:t>
            </w:r>
          </w:p>
        </w:tc>
        <w:tc>
          <w:tcPr>
            <w:tcW w:w="1184" w:type="pct"/>
            <w:vAlign w:val="center"/>
          </w:tcPr>
          <w:p w14:paraId="6C0D75FA" w14:textId="77DA3163" w:rsidR="00951A14" w:rsidRPr="00815D41" w:rsidRDefault="00815D41"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2</w:t>
            </w:r>
            <w:r>
              <w:rPr>
                <w:rFonts w:cs="Arial"/>
                <w:color w:val="1F497D" w:themeColor="text2"/>
                <w:sz w:val="18"/>
                <w:szCs w:val="18"/>
              </w:rPr>
              <w:t xml:space="preserve"> </w:t>
            </w:r>
            <w:r w:rsidRPr="00815D41">
              <w:rPr>
                <w:rFonts w:cs="Arial"/>
                <w:color w:val="1F497D" w:themeColor="text2"/>
                <w:sz w:val="18"/>
                <w:szCs w:val="18"/>
              </w:rPr>
              <w:t>488</w:t>
            </w:r>
          </w:p>
        </w:tc>
        <w:tc>
          <w:tcPr>
            <w:tcW w:w="851" w:type="pct"/>
            <w:vAlign w:val="center"/>
          </w:tcPr>
          <w:p w14:paraId="5B73E36A" w14:textId="2CDB65B9" w:rsidR="00951A14" w:rsidRPr="00815D41" w:rsidRDefault="00815D41"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2</w:t>
            </w:r>
            <w:r>
              <w:rPr>
                <w:rFonts w:cs="Arial"/>
                <w:color w:val="1F497D" w:themeColor="text2"/>
                <w:sz w:val="18"/>
                <w:szCs w:val="18"/>
              </w:rPr>
              <w:t xml:space="preserve"> </w:t>
            </w:r>
            <w:r w:rsidRPr="00815D41">
              <w:rPr>
                <w:rFonts w:cs="Arial"/>
                <w:color w:val="1F497D" w:themeColor="text2"/>
                <w:sz w:val="18"/>
                <w:szCs w:val="18"/>
              </w:rPr>
              <w:t>522</w:t>
            </w:r>
          </w:p>
        </w:tc>
        <w:tc>
          <w:tcPr>
            <w:tcW w:w="1184" w:type="pct"/>
            <w:vAlign w:val="center"/>
          </w:tcPr>
          <w:p w14:paraId="07E8536B" w14:textId="6E3B9F81" w:rsidR="00951A14" w:rsidRPr="00815D41" w:rsidRDefault="00815D41"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3</w:t>
            </w:r>
            <w:r>
              <w:rPr>
                <w:rFonts w:cs="Arial"/>
                <w:color w:val="1F497D" w:themeColor="text2"/>
                <w:sz w:val="18"/>
                <w:szCs w:val="18"/>
              </w:rPr>
              <w:t> </w:t>
            </w:r>
            <w:r w:rsidRPr="00815D41">
              <w:rPr>
                <w:rFonts w:cs="Arial"/>
                <w:color w:val="1F497D" w:themeColor="text2"/>
                <w:sz w:val="18"/>
                <w:szCs w:val="18"/>
              </w:rPr>
              <w:t>146</w:t>
            </w:r>
            <w:r>
              <w:rPr>
                <w:rFonts w:cs="Arial"/>
                <w:color w:val="1F497D" w:themeColor="text2"/>
                <w:sz w:val="18"/>
                <w:szCs w:val="18"/>
              </w:rPr>
              <w:t xml:space="preserve"> </w:t>
            </w:r>
            <w:r w:rsidRPr="00815D41">
              <w:rPr>
                <w:rFonts w:cs="Arial"/>
                <w:color w:val="1F497D" w:themeColor="text2"/>
                <w:sz w:val="18"/>
                <w:szCs w:val="18"/>
              </w:rPr>
              <w:t>702</w:t>
            </w:r>
          </w:p>
        </w:tc>
        <w:tc>
          <w:tcPr>
            <w:tcW w:w="851" w:type="pct"/>
            <w:vAlign w:val="center"/>
          </w:tcPr>
          <w:p w14:paraId="76D4F7A6" w14:textId="1211211C" w:rsidR="00951A14" w:rsidRPr="00815D41" w:rsidRDefault="00815D41" w:rsidP="00951A14">
            <w:pPr>
              <w:spacing w:line="240" w:lineRule="auto"/>
              <w:ind w:firstLine="0"/>
              <w:jc w:val="center"/>
              <w:rPr>
                <w:rFonts w:cs="Arial"/>
                <w:color w:val="1F497D" w:themeColor="text2"/>
                <w:sz w:val="18"/>
                <w:szCs w:val="18"/>
              </w:rPr>
            </w:pPr>
            <w:r w:rsidRPr="00815D41">
              <w:rPr>
                <w:rFonts w:cs="Arial"/>
                <w:color w:val="1F497D" w:themeColor="text2"/>
                <w:sz w:val="18"/>
                <w:szCs w:val="18"/>
              </w:rPr>
              <w:t>3</w:t>
            </w:r>
            <w:r w:rsidR="007C3A49">
              <w:rPr>
                <w:rFonts w:cs="Arial"/>
                <w:color w:val="1F497D" w:themeColor="text2"/>
                <w:sz w:val="18"/>
                <w:szCs w:val="18"/>
              </w:rPr>
              <w:t xml:space="preserve"> </w:t>
            </w:r>
            <w:r w:rsidRPr="00815D41">
              <w:rPr>
                <w:rFonts w:cs="Arial"/>
                <w:color w:val="1F497D" w:themeColor="text2"/>
                <w:sz w:val="18"/>
                <w:szCs w:val="18"/>
              </w:rPr>
              <w:t>433</w:t>
            </w:r>
            <w:r w:rsidR="007C3A49">
              <w:rPr>
                <w:rFonts w:cs="Arial"/>
                <w:color w:val="1F497D" w:themeColor="text2"/>
                <w:sz w:val="18"/>
                <w:szCs w:val="18"/>
              </w:rPr>
              <w:t xml:space="preserve"> </w:t>
            </w:r>
            <w:r w:rsidRPr="00815D41">
              <w:rPr>
                <w:rFonts w:cs="Arial"/>
                <w:color w:val="1F497D" w:themeColor="text2"/>
                <w:sz w:val="18"/>
                <w:szCs w:val="18"/>
              </w:rPr>
              <w:t>378</w:t>
            </w:r>
          </w:p>
        </w:tc>
      </w:tr>
    </w:tbl>
    <w:p w14:paraId="6961175D" w14:textId="6A848B7D" w:rsidR="00BE7B2A" w:rsidRPr="00815D41" w:rsidRDefault="00BE7B2A" w:rsidP="00BE7B2A">
      <w:pPr>
        <w:jc w:val="center"/>
        <w:rPr>
          <w:rFonts w:cs="Arial"/>
          <w:color w:val="1F497D" w:themeColor="text2"/>
          <w:szCs w:val="22"/>
        </w:rPr>
      </w:pPr>
      <w:r w:rsidRPr="00815D41">
        <w:rPr>
          <w:rFonts w:cs="Arial"/>
          <w:color w:val="1F497D" w:themeColor="text2"/>
          <w:szCs w:val="22"/>
        </w:rPr>
        <w:t xml:space="preserve">Źródło: </w:t>
      </w:r>
      <w:r w:rsidR="00815D41" w:rsidRPr="00815D41">
        <w:rPr>
          <w:rFonts w:cs="Arial"/>
          <w:color w:val="1F497D" w:themeColor="text2"/>
          <w:szCs w:val="22"/>
        </w:rPr>
        <w:t>Polska Spółka Gazownictwa Sp. z o.o.</w:t>
      </w:r>
    </w:p>
    <w:p w14:paraId="2348BA30" w14:textId="77777777" w:rsidR="00BE7B2A" w:rsidRPr="008E2121" w:rsidRDefault="00BE7B2A" w:rsidP="00BE7B2A">
      <w:pPr>
        <w:pStyle w:val="bulety"/>
        <w:spacing w:before="0" w:after="0" w:line="312" w:lineRule="auto"/>
        <w:rPr>
          <w:rFonts w:cs="Arial"/>
          <w:snapToGrid/>
          <w:color w:val="1F497D" w:themeColor="text2"/>
          <w:szCs w:val="24"/>
          <w:highlight w:val="red"/>
        </w:rPr>
      </w:pPr>
    </w:p>
    <w:p w14:paraId="381B95C9" w14:textId="69848D1C" w:rsidR="00BE7B2A" w:rsidRDefault="007C3A49" w:rsidP="00BE7B2A">
      <w:pPr>
        <w:pStyle w:val="bulety"/>
        <w:spacing w:before="0" w:after="0" w:line="312" w:lineRule="auto"/>
        <w:rPr>
          <w:rFonts w:cs="Arial"/>
          <w:snapToGrid/>
          <w:color w:val="1F497D" w:themeColor="text2"/>
          <w:szCs w:val="24"/>
        </w:rPr>
      </w:pPr>
      <w:r w:rsidRPr="007C3A49">
        <w:rPr>
          <w:rFonts w:cs="Arial"/>
          <w:snapToGrid/>
          <w:color w:val="1F497D" w:themeColor="text2"/>
          <w:szCs w:val="24"/>
        </w:rPr>
        <w:t>W 2017 r. sprzedaż gazu ziemnego wzrosła o ok. 28</w:t>
      </w:r>
      <w:r>
        <w:rPr>
          <w:rFonts w:cs="Arial"/>
          <w:snapToGrid/>
          <w:color w:val="1F497D" w:themeColor="text2"/>
          <w:szCs w:val="24"/>
        </w:rPr>
        <w:t>7</w:t>
      </w:r>
      <w:r w:rsidRPr="007C3A49">
        <w:rPr>
          <w:rFonts w:cs="Arial"/>
          <w:snapToGrid/>
          <w:color w:val="1F497D" w:themeColor="text2"/>
          <w:szCs w:val="24"/>
        </w:rPr>
        <w:t> tys. m</w:t>
      </w:r>
      <w:r w:rsidRPr="007C3A49">
        <w:rPr>
          <w:rFonts w:cs="Arial"/>
          <w:snapToGrid/>
          <w:color w:val="1F497D" w:themeColor="text2"/>
          <w:szCs w:val="24"/>
          <w:vertAlign w:val="superscript"/>
        </w:rPr>
        <w:t>3</w:t>
      </w:r>
      <w:r w:rsidRPr="007C3A49">
        <w:rPr>
          <w:rFonts w:cs="Arial"/>
          <w:snapToGrid/>
          <w:color w:val="1F497D" w:themeColor="text2"/>
          <w:szCs w:val="24"/>
        </w:rPr>
        <w:t xml:space="preserve"> w porównaniu do roku 2016.</w:t>
      </w:r>
    </w:p>
    <w:p w14:paraId="08B527D1" w14:textId="4A820E3C" w:rsidR="007C3A49" w:rsidRPr="007C3A49" w:rsidRDefault="007C3A49" w:rsidP="00C0696C">
      <w:pPr>
        <w:pStyle w:val="bulety"/>
        <w:spacing w:before="0" w:after="0" w:line="312" w:lineRule="auto"/>
        <w:ind w:firstLine="0"/>
        <w:jc w:val="center"/>
        <w:rPr>
          <w:rFonts w:cs="Arial"/>
          <w:snapToGrid/>
          <w:color w:val="1F497D" w:themeColor="text2"/>
          <w:szCs w:val="24"/>
        </w:rPr>
      </w:pPr>
      <w:r w:rsidRPr="007C3A49">
        <w:rPr>
          <w:noProof/>
        </w:rPr>
        <w:drawing>
          <wp:inline distT="0" distB="0" distL="0" distR="0" wp14:anchorId="7A68EA43" wp14:editId="531292E9">
            <wp:extent cx="5519737" cy="2743200"/>
            <wp:effectExtent l="0" t="0" r="508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79496F" w14:textId="4478C4F6" w:rsidR="007C3A49" w:rsidRPr="007C3A49" w:rsidRDefault="007C3A49" w:rsidP="007C3A49">
      <w:pPr>
        <w:spacing w:line="276" w:lineRule="auto"/>
        <w:ind w:firstLine="0"/>
        <w:jc w:val="center"/>
        <w:rPr>
          <w:rFonts w:cs="Arial"/>
          <w:b/>
          <w:color w:val="1F497D" w:themeColor="text2"/>
          <w:szCs w:val="22"/>
        </w:rPr>
      </w:pPr>
      <w:bookmarkStart w:id="199" w:name="_Toc520705559"/>
      <w:r w:rsidRPr="007C3A49">
        <w:rPr>
          <w:rFonts w:cs="Arial"/>
          <w:b/>
          <w:color w:val="1F497D" w:themeColor="text2"/>
          <w:szCs w:val="22"/>
        </w:rPr>
        <w:t xml:space="preserve">Rysunek </w:t>
      </w:r>
      <w:r w:rsidRPr="007C3A49">
        <w:rPr>
          <w:rFonts w:cs="Arial"/>
          <w:b/>
          <w:color w:val="1F497D" w:themeColor="text2"/>
          <w:szCs w:val="22"/>
        </w:rPr>
        <w:fldChar w:fldCharType="begin"/>
      </w:r>
      <w:r w:rsidRPr="007C3A49">
        <w:rPr>
          <w:rFonts w:cs="Arial"/>
          <w:b/>
          <w:color w:val="1F497D" w:themeColor="text2"/>
          <w:szCs w:val="22"/>
        </w:rPr>
        <w:instrText xml:space="preserve"> STYLEREF 1 \s </w:instrText>
      </w:r>
      <w:r w:rsidRPr="007C3A49">
        <w:rPr>
          <w:rFonts w:cs="Arial"/>
          <w:b/>
          <w:color w:val="1F497D" w:themeColor="text2"/>
          <w:szCs w:val="22"/>
        </w:rPr>
        <w:fldChar w:fldCharType="separate"/>
      </w:r>
      <w:r w:rsidR="008246AE">
        <w:rPr>
          <w:rFonts w:cs="Arial"/>
          <w:b/>
          <w:noProof/>
          <w:color w:val="1F497D" w:themeColor="text2"/>
          <w:szCs w:val="22"/>
        </w:rPr>
        <w:t>2</w:t>
      </w:r>
      <w:r w:rsidRPr="007C3A49">
        <w:rPr>
          <w:rFonts w:cs="Arial"/>
          <w:b/>
          <w:color w:val="1F497D" w:themeColor="text2"/>
          <w:szCs w:val="22"/>
        </w:rPr>
        <w:fldChar w:fldCharType="end"/>
      </w:r>
      <w:r w:rsidRPr="007C3A49">
        <w:rPr>
          <w:rFonts w:cs="Arial"/>
          <w:b/>
          <w:color w:val="1F497D" w:themeColor="text2"/>
          <w:szCs w:val="22"/>
        </w:rPr>
        <w:noBreakHyphen/>
      </w:r>
      <w:r w:rsidRPr="007C3A49">
        <w:rPr>
          <w:rFonts w:cs="Arial"/>
          <w:b/>
          <w:color w:val="1F497D" w:themeColor="text2"/>
          <w:szCs w:val="22"/>
        </w:rPr>
        <w:fldChar w:fldCharType="begin"/>
      </w:r>
      <w:r w:rsidRPr="007C3A49">
        <w:rPr>
          <w:rFonts w:cs="Arial"/>
          <w:b/>
          <w:color w:val="1F497D" w:themeColor="text2"/>
          <w:szCs w:val="22"/>
        </w:rPr>
        <w:instrText xml:space="preserve"> SEQ Rysunek \* ARABIC \s 1 </w:instrText>
      </w:r>
      <w:r w:rsidRPr="007C3A49">
        <w:rPr>
          <w:rFonts w:cs="Arial"/>
          <w:b/>
          <w:color w:val="1F497D" w:themeColor="text2"/>
          <w:szCs w:val="22"/>
        </w:rPr>
        <w:fldChar w:fldCharType="separate"/>
      </w:r>
      <w:r w:rsidR="008246AE">
        <w:rPr>
          <w:rFonts w:cs="Arial"/>
          <w:b/>
          <w:noProof/>
          <w:color w:val="1F497D" w:themeColor="text2"/>
          <w:szCs w:val="22"/>
        </w:rPr>
        <w:t>10</w:t>
      </w:r>
      <w:r w:rsidRPr="007C3A49">
        <w:rPr>
          <w:rFonts w:cs="Arial"/>
          <w:b/>
          <w:color w:val="1F497D" w:themeColor="text2"/>
          <w:szCs w:val="22"/>
        </w:rPr>
        <w:fldChar w:fldCharType="end"/>
      </w:r>
      <w:r w:rsidRPr="007C3A49">
        <w:rPr>
          <w:rFonts w:cs="Arial"/>
          <w:b/>
          <w:color w:val="1F497D" w:themeColor="text2"/>
          <w:szCs w:val="22"/>
        </w:rPr>
        <w:t xml:space="preserve"> Zużycie gazu ziemnego przez odbiorców z terenu Gminy Strumień w latach 2016-2017</w:t>
      </w:r>
      <w:bookmarkEnd w:id="199"/>
    </w:p>
    <w:p w14:paraId="6C032713" w14:textId="2E1FF29B" w:rsidR="007C3A49" w:rsidRPr="007C3A49" w:rsidRDefault="007C3A49" w:rsidP="007C3A49">
      <w:pPr>
        <w:spacing w:line="276" w:lineRule="auto"/>
        <w:jc w:val="center"/>
        <w:rPr>
          <w:rFonts w:cs="Arial"/>
          <w:color w:val="1F497D" w:themeColor="text2"/>
          <w:szCs w:val="22"/>
        </w:rPr>
      </w:pPr>
      <w:r w:rsidRPr="007C3A49">
        <w:rPr>
          <w:rFonts w:cs="Arial"/>
          <w:color w:val="1F497D" w:themeColor="text2"/>
          <w:szCs w:val="22"/>
        </w:rPr>
        <w:t>Źródło: Polska Spółka Gazownictwa Sp. z o.o.</w:t>
      </w:r>
    </w:p>
    <w:p w14:paraId="0776D295" w14:textId="77777777" w:rsidR="007C3A49" w:rsidRPr="007C3A49" w:rsidRDefault="007C3A49" w:rsidP="007C3A49">
      <w:pPr>
        <w:pStyle w:val="bulety"/>
        <w:spacing w:before="0" w:after="0" w:line="312" w:lineRule="auto"/>
        <w:jc w:val="center"/>
        <w:rPr>
          <w:rFonts w:cs="Arial"/>
          <w:snapToGrid/>
          <w:color w:val="1F497D" w:themeColor="text2"/>
          <w:szCs w:val="24"/>
        </w:rPr>
      </w:pPr>
    </w:p>
    <w:p w14:paraId="154E0B66" w14:textId="1FC92AAC" w:rsidR="00BE7B2A" w:rsidRPr="007C3A49" w:rsidRDefault="00BE7B2A" w:rsidP="00BE7B2A">
      <w:pPr>
        <w:pStyle w:val="bulety"/>
        <w:spacing w:before="0" w:after="0" w:line="312" w:lineRule="auto"/>
        <w:rPr>
          <w:rFonts w:cs="Arial"/>
          <w:snapToGrid/>
          <w:color w:val="1F497D" w:themeColor="text2"/>
          <w:szCs w:val="24"/>
        </w:rPr>
      </w:pPr>
      <w:r w:rsidRPr="007C3A49">
        <w:rPr>
          <w:rFonts w:cs="Arial"/>
          <w:snapToGrid/>
          <w:color w:val="1F497D" w:themeColor="text2"/>
          <w:szCs w:val="24"/>
        </w:rPr>
        <w:lastRenderedPageBreak/>
        <w:t xml:space="preserve"> Na poniższym rysunku przedstawiono procentowe udziały poszczególnych </w:t>
      </w:r>
      <w:r w:rsidR="007C3A49" w:rsidRPr="007C3A49">
        <w:rPr>
          <w:rFonts w:cs="Arial"/>
          <w:snapToGrid/>
          <w:color w:val="1F497D" w:themeColor="text2"/>
          <w:szCs w:val="24"/>
        </w:rPr>
        <w:t xml:space="preserve">grup taryfowych </w:t>
      </w:r>
      <w:r w:rsidRPr="007C3A49">
        <w:rPr>
          <w:rFonts w:cs="Arial"/>
          <w:snapToGrid/>
          <w:color w:val="1F497D" w:themeColor="text2"/>
          <w:szCs w:val="24"/>
        </w:rPr>
        <w:t>odbiorców gazu ziemnego w zużyciu całkowitym w 201</w:t>
      </w:r>
      <w:r w:rsidR="007C3A49" w:rsidRPr="007C3A49">
        <w:rPr>
          <w:rFonts w:cs="Arial"/>
          <w:snapToGrid/>
          <w:color w:val="1F497D" w:themeColor="text2"/>
          <w:szCs w:val="24"/>
        </w:rPr>
        <w:t>7</w:t>
      </w:r>
      <w:r w:rsidRPr="007C3A49">
        <w:rPr>
          <w:rFonts w:cs="Arial"/>
          <w:snapToGrid/>
          <w:color w:val="1F497D" w:themeColor="text2"/>
          <w:szCs w:val="24"/>
        </w:rPr>
        <w:t xml:space="preserve"> roku. Dominującą grupą pod względem zużycia gazu ziemnego </w:t>
      </w:r>
      <w:r w:rsidR="007C3A49" w:rsidRPr="007C3A49">
        <w:rPr>
          <w:rFonts w:cs="Arial"/>
          <w:snapToGrid/>
          <w:color w:val="1F497D" w:themeColor="text2"/>
          <w:szCs w:val="24"/>
        </w:rPr>
        <w:t>jest grupa W-6.1.</w:t>
      </w:r>
    </w:p>
    <w:p w14:paraId="6E18178D" w14:textId="77777777" w:rsidR="00BE7B2A" w:rsidRPr="007C3A49" w:rsidRDefault="00BE7B2A" w:rsidP="00BE7B2A">
      <w:pPr>
        <w:pStyle w:val="bulety"/>
        <w:spacing w:before="0" w:after="0" w:line="312" w:lineRule="auto"/>
        <w:rPr>
          <w:rFonts w:cs="Arial"/>
          <w:snapToGrid/>
          <w:color w:val="1F497D" w:themeColor="text2"/>
          <w:szCs w:val="24"/>
        </w:rPr>
      </w:pPr>
    </w:p>
    <w:p w14:paraId="2D4C71B6" w14:textId="2E816C70" w:rsidR="00BE7B2A" w:rsidRPr="007C3A49" w:rsidRDefault="007C3A49" w:rsidP="00BE7B2A">
      <w:pPr>
        <w:jc w:val="center"/>
        <w:rPr>
          <w:rFonts w:cs="Arial"/>
          <w:color w:val="1F497D" w:themeColor="text2"/>
        </w:rPr>
      </w:pPr>
      <w:r w:rsidRPr="007C3A49">
        <w:rPr>
          <w:noProof/>
        </w:rPr>
        <w:drawing>
          <wp:inline distT="0" distB="0" distL="0" distR="0" wp14:anchorId="3629C5A7" wp14:editId="4C3F1821">
            <wp:extent cx="4572000" cy="2743200"/>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B325C3" w14:textId="177172AB" w:rsidR="00BE7B2A" w:rsidRPr="007C3A49" w:rsidRDefault="00BE7B2A" w:rsidP="00141322">
      <w:pPr>
        <w:spacing w:line="276" w:lineRule="auto"/>
        <w:ind w:firstLine="0"/>
        <w:jc w:val="center"/>
        <w:rPr>
          <w:rFonts w:cs="Arial"/>
          <w:b/>
          <w:color w:val="1F497D" w:themeColor="text2"/>
          <w:szCs w:val="22"/>
        </w:rPr>
      </w:pPr>
      <w:bookmarkStart w:id="200" w:name="_Toc486329904"/>
      <w:bookmarkStart w:id="201" w:name="_Toc501435570"/>
      <w:bookmarkStart w:id="202" w:name="_Toc520705560"/>
      <w:r w:rsidRPr="007C3A49">
        <w:rPr>
          <w:rFonts w:cs="Arial"/>
          <w:b/>
          <w:color w:val="1F497D" w:themeColor="text2"/>
          <w:szCs w:val="22"/>
        </w:rPr>
        <w:t xml:space="preserve">Rysunek </w:t>
      </w:r>
      <w:r w:rsidRPr="007C3A49">
        <w:rPr>
          <w:rFonts w:cs="Arial"/>
          <w:b/>
          <w:color w:val="1F497D" w:themeColor="text2"/>
          <w:szCs w:val="22"/>
        </w:rPr>
        <w:fldChar w:fldCharType="begin"/>
      </w:r>
      <w:r w:rsidRPr="007C3A49">
        <w:rPr>
          <w:rFonts w:cs="Arial"/>
          <w:b/>
          <w:color w:val="1F497D" w:themeColor="text2"/>
          <w:szCs w:val="22"/>
        </w:rPr>
        <w:instrText xml:space="preserve"> STYLEREF 1 \s </w:instrText>
      </w:r>
      <w:r w:rsidRPr="007C3A49">
        <w:rPr>
          <w:rFonts w:cs="Arial"/>
          <w:b/>
          <w:color w:val="1F497D" w:themeColor="text2"/>
          <w:szCs w:val="22"/>
        </w:rPr>
        <w:fldChar w:fldCharType="separate"/>
      </w:r>
      <w:r w:rsidR="008246AE">
        <w:rPr>
          <w:rFonts w:cs="Arial"/>
          <w:b/>
          <w:noProof/>
          <w:color w:val="1F497D" w:themeColor="text2"/>
          <w:szCs w:val="22"/>
        </w:rPr>
        <w:t>2</w:t>
      </w:r>
      <w:r w:rsidRPr="007C3A49">
        <w:rPr>
          <w:rFonts w:cs="Arial"/>
          <w:b/>
          <w:color w:val="1F497D" w:themeColor="text2"/>
          <w:szCs w:val="22"/>
        </w:rPr>
        <w:fldChar w:fldCharType="end"/>
      </w:r>
      <w:r w:rsidRPr="007C3A49">
        <w:rPr>
          <w:rFonts w:cs="Arial"/>
          <w:b/>
          <w:color w:val="1F497D" w:themeColor="text2"/>
          <w:szCs w:val="22"/>
        </w:rPr>
        <w:noBreakHyphen/>
      </w:r>
      <w:r w:rsidRPr="007C3A49">
        <w:rPr>
          <w:rFonts w:cs="Arial"/>
          <w:b/>
          <w:color w:val="1F497D" w:themeColor="text2"/>
          <w:szCs w:val="22"/>
        </w:rPr>
        <w:fldChar w:fldCharType="begin"/>
      </w:r>
      <w:r w:rsidRPr="007C3A49">
        <w:rPr>
          <w:rFonts w:cs="Arial"/>
          <w:b/>
          <w:color w:val="1F497D" w:themeColor="text2"/>
          <w:szCs w:val="22"/>
        </w:rPr>
        <w:instrText xml:space="preserve"> SEQ Rysunek \* ARABIC \s 1 </w:instrText>
      </w:r>
      <w:r w:rsidRPr="007C3A49">
        <w:rPr>
          <w:rFonts w:cs="Arial"/>
          <w:b/>
          <w:color w:val="1F497D" w:themeColor="text2"/>
          <w:szCs w:val="22"/>
        </w:rPr>
        <w:fldChar w:fldCharType="separate"/>
      </w:r>
      <w:r w:rsidR="008246AE">
        <w:rPr>
          <w:rFonts w:cs="Arial"/>
          <w:b/>
          <w:noProof/>
          <w:color w:val="1F497D" w:themeColor="text2"/>
          <w:szCs w:val="22"/>
        </w:rPr>
        <w:t>11</w:t>
      </w:r>
      <w:r w:rsidRPr="007C3A49">
        <w:rPr>
          <w:rFonts w:cs="Arial"/>
          <w:b/>
          <w:color w:val="1F497D" w:themeColor="text2"/>
          <w:szCs w:val="22"/>
        </w:rPr>
        <w:fldChar w:fldCharType="end"/>
      </w:r>
      <w:r w:rsidRPr="007C3A49">
        <w:rPr>
          <w:rFonts w:cs="Arial"/>
          <w:b/>
          <w:color w:val="1F497D" w:themeColor="text2"/>
          <w:szCs w:val="22"/>
        </w:rPr>
        <w:t xml:space="preserve"> Struktura sprzedaży gazu </w:t>
      </w:r>
      <w:r w:rsidR="00141322" w:rsidRPr="007C3A49">
        <w:rPr>
          <w:rFonts w:cs="Arial"/>
          <w:b/>
          <w:color w:val="1F497D" w:themeColor="text2"/>
          <w:szCs w:val="22"/>
        </w:rPr>
        <w:t>ziemnego w całkowitym zużyciu w </w:t>
      </w:r>
      <w:r w:rsidRPr="007C3A49">
        <w:rPr>
          <w:rFonts w:cs="Arial"/>
          <w:b/>
          <w:color w:val="1F497D" w:themeColor="text2"/>
          <w:szCs w:val="22"/>
        </w:rPr>
        <w:t xml:space="preserve">poszczególnych grupach </w:t>
      </w:r>
      <w:r w:rsidR="007C3A49" w:rsidRPr="007C3A49">
        <w:rPr>
          <w:rFonts w:cs="Arial"/>
          <w:b/>
          <w:color w:val="1F497D" w:themeColor="text2"/>
          <w:szCs w:val="22"/>
        </w:rPr>
        <w:t>taryfowych</w:t>
      </w:r>
      <w:r w:rsidRPr="007C3A49">
        <w:rPr>
          <w:rFonts w:cs="Arial"/>
          <w:b/>
          <w:color w:val="1F497D" w:themeColor="text2"/>
          <w:szCs w:val="22"/>
        </w:rPr>
        <w:t xml:space="preserve"> w 201</w:t>
      </w:r>
      <w:r w:rsidR="007C3A49" w:rsidRPr="007C3A49">
        <w:rPr>
          <w:rFonts w:cs="Arial"/>
          <w:b/>
          <w:color w:val="1F497D" w:themeColor="text2"/>
          <w:szCs w:val="22"/>
        </w:rPr>
        <w:t>7</w:t>
      </w:r>
      <w:r w:rsidRPr="007C3A49">
        <w:rPr>
          <w:rFonts w:cs="Arial"/>
          <w:b/>
          <w:color w:val="1F497D" w:themeColor="text2"/>
          <w:szCs w:val="22"/>
        </w:rPr>
        <w:t xml:space="preserve"> roku</w:t>
      </w:r>
      <w:bookmarkEnd w:id="200"/>
      <w:bookmarkEnd w:id="201"/>
      <w:bookmarkEnd w:id="202"/>
    </w:p>
    <w:p w14:paraId="3BBC9117" w14:textId="31A2F528" w:rsidR="00BE7B2A" w:rsidRPr="007C3A49" w:rsidRDefault="00BE7B2A" w:rsidP="00A714B6">
      <w:pPr>
        <w:spacing w:line="276" w:lineRule="auto"/>
        <w:jc w:val="center"/>
        <w:rPr>
          <w:rFonts w:cs="Arial"/>
          <w:color w:val="1F497D" w:themeColor="text2"/>
          <w:szCs w:val="22"/>
        </w:rPr>
      </w:pPr>
      <w:r w:rsidRPr="007C3A49">
        <w:rPr>
          <w:rFonts w:cs="Arial"/>
          <w:color w:val="1F497D" w:themeColor="text2"/>
          <w:szCs w:val="22"/>
        </w:rPr>
        <w:t xml:space="preserve">Źródło: </w:t>
      </w:r>
      <w:r w:rsidR="007C3A49" w:rsidRPr="007C3A49">
        <w:rPr>
          <w:rFonts w:cs="Arial"/>
          <w:color w:val="1F497D" w:themeColor="text2"/>
          <w:szCs w:val="22"/>
        </w:rPr>
        <w:t>Polska Spółka Gazownictwa Sp. z o.o.</w:t>
      </w:r>
    </w:p>
    <w:p w14:paraId="4047BE9A" w14:textId="77777777" w:rsidR="00A714B6" w:rsidRPr="008E2121" w:rsidRDefault="00A714B6" w:rsidP="00BE7B2A">
      <w:pPr>
        <w:pStyle w:val="bulety"/>
        <w:spacing w:before="0" w:after="0" w:line="312" w:lineRule="auto"/>
        <w:rPr>
          <w:rFonts w:cs="Arial"/>
          <w:snapToGrid/>
          <w:color w:val="1F497D" w:themeColor="text2"/>
          <w:szCs w:val="24"/>
          <w:highlight w:val="red"/>
        </w:rPr>
      </w:pPr>
    </w:p>
    <w:p w14:paraId="4D219FF6" w14:textId="77777777" w:rsidR="00BE7B2A" w:rsidRPr="008E2121" w:rsidRDefault="00BE7B2A" w:rsidP="00BE7B2A">
      <w:pPr>
        <w:jc w:val="center"/>
        <w:rPr>
          <w:rFonts w:cs="Arial"/>
          <w:color w:val="1F497D" w:themeColor="text2"/>
          <w:highlight w:val="red"/>
        </w:rPr>
      </w:pPr>
    </w:p>
    <w:bookmarkEnd w:id="190"/>
    <w:bookmarkEnd w:id="191"/>
    <w:bookmarkEnd w:id="192"/>
    <w:bookmarkEnd w:id="193"/>
    <w:bookmarkEnd w:id="194"/>
    <w:bookmarkEnd w:id="195"/>
    <w:p w14:paraId="76474897" w14:textId="415998BF" w:rsidR="00276020" w:rsidRPr="000001DE" w:rsidRDefault="00276020" w:rsidP="008553D7">
      <w:pPr>
        <w:pStyle w:val="Nagwek4"/>
        <w:numPr>
          <w:ilvl w:val="3"/>
          <w:numId w:val="47"/>
        </w:numPr>
        <w:ind w:left="993" w:right="52" w:hanging="993"/>
        <w:jc w:val="both"/>
        <w:rPr>
          <w:rFonts w:cs="Arial"/>
          <w:b w:val="0"/>
          <w:i w:val="0"/>
          <w:color w:val="1F497D" w:themeColor="text2"/>
        </w:rPr>
      </w:pPr>
      <w:r w:rsidRPr="000001DE">
        <w:rPr>
          <w:rFonts w:cs="Arial"/>
          <w:b w:val="0"/>
          <w:i w:val="0"/>
          <w:color w:val="1F497D" w:themeColor="text2"/>
        </w:rPr>
        <w:t xml:space="preserve">Plany rozwojowe dla systemu gazowniczego na terenie </w:t>
      </w:r>
      <w:r w:rsidR="00D348E7" w:rsidRPr="000001DE">
        <w:rPr>
          <w:rFonts w:cs="Arial"/>
          <w:b w:val="0"/>
          <w:i w:val="0"/>
          <w:color w:val="1F497D" w:themeColor="text2"/>
        </w:rPr>
        <w:t>gminy</w:t>
      </w:r>
    </w:p>
    <w:p w14:paraId="3378C5DC" w14:textId="6B3B9980" w:rsidR="000001DE" w:rsidRPr="000001DE" w:rsidRDefault="00BE7B2A" w:rsidP="00BE7B2A">
      <w:pPr>
        <w:pStyle w:val="bulety"/>
        <w:spacing w:before="0" w:after="0" w:line="312" w:lineRule="auto"/>
        <w:rPr>
          <w:rFonts w:cs="Arial"/>
          <w:snapToGrid/>
          <w:color w:val="1F497D" w:themeColor="text2"/>
          <w:szCs w:val="24"/>
        </w:rPr>
      </w:pPr>
      <w:r w:rsidRPr="000001DE">
        <w:rPr>
          <w:rFonts w:cs="Arial"/>
          <w:snapToGrid/>
          <w:color w:val="1F497D" w:themeColor="text2"/>
          <w:szCs w:val="24"/>
        </w:rPr>
        <w:t xml:space="preserve">Jak informuje Polska Spółka Gazownictwa Sp. z o.o., </w:t>
      </w:r>
      <w:r w:rsidR="000001DE" w:rsidRPr="000001DE">
        <w:rPr>
          <w:rFonts w:cs="Arial"/>
          <w:snapToGrid/>
          <w:color w:val="1F497D" w:themeColor="text2"/>
          <w:szCs w:val="24"/>
        </w:rPr>
        <w:t xml:space="preserve">aktualny Plan Rozwoju na lata 2016-2020 nie przewiduje realizacji zadań inwestycyjnych </w:t>
      </w:r>
      <w:r w:rsidR="00C23DBA">
        <w:rPr>
          <w:rFonts w:cs="Arial"/>
          <w:snapToGrid/>
          <w:color w:val="1F497D" w:themeColor="text2"/>
          <w:szCs w:val="24"/>
        </w:rPr>
        <w:t>i dalej z zakresu budowy sieci.</w:t>
      </w:r>
    </w:p>
    <w:p w14:paraId="41FE840B" w14:textId="77777777" w:rsidR="00BE7B2A" w:rsidRPr="000001DE" w:rsidRDefault="00BE7B2A" w:rsidP="00BE7B2A">
      <w:pPr>
        <w:pStyle w:val="bulety"/>
        <w:spacing w:before="0" w:after="0" w:line="312" w:lineRule="auto"/>
        <w:rPr>
          <w:rFonts w:cs="Arial"/>
          <w:snapToGrid/>
          <w:color w:val="1F497D" w:themeColor="text2"/>
          <w:szCs w:val="24"/>
        </w:rPr>
      </w:pPr>
      <w:r w:rsidRPr="000001DE">
        <w:rPr>
          <w:rFonts w:cs="Arial"/>
          <w:snapToGrid/>
          <w:color w:val="1F497D" w:themeColor="text2"/>
          <w:szCs w:val="24"/>
        </w:rPr>
        <w:t>Sieć gazowa jest w dobrym stanie technicznym i może być źródłem gazu dla potencjalnych odbiorców znajdujących się na terenie objętym planem.</w:t>
      </w:r>
    </w:p>
    <w:p w14:paraId="3FB66991" w14:textId="5E1DE303" w:rsidR="008E6D4D" w:rsidRPr="005226D2" w:rsidRDefault="00BE7B2A" w:rsidP="00BE7B2A">
      <w:pPr>
        <w:pStyle w:val="bulety"/>
        <w:spacing w:before="0" w:after="0" w:line="312" w:lineRule="auto"/>
        <w:rPr>
          <w:rFonts w:cs="Arial"/>
          <w:color w:val="1F497D" w:themeColor="text2"/>
        </w:rPr>
      </w:pPr>
      <w:r w:rsidRPr="000001DE">
        <w:rPr>
          <w:rFonts w:cs="Arial"/>
          <w:snapToGrid/>
          <w:color w:val="1F497D" w:themeColor="text2"/>
          <w:szCs w:val="24"/>
        </w:rPr>
        <w:t xml:space="preserve">Wszelkie inwestycje związane z rozbudową sieci gazowej na terenie Gminy </w:t>
      </w:r>
      <w:r w:rsidR="000001DE" w:rsidRPr="000001DE">
        <w:rPr>
          <w:rFonts w:cs="Arial"/>
          <w:snapToGrid/>
          <w:color w:val="1F497D" w:themeColor="text2"/>
          <w:szCs w:val="24"/>
        </w:rPr>
        <w:t xml:space="preserve">Strumień </w:t>
      </w:r>
      <w:r w:rsidRPr="000001DE">
        <w:rPr>
          <w:rFonts w:cs="Arial"/>
          <w:snapToGrid/>
          <w:color w:val="1F497D" w:themeColor="text2"/>
          <w:szCs w:val="24"/>
        </w:rPr>
        <w:t>będą realizowane w miarę występowania przys</w:t>
      </w:r>
      <w:r w:rsidR="000001DE" w:rsidRPr="000001DE">
        <w:rPr>
          <w:rFonts w:cs="Arial"/>
          <w:snapToGrid/>
          <w:color w:val="1F497D" w:themeColor="text2"/>
          <w:szCs w:val="24"/>
        </w:rPr>
        <w:t xml:space="preserve">złych potencjalnych odbiorców o </w:t>
      </w:r>
      <w:r w:rsidRPr="000001DE">
        <w:rPr>
          <w:rFonts w:cs="Arial"/>
          <w:snapToGrid/>
          <w:color w:val="1F497D" w:themeColor="text2"/>
          <w:szCs w:val="24"/>
        </w:rPr>
        <w:t>warunki techniczne podłączenia do sieci gazowej i spełniające warunek opłacalności ekonomicznej. Rozbudowa sieci gazowej jest realizowana na bieżąc</w:t>
      </w:r>
      <w:r w:rsidR="000001DE">
        <w:rPr>
          <w:rFonts w:cs="Arial"/>
          <w:snapToGrid/>
          <w:color w:val="1F497D" w:themeColor="text2"/>
          <w:szCs w:val="24"/>
        </w:rPr>
        <w:t xml:space="preserve">o w miarę zgłaszanych potrzeb </w:t>
      </w:r>
      <w:r w:rsidR="000001DE" w:rsidRPr="005226D2">
        <w:rPr>
          <w:rFonts w:cs="Arial"/>
          <w:snapToGrid/>
          <w:color w:val="1F497D" w:themeColor="text2"/>
          <w:szCs w:val="24"/>
        </w:rPr>
        <w:t>w </w:t>
      </w:r>
      <w:r w:rsidRPr="005226D2">
        <w:rPr>
          <w:rFonts w:cs="Arial"/>
          <w:snapToGrid/>
          <w:color w:val="1F497D" w:themeColor="text2"/>
          <w:szCs w:val="24"/>
        </w:rPr>
        <w:t>ramach procesu przyłączeniowego. Gazociągi są systematycznie kontrolowane pod względem bezpieczeństwa i na bieżąco są usuwane awarie.</w:t>
      </w:r>
      <w:bookmarkStart w:id="203" w:name="_Toc336943565"/>
    </w:p>
    <w:p w14:paraId="53FCC0EF" w14:textId="77777777" w:rsidR="00870797" w:rsidRPr="005226D2" w:rsidRDefault="00870797" w:rsidP="009525FA">
      <w:pPr>
        <w:ind w:firstLine="0"/>
        <w:jc w:val="both"/>
        <w:rPr>
          <w:rFonts w:cs="Arial"/>
          <w:bCs/>
          <w:color w:val="1F497D" w:themeColor="text2"/>
          <w:sz w:val="24"/>
          <w:lang w:eastAsia="en-US"/>
        </w:rPr>
      </w:pPr>
    </w:p>
    <w:p w14:paraId="3AD72C7B" w14:textId="77777777" w:rsidR="007D01B9" w:rsidRDefault="007D01B9" w:rsidP="007D01B9">
      <w:pPr>
        <w:pStyle w:val="Tekstpodstawowy"/>
        <w:rPr>
          <w:rFonts w:ascii="Arial" w:hAnsi="Arial" w:cs="Arial"/>
          <w:color w:val="1F497D" w:themeColor="text2"/>
          <w:szCs w:val="22"/>
        </w:rPr>
      </w:pPr>
      <w:r w:rsidRPr="00361992">
        <w:rPr>
          <w:rFonts w:ascii="Arial" w:hAnsi="Arial" w:cs="Arial"/>
          <w:color w:val="1F497D" w:themeColor="text2"/>
          <w:szCs w:val="22"/>
        </w:rPr>
        <w:t xml:space="preserve">Na podstawie zapisów w Planie Gospodarki Niskoemisyjnej dla Gminy </w:t>
      </w:r>
      <w:r>
        <w:rPr>
          <w:rFonts w:ascii="Arial" w:hAnsi="Arial" w:cs="Arial"/>
          <w:color w:val="1F497D" w:themeColor="text2"/>
          <w:szCs w:val="22"/>
        </w:rPr>
        <w:t>Strumień</w:t>
      </w:r>
      <w:r w:rsidRPr="00361992">
        <w:rPr>
          <w:rFonts w:ascii="Arial" w:hAnsi="Arial" w:cs="Arial"/>
          <w:color w:val="1F497D" w:themeColor="text2"/>
          <w:szCs w:val="22"/>
        </w:rPr>
        <w:t xml:space="preserve"> przewiduje się w realizację </w:t>
      </w:r>
      <w:r>
        <w:rPr>
          <w:rFonts w:ascii="Arial" w:hAnsi="Arial" w:cs="Arial"/>
          <w:color w:val="1F497D" w:themeColor="text2"/>
          <w:szCs w:val="22"/>
        </w:rPr>
        <w:t xml:space="preserve">następujących </w:t>
      </w:r>
      <w:r w:rsidRPr="00361992">
        <w:rPr>
          <w:rFonts w:ascii="Arial" w:hAnsi="Arial" w:cs="Arial"/>
          <w:color w:val="1F497D" w:themeColor="text2"/>
          <w:szCs w:val="22"/>
        </w:rPr>
        <w:t>działa</w:t>
      </w:r>
      <w:r>
        <w:rPr>
          <w:rFonts w:ascii="Arial" w:hAnsi="Arial" w:cs="Arial"/>
          <w:color w:val="1F497D" w:themeColor="text2"/>
          <w:szCs w:val="22"/>
        </w:rPr>
        <w:t>ń</w:t>
      </w:r>
      <w:r w:rsidRPr="00361992">
        <w:rPr>
          <w:rFonts w:ascii="Arial" w:hAnsi="Arial" w:cs="Arial"/>
          <w:color w:val="1F497D" w:themeColor="text2"/>
          <w:szCs w:val="22"/>
        </w:rPr>
        <w:t xml:space="preserve">: </w:t>
      </w:r>
    </w:p>
    <w:p w14:paraId="6BD23D2D" w14:textId="18F5CB4E" w:rsidR="007D01B9" w:rsidRPr="007D01B9" w:rsidRDefault="007D01B9" w:rsidP="007D01B9">
      <w:pPr>
        <w:pStyle w:val="StylLegenda"/>
        <w:spacing w:line="312" w:lineRule="auto"/>
        <w:rPr>
          <w:rFonts w:ascii="Arial" w:hAnsi="Arial" w:cs="Arial"/>
          <w:color w:val="1F497D" w:themeColor="text2"/>
          <w:sz w:val="22"/>
        </w:rPr>
      </w:pPr>
      <w:r w:rsidRPr="007D01B9">
        <w:rPr>
          <w:rFonts w:ascii="Arial" w:hAnsi="Arial" w:cs="Arial"/>
          <w:color w:val="1F497D" w:themeColor="text2"/>
          <w:sz w:val="22"/>
        </w:rPr>
        <w:t>Rozbudowa sieci gazowej w ramach procesu przyłączeniowego nowych odbiorców</w:t>
      </w:r>
      <w:r>
        <w:rPr>
          <w:rFonts w:ascii="Arial" w:hAnsi="Arial" w:cs="Arial"/>
          <w:color w:val="1F497D" w:themeColor="text2"/>
          <w:sz w:val="22"/>
        </w:rPr>
        <w:t>.</w:t>
      </w:r>
    </w:p>
    <w:p w14:paraId="3B9AD756" w14:textId="77777777" w:rsidR="000001DE" w:rsidRPr="005226D2" w:rsidRDefault="000001DE" w:rsidP="009525FA">
      <w:pPr>
        <w:ind w:firstLine="0"/>
        <w:jc w:val="both"/>
        <w:rPr>
          <w:rFonts w:cs="Arial"/>
          <w:bCs/>
          <w:color w:val="1F497D" w:themeColor="text2"/>
          <w:sz w:val="24"/>
          <w:lang w:eastAsia="en-US"/>
        </w:rPr>
      </w:pPr>
    </w:p>
    <w:p w14:paraId="228261D3" w14:textId="77777777" w:rsidR="00371BB5" w:rsidRPr="005226D2" w:rsidRDefault="00371BB5"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204" w:name="_Toc520705450"/>
      <w:r w:rsidRPr="005226D2">
        <w:rPr>
          <w:rFonts w:ascii="Arial" w:hAnsi="Arial" w:cs="Arial"/>
          <w:bCs/>
          <w:color w:val="1F497D" w:themeColor="text2"/>
          <w:lang w:eastAsia="en-US"/>
        </w:rPr>
        <w:lastRenderedPageBreak/>
        <w:t>System elektroenergetyczny</w:t>
      </w:r>
      <w:bookmarkEnd w:id="203"/>
      <w:bookmarkEnd w:id="204"/>
    </w:p>
    <w:p w14:paraId="7EEF9CB0" w14:textId="77777777" w:rsidR="00371BB5" w:rsidRPr="005226D2" w:rsidRDefault="00371BB5" w:rsidP="008553D7">
      <w:pPr>
        <w:pStyle w:val="Nagwek4"/>
        <w:numPr>
          <w:ilvl w:val="3"/>
          <w:numId w:val="34"/>
        </w:numPr>
        <w:ind w:left="993" w:right="52" w:hanging="993"/>
        <w:jc w:val="both"/>
        <w:rPr>
          <w:rFonts w:cs="Arial"/>
          <w:b w:val="0"/>
          <w:i w:val="0"/>
          <w:color w:val="1F497D" w:themeColor="text2"/>
          <w:sz w:val="22"/>
          <w:szCs w:val="22"/>
        </w:rPr>
      </w:pPr>
      <w:r w:rsidRPr="005226D2">
        <w:rPr>
          <w:rFonts w:cs="Arial"/>
          <w:b w:val="0"/>
          <w:i w:val="0"/>
          <w:color w:val="1F497D" w:themeColor="text2"/>
          <w:sz w:val="22"/>
          <w:szCs w:val="22"/>
        </w:rPr>
        <w:t>Informacje ogólne</w:t>
      </w:r>
    </w:p>
    <w:p w14:paraId="62218512" w14:textId="0BF93DE8" w:rsidR="001C0298" w:rsidRPr="005226D2" w:rsidRDefault="001C0298" w:rsidP="001C0298">
      <w:pPr>
        <w:pStyle w:val="bulety"/>
        <w:spacing w:before="0" w:after="0" w:line="312" w:lineRule="auto"/>
        <w:rPr>
          <w:rFonts w:cs="Arial"/>
          <w:snapToGrid/>
          <w:color w:val="1F497D" w:themeColor="text2"/>
          <w:szCs w:val="24"/>
        </w:rPr>
      </w:pPr>
      <w:r w:rsidRPr="005226D2">
        <w:rPr>
          <w:rFonts w:cs="Arial"/>
          <w:snapToGrid/>
          <w:color w:val="1F497D" w:themeColor="text2"/>
          <w:szCs w:val="24"/>
        </w:rPr>
        <w:t xml:space="preserve">Właścicielem poszczególnych elementów systemu elektroenergetycznego na obszarze Gminy </w:t>
      </w:r>
      <w:r w:rsidR="005226D2" w:rsidRPr="005226D2">
        <w:rPr>
          <w:rFonts w:cs="Arial"/>
          <w:snapToGrid/>
          <w:color w:val="1F497D" w:themeColor="text2"/>
          <w:szCs w:val="24"/>
        </w:rPr>
        <w:t>Strumień</w:t>
      </w:r>
      <w:r w:rsidRPr="005226D2">
        <w:rPr>
          <w:rFonts w:cs="Arial"/>
          <w:snapToGrid/>
          <w:color w:val="1F497D" w:themeColor="text2"/>
          <w:szCs w:val="24"/>
        </w:rPr>
        <w:t xml:space="preserve"> je</w:t>
      </w:r>
      <w:r w:rsidR="005226D2" w:rsidRPr="005226D2">
        <w:rPr>
          <w:rFonts w:cs="Arial"/>
          <w:snapToGrid/>
          <w:color w:val="1F497D" w:themeColor="text2"/>
          <w:szCs w:val="24"/>
        </w:rPr>
        <w:t>st spółka TAURON Dystrybucja S.</w:t>
      </w:r>
      <w:r w:rsidRPr="005226D2">
        <w:rPr>
          <w:rFonts w:cs="Arial"/>
          <w:snapToGrid/>
          <w:color w:val="1F497D" w:themeColor="text2"/>
          <w:szCs w:val="24"/>
        </w:rPr>
        <w:t>A. Oddział w Bielsku-Białej.</w:t>
      </w:r>
    </w:p>
    <w:p w14:paraId="3AFAF295" w14:textId="77777777" w:rsidR="001C0298" w:rsidRPr="005226D2" w:rsidRDefault="001C0298" w:rsidP="001C0298">
      <w:pPr>
        <w:pStyle w:val="bulety"/>
        <w:spacing w:before="0" w:after="0" w:line="312" w:lineRule="auto"/>
        <w:rPr>
          <w:rFonts w:cs="Arial"/>
          <w:snapToGrid/>
          <w:color w:val="1F497D" w:themeColor="text2"/>
          <w:szCs w:val="24"/>
        </w:rPr>
      </w:pPr>
      <w:r w:rsidRPr="005226D2">
        <w:rPr>
          <w:rFonts w:cs="Arial"/>
          <w:snapToGrid/>
          <w:color w:val="1F497D" w:themeColor="text2"/>
          <w:szCs w:val="24"/>
        </w:rPr>
        <w:t>Zasięg terytorialny spółek zajmujących się dystrybucją energii elektrycznej przedstawia poniższy rysunek.</w:t>
      </w:r>
    </w:p>
    <w:p w14:paraId="48391F50" w14:textId="77777777" w:rsidR="001C0298" w:rsidRPr="005226D2" w:rsidRDefault="001C0298" w:rsidP="00917FE7">
      <w:pPr>
        <w:ind w:firstLine="0"/>
        <w:jc w:val="center"/>
        <w:rPr>
          <w:rFonts w:cs="Arial"/>
          <w:color w:val="1F497D" w:themeColor="text2"/>
        </w:rPr>
      </w:pPr>
      <w:r w:rsidRPr="005226D2">
        <w:rPr>
          <w:rFonts w:cs="Arial"/>
          <w:noProof/>
          <w:color w:val="1F497D" w:themeColor="text2"/>
        </w:rPr>
        <w:drawing>
          <wp:inline distT="0" distB="0" distL="0" distR="0" wp14:anchorId="51AF4B5F" wp14:editId="73D5CCDA">
            <wp:extent cx="3865930" cy="3522428"/>
            <wp:effectExtent l="0" t="0" r="0" b="0"/>
            <wp:docPr id="4515" name="Obraz 4515" descr="http://www.rynek-energii-elektrycznej.cire.pl/grafika/tematyczny/33/prywatyzacja4_dy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ynek-energii-elektrycznej.cire.pl/grafika/tematyczny/33/prywatyzacja4_dystr.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5984" cy="3522477"/>
                    </a:xfrm>
                    <a:prstGeom prst="rect">
                      <a:avLst/>
                    </a:prstGeom>
                    <a:noFill/>
                    <a:ln>
                      <a:noFill/>
                    </a:ln>
                  </pic:spPr>
                </pic:pic>
              </a:graphicData>
            </a:graphic>
          </wp:inline>
        </w:drawing>
      </w:r>
    </w:p>
    <w:p w14:paraId="52730A17" w14:textId="77777777" w:rsidR="001C0298" w:rsidRPr="005226D2" w:rsidRDefault="001C0298" w:rsidP="001C0298">
      <w:pPr>
        <w:spacing w:line="240" w:lineRule="auto"/>
        <w:jc w:val="center"/>
        <w:rPr>
          <w:rFonts w:cs="Arial"/>
          <w:b/>
          <w:color w:val="1F497D" w:themeColor="text2"/>
          <w:szCs w:val="22"/>
        </w:rPr>
      </w:pPr>
      <w:bookmarkStart w:id="205" w:name="_Toc486329907"/>
      <w:bookmarkStart w:id="206" w:name="_Toc501435573"/>
      <w:bookmarkStart w:id="207" w:name="_Toc520705561"/>
      <w:r w:rsidRPr="005226D2">
        <w:rPr>
          <w:rFonts w:cs="Arial"/>
          <w:b/>
          <w:color w:val="1F497D" w:themeColor="text2"/>
          <w:szCs w:val="22"/>
        </w:rPr>
        <w:t xml:space="preserve">Rysunek </w:t>
      </w:r>
      <w:r w:rsidRPr="005226D2">
        <w:rPr>
          <w:rFonts w:cs="Arial"/>
          <w:b/>
          <w:color w:val="1F497D" w:themeColor="text2"/>
          <w:szCs w:val="22"/>
        </w:rPr>
        <w:fldChar w:fldCharType="begin"/>
      </w:r>
      <w:r w:rsidRPr="005226D2">
        <w:rPr>
          <w:rFonts w:cs="Arial"/>
          <w:b/>
          <w:color w:val="1F497D" w:themeColor="text2"/>
          <w:szCs w:val="22"/>
        </w:rPr>
        <w:instrText xml:space="preserve"> STYLEREF 1 \s </w:instrText>
      </w:r>
      <w:r w:rsidRPr="005226D2">
        <w:rPr>
          <w:rFonts w:cs="Arial"/>
          <w:b/>
          <w:color w:val="1F497D" w:themeColor="text2"/>
          <w:szCs w:val="22"/>
        </w:rPr>
        <w:fldChar w:fldCharType="separate"/>
      </w:r>
      <w:r w:rsidR="008246AE">
        <w:rPr>
          <w:rFonts w:cs="Arial"/>
          <w:b/>
          <w:noProof/>
          <w:color w:val="1F497D" w:themeColor="text2"/>
          <w:szCs w:val="22"/>
        </w:rPr>
        <w:t>2</w:t>
      </w:r>
      <w:r w:rsidRPr="005226D2">
        <w:rPr>
          <w:rFonts w:cs="Arial"/>
          <w:b/>
          <w:color w:val="1F497D" w:themeColor="text2"/>
          <w:szCs w:val="22"/>
        </w:rPr>
        <w:fldChar w:fldCharType="end"/>
      </w:r>
      <w:r w:rsidRPr="005226D2">
        <w:rPr>
          <w:rFonts w:cs="Arial"/>
          <w:b/>
          <w:color w:val="1F497D" w:themeColor="text2"/>
          <w:szCs w:val="22"/>
        </w:rPr>
        <w:noBreakHyphen/>
      </w:r>
      <w:r w:rsidRPr="005226D2">
        <w:rPr>
          <w:rFonts w:cs="Arial"/>
          <w:b/>
          <w:color w:val="1F497D" w:themeColor="text2"/>
          <w:szCs w:val="22"/>
        </w:rPr>
        <w:fldChar w:fldCharType="begin"/>
      </w:r>
      <w:r w:rsidRPr="005226D2">
        <w:rPr>
          <w:rFonts w:cs="Arial"/>
          <w:b/>
          <w:color w:val="1F497D" w:themeColor="text2"/>
          <w:szCs w:val="22"/>
        </w:rPr>
        <w:instrText xml:space="preserve"> SEQ Rysunek \* ARABIC \s 1 </w:instrText>
      </w:r>
      <w:r w:rsidRPr="005226D2">
        <w:rPr>
          <w:rFonts w:cs="Arial"/>
          <w:b/>
          <w:color w:val="1F497D" w:themeColor="text2"/>
          <w:szCs w:val="22"/>
        </w:rPr>
        <w:fldChar w:fldCharType="separate"/>
      </w:r>
      <w:r w:rsidR="008246AE">
        <w:rPr>
          <w:rFonts w:cs="Arial"/>
          <w:b/>
          <w:noProof/>
          <w:color w:val="1F497D" w:themeColor="text2"/>
          <w:szCs w:val="22"/>
        </w:rPr>
        <w:t>12</w:t>
      </w:r>
      <w:r w:rsidRPr="005226D2">
        <w:rPr>
          <w:rFonts w:cs="Arial"/>
          <w:b/>
          <w:color w:val="1F497D" w:themeColor="text2"/>
          <w:szCs w:val="22"/>
        </w:rPr>
        <w:fldChar w:fldCharType="end"/>
      </w:r>
      <w:r w:rsidRPr="005226D2">
        <w:rPr>
          <w:rFonts w:cs="Arial"/>
          <w:b/>
          <w:color w:val="1F497D" w:themeColor="text2"/>
          <w:szCs w:val="22"/>
        </w:rPr>
        <w:t xml:space="preserve"> Zasięg terytorialny spółek zajmujących się dystrybucją energii elektrycznej</w:t>
      </w:r>
      <w:bookmarkEnd w:id="205"/>
      <w:bookmarkEnd w:id="206"/>
      <w:bookmarkEnd w:id="207"/>
    </w:p>
    <w:p w14:paraId="2256FFE1" w14:textId="77777777" w:rsidR="001C0298" w:rsidRPr="005226D2" w:rsidRDefault="001C0298" w:rsidP="001C0298">
      <w:pPr>
        <w:jc w:val="center"/>
        <w:rPr>
          <w:rFonts w:cs="Arial"/>
          <w:color w:val="1F497D" w:themeColor="text2"/>
          <w:szCs w:val="22"/>
        </w:rPr>
      </w:pPr>
      <w:r w:rsidRPr="005226D2">
        <w:rPr>
          <w:rFonts w:cs="Arial"/>
          <w:color w:val="1F497D" w:themeColor="text2"/>
          <w:szCs w:val="22"/>
        </w:rPr>
        <w:t>Źródło: http://www.rynek-energii-elektrycznej.cire.pl/</w:t>
      </w:r>
    </w:p>
    <w:p w14:paraId="7EA32750" w14:textId="77777777" w:rsidR="001C0298" w:rsidRPr="005226D2" w:rsidRDefault="001C0298" w:rsidP="001C0298">
      <w:pPr>
        <w:pStyle w:val="bulety"/>
        <w:spacing w:before="0" w:after="0" w:line="312" w:lineRule="auto"/>
        <w:rPr>
          <w:rFonts w:cs="Arial"/>
          <w:snapToGrid/>
          <w:color w:val="1F497D" w:themeColor="text2"/>
          <w:szCs w:val="24"/>
        </w:rPr>
      </w:pPr>
    </w:p>
    <w:p w14:paraId="434B491B" w14:textId="2EDAC724" w:rsidR="001C0298" w:rsidRPr="005226D2" w:rsidRDefault="005226D2" w:rsidP="005226D2">
      <w:pPr>
        <w:pStyle w:val="bulety"/>
        <w:spacing w:after="0" w:line="312" w:lineRule="auto"/>
        <w:rPr>
          <w:rFonts w:cs="Arial"/>
          <w:snapToGrid/>
          <w:color w:val="1F497D" w:themeColor="text2"/>
          <w:szCs w:val="24"/>
        </w:rPr>
      </w:pPr>
      <w:r w:rsidRPr="005226D2">
        <w:rPr>
          <w:rFonts w:cs="Arial"/>
          <w:snapToGrid/>
          <w:color w:val="1F497D" w:themeColor="text2"/>
          <w:szCs w:val="24"/>
        </w:rPr>
        <w:t>Ź</w:t>
      </w:r>
      <w:r w:rsidR="001C0298" w:rsidRPr="005226D2">
        <w:rPr>
          <w:rFonts w:cs="Arial"/>
          <w:snapToGrid/>
          <w:color w:val="1F497D" w:themeColor="text2"/>
          <w:szCs w:val="24"/>
        </w:rPr>
        <w:t xml:space="preserve">ródłem zasilania sieci średniego napięcia (SN) zlokalizowanej na terenie Gminy </w:t>
      </w:r>
      <w:r w:rsidRPr="005226D2">
        <w:rPr>
          <w:rFonts w:cs="Arial"/>
          <w:snapToGrid/>
          <w:color w:val="1F497D" w:themeColor="text2"/>
          <w:szCs w:val="24"/>
        </w:rPr>
        <w:t xml:space="preserve">Strumień jest stacja transformatorowa 110/15/6 </w:t>
      </w:r>
      <w:proofErr w:type="spellStart"/>
      <w:r w:rsidRPr="005226D2">
        <w:rPr>
          <w:rFonts w:cs="Arial"/>
          <w:snapToGrid/>
          <w:color w:val="1F497D" w:themeColor="text2"/>
          <w:szCs w:val="24"/>
        </w:rPr>
        <w:t>kV</w:t>
      </w:r>
      <w:proofErr w:type="spellEnd"/>
      <w:r w:rsidRPr="005226D2">
        <w:rPr>
          <w:rFonts w:cs="Arial"/>
          <w:snapToGrid/>
          <w:color w:val="1F497D" w:themeColor="text2"/>
          <w:szCs w:val="24"/>
        </w:rPr>
        <w:t xml:space="preserve"> „GPZ Strumień”, wyposażona w dwa transformatory 110/15/6 </w:t>
      </w:r>
      <w:proofErr w:type="spellStart"/>
      <w:r w:rsidRPr="005226D2">
        <w:rPr>
          <w:rFonts w:cs="Arial"/>
          <w:snapToGrid/>
          <w:color w:val="1F497D" w:themeColor="text2"/>
          <w:szCs w:val="24"/>
        </w:rPr>
        <w:t>kV</w:t>
      </w:r>
      <w:proofErr w:type="spellEnd"/>
      <w:r w:rsidRPr="005226D2">
        <w:rPr>
          <w:rFonts w:cs="Arial"/>
          <w:snapToGrid/>
          <w:color w:val="1F497D" w:themeColor="text2"/>
          <w:szCs w:val="24"/>
        </w:rPr>
        <w:t xml:space="preserve"> o mocy 25/16/16 MVA.</w:t>
      </w:r>
    </w:p>
    <w:p w14:paraId="1A168C18" w14:textId="18F14947" w:rsidR="005226D2" w:rsidRPr="005226D2" w:rsidRDefault="001C0298" w:rsidP="001C0298">
      <w:pPr>
        <w:pStyle w:val="bulety"/>
        <w:spacing w:after="0" w:line="312" w:lineRule="auto"/>
        <w:rPr>
          <w:rFonts w:cs="Arial"/>
          <w:snapToGrid/>
          <w:color w:val="1F497D" w:themeColor="text2"/>
          <w:szCs w:val="24"/>
        </w:rPr>
      </w:pPr>
      <w:r w:rsidRPr="005226D2">
        <w:rPr>
          <w:rFonts w:cs="Arial"/>
          <w:snapToGrid/>
          <w:color w:val="1F497D" w:themeColor="text2"/>
          <w:szCs w:val="24"/>
        </w:rPr>
        <w:t>Odbiorcy energii elektrycznej zasilani są poprzez napowietrzn</w:t>
      </w:r>
      <w:r w:rsidR="005226D2" w:rsidRPr="005226D2">
        <w:rPr>
          <w:rFonts w:cs="Arial"/>
          <w:snapToGrid/>
          <w:color w:val="1F497D" w:themeColor="text2"/>
          <w:szCs w:val="24"/>
        </w:rPr>
        <w:t>o-kablowe oraz kablowe sieci średniego napięcia, stacje transformatorowe SN/</w:t>
      </w:r>
      <w:proofErr w:type="spellStart"/>
      <w:r w:rsidR="005226D2" w:rsidRPr="005226D2">
        <w:rPr>
          <w:rFonts w:cs="Arial"/>
          <w:snapToGrid/>
          <w:color w:val="1F497D" w:themeColor="text2"/>
          <w:szCs w:val="24"/>
        </w:rPr>
        <w:t>nN</w:t>
      </w:r>
      <w:proofErr w:type="spellEnd"/>
      <w:r w:rsidR="005226D2" w:rsidRPr="005226D2">
        <w:rPr>
          <w:rFonts w:cs="Arial"/>
          <w:snapToGrid/>
          <w:color w:val="1F497D" w:themeColor="text2"/>
          <w:szCs w:val="24"/>
        </w:rPr>
        <w:t xml:space="preserve"> i linie niskiego napięcia. </w:t>
      </w:r>
    </w:p>
    <w:p w14:paraId="3A405FC9" w14:textId="07EF7373" w:rsidR="001C0298" w:rsidRPr="008E2121" w:rsidRDefault="001C0298" w:rsidP="001C0298">
      <w:pPr>
        <w:pStyle w:val="bulety"/>
        <w:spacing w:after="0" w:line="312" w:lineRule="auto"/>
        <w:rPr>
          <w:rFonts w:cs="Arial"/>
          <w:snapToGrid/>
          <w:color w:val="1F497D" w:themeColor="text2"/>
          <w:szCs w:val="24"/>
          <w:highlight w:val="red"/>
        </w:rPr>
      </w:pPr>
      <w:r w:rsidRPr="005226D2">
        <w:rPr>
          <w:rFonts w:cs="Arial"/>
          <w:snapToGrid/>
          <w:color w:val="1F497D" w:themeColor="text2"/>
          <w:szCs w:val="24"/>
        </w:rPr>
        <w:t xml:space="preserve">Plan sieci elektroenergetycznej </w:t>
      </w:r>
      <w:r w:rsidR="005226D2" w:rsidRPr="005226D2">
        <w:rPr>
          <w:rFonts w:cs="Arial"/>
          <w:snapToGrid/>
          <w:color w:val="1F497D" w:themeColor="text2"/>
          <w:szCs w:val="24"/>
        </w:rPr>
        <w:t xml:space="preserve">TAURON Dystrybucja S.A. Oddział w Bielsku-Białej </w:t>
      </w:r>
      <w:r w:rsidRPr="005226D2">
        <w:rPr>
          <w:rFonts w:cs="Arial"/>
          <w:snapToGrid/>
          <w:color w:val="1F497D" w:themeColor="text2"/>
          <w:szCs w:val="24"/>
        </w:rPr>
        <w:t xml:space="preserve">na obszarze Gminy </w:t>
      </w:r>
      <w:r w:rsidR="005226D2" w:rsidRPr="005226D2">
        <w:rPr>
          <w:rFonts w:cs="Arial"/>
          <w:snapToGrid/>
          <w:color w:val="1F497D" w:themeColor="text2"/>
          <w:szCs w:val="24"/>
        </w:rPr>
        <w:t>Strumień</w:t>
      </w:r>
      <w:r w:rsidRPr="005226D2">
        <w:rPr>
          <w:rFonts w:cs="Arial"/>
          <w:snapToGrid/>
          <w:color w:val="1F497D" w:themeColor="text2"/>
          <w:szCs w:val="24"/>
        </w:rPr>
        <w:t xml:space="preserve"> przedstawiono w załączniku </w:t>
      </w:r>
      <w:r w:rsidR="00295059">
        <w:rPr>
          <w:rFonts w:cs="Arial"/>
          <w:snapToGrid/>
          <w:color w:val="1F497D" w:themeColor="text2"/>
          <w:szCs w:val="24"/>
        </w:rPr>
        <w:t>2</w:t>
      </w:r>
      <w:r w:rsidRPr="00B34B74">
        <w:rPr>
          <w:rFonts w:cs="Arial"/>
          <w:snapToGrid/>
          <w:color w:val="1F497D" w:themeColor="text2"/>
          <w:szCs w:val="24"/>
        </w:rPr>
        <w:t>.</w:t>
      </w:r>
    </w:p>
    <w:p w14:paraId="52A766BA" w14:textId="77777777" w:rsidR="001C0298" w:rsidRPr="00931823" w:rsidRDefault="001C0298" w:rsidP="001C0298">
      <w:pPr>
        <w:pStyle w:val="bulety"/>
        <w:spacing w:after="0" w:line="312" w:lineRule="auto"/>
        <w:rPr>
          <w:rFonts w:cs="Arial"/>
          <w:snapToGrid/>
          <w:color w:val="1F497D" w:themeColor="text2"/>
          <w:szCs w:val="24"/>
        </w:rPr>
      </w:pPr>
    </w:p>
    <w:p w14:paraId="107A2DCC" w14:textId="54BC3CF4" w:rsidR="001C0298" w:rsidRPr="00931823" w:rsidRDefault="001C0298" w:rsidP="00BE1A3B">
      <w:pPr>
        <w:pStyle w:val="bulety"/>
        <w:spacing w:after="0" w:line="312" w:lineRule="auto"/>
        <w:rPr>
          <w:rFonts w:cs="Arial"/>
          <w:snapToGrid/>
          <w:color w:val="1F497D" w:themeColor="text2"/>
          <w:szCs w:val="24"/>
        </w:rPr>
      </w:pPr>
      <w:r w:rsidRPr="00931823">
        <w:rPr>
          <w:rFonts w:cs="Arial"/>
          <w:snapToGrid/>
          <w:color w:val="1F497D" w:themeColor="text2"/>
          <w:szCs w:val="24"/>
        </w:rPr>
        <w:t>Dodatkowo na</w:t>
      </w:r>
      <w:r w:rsidR="00BE1A3B">
        <w:rPr>
          <w:rFonts w:cs="Arial"/>
          <w:snapToGrid/>
          <w:color w:val="1F497D" w:themeColor="text2"/>
          <w:szCs w:val="24"/>
        </w:rPr>
        <w:t xml:space="preserve"> terenie gminy zlokalizowane są </w:t>
      </w:r>
      <w:r w:rsidR="00931823" w:rsidRPr="00931823">
        <w:rPr>
          <w:rFonts w:cs="Arial"/>
          <w:snapToGrid/>
          <w:color w:val="1F497D" w:themeColor="text2"/>
          <w:szCs w:val="24"/>
        </w:rPr>
        <w:t>cztery</w:t>
      </w:r>
      <w:r w:rsidRPr="00931823">
        <w:rPr>
          <w:rFonts w:cs="Arial"/>
          <w:snapToGrid/>
          <w:color w:val="1F497D" w:themeColor="text2"/>
          <w:szCs w:val="24"/>
        </w:rPr>
        <w:t xml:space="preserve"> stacje</w:t>
      </w:r>
      <w:r w:rsidR="00931823" w:rsidRPr="00931823">
        <w:rPr>
          <w:rFonts w:cs="Arial"/>
          <w:snapToGrid/>
          <w:color w:val="1F497D" w:themeColor="text2"/>
          <w:szCs w:val="24"/>
        </w:rPr>
        <w:t xml:space="preserve"> transformatorowe</w:t>
      </w:r>
      <w:r w:rsidRPr="00931823">
        <w:rPr>
          <w:rFonts w:cs="Arial"/>
          <w:snapToGrid/>
          <w:color w:val="1F497D" w:themeColor="text2"/>
          <w:szCs w:val="24"/>
        </w:rPr>
        <w:t xml:space="preserve"> </w:t>
      </w:r>
      <w:r w:rsidR="00931823" w:rsidRPr="00931823">
        <w:rPr>
          <w:rFonts w:cs="Arial"/>
          <w:snapToGrid/>
          <w:color w:val="1F497D" w:themeColor="text2"/>
          <w:szCs w:val="24"/>
        </w:rPr>
        <w:t>SN/</w:t>
      </w:r>
      <w:proofErr w:type="spellStart"/>
      <w:r w:rsidR="00931823" w:rsidRPr="00931823">
        <w:rPr>
          <w:rFonts w:cs="Arial"/>
          <w:snapToGrid/>
          <w:color w:val="1F497D" w:themeColor="text2"/>
          <w:szCs w:val="24"/>
        </w:rPr>
        <w:t>nN</w:t>
      </w:r>
      <w:proofErr w:type="spellEnd"/>
      <w:r w:rsidR="00931823" w:rsidRPr="00931823">
        <w:rPr>
          <w:rFonts w:cs="Arial"/>
          <w:snapToGrid/>
          <w:color w:val="1F497D" w:themeColor="text2"/>
          <w:szCs w:val="24"/>
        </w:rPr>
        <w:t xml:space="preserve"> odbiorców obcych.</w:t>
      </w:r>
    </w:p>
    <w:p w14:paraId="1A87E5F4" w14:textId="77777777" w:rsidR="001C0298" w:rsidRPr="008E2121" w:rsidRDefault="001C0298" w:rsidP="001C0298">
      <w:pPr>
        <w:pStyle w:val="bulety"/>
        <w:spacing w:before="0" w:after="0" w:line="312" w:lineRule="auto"/>
        <w:rPr>
          <w:rFonts w:cs="Arial"/>
          <w:snapToGrid/>
          <w:color w:val="1F497D" w:themeColor="text2"/>
          <w:szCs w:val="24"/>
          <w:highlight w:val="red"/>
        </w:rPr>
      </w:pPr>
    </w:p>
    <w:p w14:paraId="41E4A4E1" w14:textId="6F80F041" w:rsidR="00931823" w:rsidRPr="00931823" w:rsidRDefault="00931823" w:rsidP="001C0298">
      <w:pPr>
        <w:pStyle w:val="bulety"/>
        <w:spacing w:after="0" w:line="312" w:lineRule="auto"/>
        <w:rPr>
          <w:rFonts w:cs="Arial"/>
          <w:snapToGrid/>
          <w:color w:val="1F497D" w:themeColor="text2"/>
          <w:szCs w:val="24"/>
        </w:rPr>
      </w:pPr>
      <w:r w:rsidRPr="00931823">
        <w:rPr>
          <w:rFonts w:cs="Arial"/>
          <w:snapToGrid/>
          <w:color w:val="1F497D" w:themeColor="text2"/>
          <w:szCs w:val="24"/>
        </w:rPr>
        <w:t xml:space="preserve">Przez teren gminy przebiegają także następujące odcinki linii elektroenergetycznych 220 </w:t>
      </w:r>
      <w:proofErr w:type="spellStart"/>
      <w:r w:rsidRPr="00931823">
        <w:rPr>
          <w:rFonts w:cs="Arial"/>
          <w:snapToGrid/>
          <w:color w:val="1F497D" w:themeColor="text2"/>
          <w:szCs w:val="24"/>
        </w:rPr>
        <w:t>kV</w:t>
      </w:r>
      <w:proofErr w:type="spellEnd"/>
      <w:r w:rsidRPr="00931823">
        <w:rPr>
          <w:rFonts w:cs="Arial"/>
          <w:snapToGrid/>
          <w:color w:val="1F497D" w:themeColor="text2"/>
          <w:szCs w:val="24"/>
        </w:rPr>
        <w:t>, będących własnością Polskich Sieci Elektroenergetycznych S.A. w Katowicach:</w:t>
      </w:r>
    </w:p>
    <w:p w14:paraId="5823498E" w14:textId="422ABC59" w:rsidR="00931823" w:rsidRPr="00931823" w:rsidRDefault="00931823" w:rsidP="00B204E4">
      <w:pPr>
        <w:pStyle w:val="bulety"/>
        <w:numPr>
          <w:ilvl w:val="0"/>
          <w:numId w:val="70"/>
        </w:numPr>
        <w:spacing w:after="0" w:line="312" w:lineRule="auto"/>
        <w:rPr>
          <w:rFonts w:cs="Arial"/>
          <w:snapToGrid/>
          <w:color w:val="1F497D" w:themeColor="text2"/>
          <w:szCs w:val="24"/>
        </w:rPr>
      </w:pPr>
      <w:r w:rsidRPr="00931823">
        <w:rPr>
          <w:rFonts w:cs="Arial"/>
          <w:snapToGrid/>
          <w:color w:val="1F497D" w:themeColor="text2"/>
          <w:szCs w:val="24"/>
        </w:rPr>
        <w:lastRenderedPageBreak/>
        <w:t xml:space="preserve">relacji Kopanina – </w:t>
      </w:r>
      <w:proofErr w:type="spellStart"/>
      <w:r w:rsidRPr="00931823">
        <w:rPr>
          <w:rFonts w:cs="Arial"/>
          <w:snapToGrid/>
          <w:color w:val="1F497D" w:themeColor="text2"/>
          <w:szCs w:val="24"/>
        </w:rPr>
        <w:t>Liskovec</w:t>
      </w:r>
      <w:proofErr w:type="spellEnd"/>
      <w:r w:rsidRPr="00931823">
        <w:rPr>
          <w:rFonts w:cs="Arial"/>
          <w:snapToGrid/>
          <w:color w:val="1F497D" w:themeColor="text2"/>
          <w:szCs w:val="24"/>
        </w:rPr>
        <w:t xml:space="preserve"> o długości 275 m,</w:t>
      </w:r>
    </w:p>
    <w:p w14:paraId="3EDFF6D2" w14:textId="235F423C" w:rsidR="00931823" w:rsidRPr="00931823" w:rsidRDefault="00931823" w:rsidP="00B204E4">
      <w:pPr>
        <w:pStyle w:val="bulety"/>
        <w:numPr>
          <w:ilvl w:val="0"/>
          <w:numId w:val="70"/>
        </w:numPr>
        <w:spacing w:after="0" w:line="312" w:lineRule="auto"/>
        <w:rPr>
          <w:rFonts w:cs="Arial"/>
          <w:snapToGrid/>
          <w:color w:val="1F497D" w:themeColor="text2"/>
          <w:szCs w:val="24"/>
        </w:rPr>
      </w:pPr>
      <w:r w:rsidRPr="00931823">
        <w:rPr>
          <w:rFonts w:cs="Arial"/>
          <w:snapToGrid/>
          <w:color w:val="1F497D" w:themeColor="text2"/>
          <w:szCs w:val="24"/>
        </w:rPr>
        <w:t>relacji Moszczenica – Czeczott o długości 240 m,</w:t>
      </w:r>
    </w:p>
    <w:p w14:paraId="345F752F" w14:textId="4A409415" w:rsidR="00931823" w:rsidRPr="00931823" w:rsidRDefault="00931823" w:rsidP="00B204E4">
      <w:pPr>
        <w:pStyle w:val="bulety"/>
        <w:numPr>
          <w:ilvl w:val="0"/>
          <w:numId w:val="70"/>
        </w:numPr>
        <w:spacing w:after="0" w:line="312" w:lineRule="auto"/>
        <w:rPr>
          <w:rFonts w:cs="Arial"/>
          <w:snapToGrid/>
          <w:color w:val="1F497D" w:themeColor="text2"/>
          <w:szCs w:val="24"/>
        </w:rPr>
      </w:pPr>
      <w:r w:rsidRPr="00931823">
        <w:rPr>
          <w:rFonts w:cs="Arial"/>
          <w:snapToGrid/>
          <w:color w:val="1F497D" w:themeColor="text2"/>
          <w:szCs w:val="24"/>
        </w:rPr>
        <w:t>relacji Bieruń – Komorowice o długości 40 m,</w:t>
      </w:r>
    </w:p>
    <w:p w14:paraId="7E3B7691" w14:textId="41F870A0" w:rsidR="00931823" w:rsidRPr="00931823" w:rsidRDefault="00931823" w:rsidP="00B204E4">
      <w:pPr>
        <w:pStyle w:val="bulety"/>
        <w:numPr>
          <w:ilvl w:val="0"/>
          <w:numId w:val="70"/>
        </w:numPr>
        <w:spacing w:after="0" w:line="312" w:lineRule="auto"/>
        <w:rPr>
          <w:rFonts w:cs="Arial"/>
          <w:snapToGrid/>
          <w:color w:val="1F497D" w:themeColor="text2"/>
          <w:szCs w:val="24"/>
        </w:rPr>
      </w:pPr>
      <w:r w:rsidRPr="00931823">
        <w:rPr>
          <w:rFonts w:cs="Arial"/>
          <w:snapToGrid/>
          <w:color w:val="1F497D" w:themeColor="text2"/>
          <w:szCs w:val="24"/>
        </w:rPr>
        <w:t>relacji Bieruń – Komorowice, Moszczenica – Czeczott o długości 3 065 m,</w:t>
      </w:r>
    </w:p>
    <w:p w14:paraId="5360C1D2" w14:textId="2930CC8C" w:rsidR="00931823" w:rsidRPr="00931823" w:rsidRDefault="00931823" w:rsidP="00B204E4">
      <w:pPr>
        <w:pStyle w:val="bulety"/>
        <w:numPr>
          <w:ilvl w:val="0"/>
          <w:numId w:val="70"/>
        </w:numPr>
        <w:spacing w:after="0" w:line="312" w:lineRule="auto"/>
        <w:rPr>
          <w:rFonts w:cs="Arial"/>
          <w:snapToGrid/>
          <w:color w:val="1F497D" w:themeColor="text2"/>
          <w:szCs w:val="24"/>
        </w:rPr>
      </w:pPr>
      <w:r w:rsidRPr="00931823">
        <w:rPr>
          <w:rFonts w:cs="Arial"/>
          <w:snapToGrid/>
          <w:color w:val="1F497D" w:themeColor="text2"/>
          <w:szCs w:val="24"/>
        </w:rPr>
        <w:t xml:space="preserve">relacji Bujaków – </w:t>
      </w:r>
      <w:proofErr w:type="spellStart"/>
      <w:r w:rsidRPr="00931823">
        <w:rPr>
          <w:rFonts w:cs="Arial"/>
          <w:snapToGrid/>
          <w:color w:val="1F497D" w:themeColor="text2"/>
          <w:szCs w:val="24"/>
        </w:rPr>
        <w:t>Liskovec</w:t>
      </w:r>
      <w:proofErr w:type="spellEnd"/>
      <w:r w:rsidRPr="00931823">
        <w:rPr>
          <w:rFonts w:cs="Arial"/>
          <w:snapToGrid/>
          <w:color w:val="1F497D" w:themeColor="text2"/>
          <w:szCs w:val="24"/>
        </w:rPr>
        <w:t>, Bieruń – Komorowice o długości 7 028 m,</w:t>
      </w:r>
    </w:p>
    <w:p w14:paraId="1F3401AB" w14:textId="14CCDFCF" w:rsidR="00931823" w:rsidRPr="00931823" w:rsidRDefault="00931823" w:rsidP="00B204E4">
      <w:pPr>
        <w:pStyle w:val="bulety"/>
        <w:numPr>
          <w:ilvl w:val="0"/>
          <w:numId w:val="70"/>
        </w:numPr>
        <w:spacing w:after="0" w:line="312" w:lineRule="auto"/>
        <w:rPr>
          <w:rFonts w:cs="Arial"/>
          <w:snapToGrid/>
          <w:color w:val="1F497D" w:themeColor="text2"/>
          <w:szCs w:val="24"/>
        </w:rPr>
      </w:pPr>
      <w:r w:rsidRPr="00931823">
        <w:rPr>
          <w:rFonts w:cs="Arial"/>
          <w:snapToGrid/>
          <w:color w:val="1F497D" w:themeColor="text2"/>
          <w:szCs w:val="24"/>
        </w:rPr>
        <w:t xml:space="preserve">relacji Bujaków – </w:t>
      </w:r>
      <w:proofErr w:type="spellStart"/>
      <w:r w:rsidRPr="00931823">
        <w:rPr>
          <w:rFonts w:cs="Arial"/>
          <w:snapToGrid/>
          <w:color w:val="1F497D" w:themeColor="text2"/>
          <w:szCs w:val="24"/>
        </w:rPr>
        <w:t>Liskovec</w:t>
      </w:r>
      <w:proofErr w:type="spellEnd"/>
      <w:r w:rsidRPr="00931823">
        <w:rPr>
          <w:rFonts w:cs="Arial"/>
          <w:snapToGrid/>
          <w:color w:val="1F497D" w:themeColor="text2"/>
          <w:szCs w:val="24"/>
        </w:rPr>
        <w:t xml:space="preserve">, Kopanina – </w:t>
      </w:r>
      <w:proofErr w:type="spellStart"/>
      <w:r w:rsidRPr="00931823">
        <w:rPr>
          <w:rFonts w:cs="Arial"/>
          <w:snapToGrid/>
          <w:color w:val="1F497D" w:themeColor="text2"/>
          <w:szCs w:val="24"/>
        </w:rPr>
        <w:t>Liskovec</w:t>
      </w:r>
      <w:proofErr w:type="spellEnd"/>
      <w:r w:rsidRPr="00931823">
        <w:rPr>
          <w:rFonts w:cs="Arial"/>
          <w:snapToGrid/>
          <w:color w:val="1F497D" w:themeColor="text2"/>
          <w:szCs w:val="24"/>
        </w:rPr>
        <w:t xml:space="preserve"> o długości 4 657 m,</w:t>
      </w:r>
    </w:p>
    <w:p w14:paraId="50E5A3E1" w14:textId="04920DC6" w:rsidR="00931823" w:rsidRDefault="00931823" w:rsidP="00B204E4">
      <w:pPr>
        <w:pStyle w:val="bulety"/>
        <w:numPr>
          <w:ilvl w:val="0"/>
          <w:numId w:val="70"/>
        </w:numPr>
        <w:spacing w:after="0" w:line="312" w:lineRule="auto"/>
        <w:rPr>
          <w:rFonts w:cs="Arial"/>
          <w:snapToGrid/>
          <w:color w:val="1F497D" w:themeColor="text2"/>
          <w:szCs w:val="24"/>
        </w:rPr>
      </w:pPr>
      <w:r w:rsidRPr="00931823">
        <w:rPr>
          <w:rFonts w:cs="Arial"/>
          <w:snapToGrid/>
          <w:color w:val="1F497D" w:themeColor="text2"/>
          <w:szCs w:val="24"/>
        </w:rPr>
        <w:t xml:space="preserve">relacji Bujaków – </w:t>
      </w:r>
      <w:proofErr w:type="spellStart"/>
      <w:r w:rsidRPr="00931823">
        <w:rPr>
          <w:rFonts w:cs="Arial"/>
          <w:snapToGrid/>
          <w:color w:val="1F497D" w:themeColor="text2"/>
          <w:szCs w:val="24"/>
        </w:rPr>
        <w:t>Liskovec</w:t>
      </w:r>
      <w:proofErr w:type="spellEnd"/>
      <w:r w:rsidRPr="00931823">
        <w:rPr>
          <w:rFonts w:cs="Arial"/>
          <w:snapToGrid/>
          <w:color w:val="1F497D" w:themeColor="text2"/>
          <w:szCs w:val="24"/>
        </w:rPr>
        <w:t xml:space="preserve"> o długości 180 m.</w:t>
      </w:r>
    </w:p>
    <w:p w14:paraId="255216F6" w14:textId="77777777" w:rsidR="00BE1A3B" w:rsidRDefault="00BE1A3B" w:rsidP="00BE1A3B">
      <w:pPr>
        <w:pStyle w:val="bulety"/>
        <w:spacing w:after="0" w:line="312" w:lineRule="auto"/>
        <w:rPr>
          <w:rFonts w:cs="Arial"/>
          <w:snapToGrid/>
          <w:color w:val="1F497D" w:themeColor="text2"/>
          <w:szCs w:val="24"/>
        </w:rPr>
      </w:pPr>
    </w:p>
    <w:p w14:paraId="6E4BB8A3" w14:textId="557A8B94" w:rsidR="00BE1A3B" w:rsidRPr="00931823" w:rsidRDefault="00BE1A3B" w:rsidP="00BE1A3B">
      <w:pPr>
        <w:pStyle w:val="bulety"/>
        <w:spacing w:after="0" w:line="312" w:lineRule="auto"/>
        <w:rPr>
          <w:rFonts w:cs="Arial"/>
          <w:snapToGrid/>
          <w:color w:val="1F497D" w:themeColor="text2"/>
          <w:szCs w:val="24"/>
        </w:rPr>
      </w:pPr>
      <w:r>
        <w:rPr>
          <w:rFonts w:cs="Arial"/>
          <w:snapToGrid/>
          <w:color w:val="1F497D" w:themeColor="text2"/>
          <w:szCs w:val="24"/>
        </w:rPr>
        <w:t xml:space="preserve">Przebieg ww. linii przedstawiono w załączniku </w:t>
      </w:r>
      <w:r w:rsidR="009B7A6F">
        <w:rPr>
          <w:rFonts w:cs="Arial"/>
          <w:snapToGrid/>
          <w:color w:val="1F497D" w:themeColor="text2"/>
          <w:szCs w:val="24"/>
        </w:rPr>
        <w:t>4</w:t>
      </w:r>
      <w:r>
        <w:rPr>
          <w:rFonts w:cs="Arial"/>
          <w:snapToGrid/>
          <w:color w:val="1F497D" w:themeColor="text2"/>
          <w:szCs w:val="24"/>
        </w:rPr>
        <w:t>.</w:t>
      </w:r>
    </w:p>
    <w:p w14:paraId="21C6DE1D" w14:textId="77777777" w:rsidR="00931823" w:rsidRPr="00C9603D" w:rsidRDefault="00931823" w:rsidP="00931823">
      <w:pPr>
        <w:pStyle w:val="bulety"/>
        <w:spacing w:after="0" w:line="312" w:lineRule="auto"/>
        <w:rPr>
          <w:rFonts w:cs="Arial"/>
          <w:snapToGrid/>
          <w:color w:val="1F497D" w:themeColor="text2"/>
          <w:szCs w:val="24"/>
        </w:rPr>
      </w:pPr>
    </w:p>
    <w:p w14:paraId="6A8D8560" w14:textId="766A06B5" w:rsidR="001C0298" w:rsidRPr="00295059" w:rsidRDefault="001C0298" w:rsidP="00931823">
      <w:pPr>
        <w:pStyle w:val="bulety"/>
        <w:spacing w:after="0" w:line="312" w:lineRule="auto"/>
        <w:rPr>
          <w:rFonts w:cs="Arial"/>
          <w:snapToGrid/>
          <w:color w:val="1F497D" w:themeColor="text2"/>
          <w:szCs w:val="24"/>
        </w:rPr>
      </w:pPr>
      <w:r w:rsidRPr="00C9603D">
        <w:rPr>
          <w:rFonts w:cs="Arial"/>
          <w:snapToGrid/>
          <w:color w:val="1F497D" w:themeColor="text2"/>
          <w:szCs w:val="24"/>
        </w:rPr>
        <w:t>Na terenie gminy znajduj</w:t>
      </w:r>
      <w:r w:rsidR="00C9603D" w:rsidRPr="00C9603D">
        <w:rPr>
          <w:rFonts w:cs="Arial"/>
          <w:snapToGrid/>
          <w:color w:val="1F497D" w:themeColor="text2"/>
          <w:szCs w:val="24"/>
        </w:rPr>
        <w:t>ą</w:t>
      </w:r>
      <w:r w:rsidRPr="00C9603D">
        <w:rPr>
          <w:rFonts w:cs="Arial"/>
          <w:snapToGrid/>
          <w:color w:val="1F497D" w:themeColor="text2"/>
          <w:szCs w:val="24"/>
        </w:rPr>
        <w:t xml:space="preserve"> się łącznie </w:t>
      </w:r>
      <w:r w:rsidR="00C9603D" w:rsidRPr="00C9603D">
        <w:rPr>
          <w:rFonts w:cs="Arial"/>
          <w:snapToGrid/>
          <w:color w:val="1F497D" w:themeColor="text2"/>
          <w:szCs w:val="24"/>
        </w:rPr>
        <w:t>84</w:t>
      </w:r>
      <w:r w:rsidRPr="00C9603D">
        <w:rPr>
          <w:rFonts w:cs="Arial"/>
          <w:snapToGrid/>
          <w:color w:val="1F497D" w:themeColor="text2"/>
          <w:szCs w:val="24"/>
        </w:rPr>
        <w:t xml:space="preserve"> stacj</w:t>
      </w:r>
      <w:r w:rsidR="00C9603D" w:rsidRPr="00C9603D">
        <w:rPr>
          <w:rFonts w:cs="Arial"/>
          <w:snapToGrid/>
          <w:color w:val="1F497D" w:themeColor="text2"/>
          <w:szCs w:val="24"/>
        </w:rPr>
        <w:t>e</w:t>
      </w:r>
      <w:r w:rsidRPr="00C9603D">
        <w:rPr>
          <w:rFonts w:cs="Arial"/>
          <w:snapToGrid/>
          <w:color w:val="1F497D" w:themeColor="text2"/>
          <w:szCs w:val="24"/>
        </w:rPr>
        <w:t xml:space="preserve"> transformatorow</w:t>
      </w:r>
      <w:r w:rsidR="00C9603D" w:rsidRPr="00C9603D">
        <w:rPr>
          <w:rFonts w:cs="Arial"/>
          <w:snapToGrid/>
          <w:color w:val="1F497D" w:themeColor="text2"/>
          <w:szCs w:val="24"/>
        </w:rPr>
        <w:t>e</w:t>
      </w:r>
      <w:r w:rsidRPr="00C9603D">
        <w:rPr>
          <w:rFonts w:cs="Arial"/>
          <w:snapToGrid/>
          <w:color w:val="1F497D" w:themeColor="text2"/>
          <w:szCs w:val="24"/>
        </w:rPr>
        <w:t xml:space="preserve"> SN/</w:t>
      </w:r>
      <w:proofErr w:type="spellStart"/>
      <w:r w:rsidRPr="00C9603D">
        <w:rPr>
          <w:rFonts w:cs="Arial"/>
          <w:snapToGrid/>
          <w:color w:val="1F497D" w:themeColor="text2"/>
          <w:szCs w:val="24"/>
        </w:rPr>
        <w:t>nN</w:t>
      </w:r>
      <w:proofErr w:type="spellEnd"/>
      <w:r w:rsidRPr="00C9603D">
        <w:rPr>
          <w:rFonts w:cs="Arial"/>
          <w:snapToGrid/>
          <w:color w:val="1F497D" w:themeColor="text2"/>
          <w:szCs w:val="24"/>
        </w:rPr>
        <w:t xml:space="preserve">, w tym </w:t>
      </w:r>
      <w:r w:rsidR="00360BB6">
        <w:rPr>
          <w:rFonts w:cs="Arial"/>
          <w:snapToGrid/>
          <w:color w:val="1F497D" w:themeColor="text2"/>
          <w:szCs w:val="24"/>
        </w:rPr>
        <w:t>dwie</w:t>
      </w:r>
      <w:r w:rsidRPr="00C9603D">
        <w:rPr>
          <w:rFonts w:cs="Arial"/>
          <w:snapToGrid/>
          <w:color w:val="1F497D" w:themeColor="text2"/>
          <w:szCs w:val="24"/>
        </w:rPr>
        <w:t xml:space="preserve"> stacj</w:t>
      </w:r>
      <w:r w:rsidR="00C9603D" w:rsidRPr="00C9603D">
        <w:rPr>
          <w:rFonts w:cs="Arial"/>
          <w:snapToGrid/>
          <w:color w:val="1F497D" w:themeColor="text2"/>
          <w:szCs w:val="24"/>
        </w:rPr>
        <w:t>e</w:t>
      </w:r>
      <w:r w:rsidRPr="00C9603D">
        <w:rPr>
          <w:rFonts w:cs="Arial"/>
          <w:snapToGrid/>
          <w:color w:val="1F497D" w:themeColor="text2"/>
          <w:szCs w:val="24"/>
        </w:rPr>
        <w:t xml:space="preserve"> eksploatowan</w:t>
      </w:r>
      <w:r w:rsidR="00C9603D" w:rsidRPr="00C9603D">
        <w:rPr>
          <w:rFonts w:cs="Arial"/>
          <w:snapToGrid/>
          <w:color w:val="1F497D" w:themeColor="text2"/>
          <w:szCs w:val="24"/>
        </w:rPr>
        <w:t>e</w:t>
      </w:r>
      <w:r w:rsidRPr="00C9603D">
        <w:rPr>
          <w:rFonts w:cs="Arial"/>
          <w:snapToGrid/>
          <w:color w:val="1F497D" w:themeColor="text2"/>
          <w:szCs w:val="24"/>
        </w:rPr>
        <w:t xml:space="preserve"> </w:t>
      </w:r>
      <w:r w:rsidRPr="00295059">
        <w:rPr>
          <w:rFonts w:cs="Arial"/>
          <w:snapToGrid/>
          <w:color w:val="1F497D" w:themeColor="text2"/>
          <w:szCs w:val="24"/>
        </w:rPr>
        <w:t xml:space="preserve">wspólnie z odbiorcą i </w:t>
      </w:r>
      <w:r w:rsidR="00360BB6" w:rsidRPr="00295059">
        <w:rPr>
          <w:rFonts w:cs="Arial"/>
          <w:snapToGrid/>
          <w:color w:val="1F497D" w:themeColor="text2"/>
          <w:szCs w:val="24"/>
        </w:rPr>
        <w:t>cztery</w:t>
      </w:r>
      <w:r w:rsidRPr="00295059">
        <w:rPr>
          <w:rFonts w:cs="Arial"/>
          <w:snapToGrid/>
          <w:color w:val="1F497D" w:themeColor="text2"/>
          <w:szCs w:val="24"/>
        </w:rPr>
        <w:t xml:space="preserve"> stacje </w:t>
      </w:r>
      <w:r w:rsidR="00C9603D" w:rsidRPr="00295059">
        <w:rPr>
          <w:rFonts w:cs="Arial"/>
          <w:snapToGrid/>
          <w:color w:val="1F497D" w:themeColor="text2"/>
          <w:szCs w:val="24"/>
        </w:rPr>
        <w:t xml:space="preserve">będące </w:t>
      </w:r>
      <w:r w:rsidRPr="00295059">
        <w:rPr>
          <w:rFonts w:cs="Arial"/>
          <w:snapToGrid/>
          <w:color w:val="1F497D" w:themeColor="text2"/>
          <w:szCs w:val="24"/>
        </w:rPr>
        <w:t>własnośc</w:t>
      </w:r>
      <w:r w:rsidR="00C9603D" w:rsidRPr="00295059">
        <w:rPr>
          <w:rFonts w:cs="Arial"/>
          <w:snapToGrid/>
          <w:color w:val="1F497D" w:themeColor="text2"/>
          <w:szCs w:val="24"/>
        </w:rPr>
        <w:t>ią</w:t>
      </w:r>
      <w:r w:rsidRPr="00295059">
        <w:rPr>
          <w:rFonts w:cs="Arial"/>
          <w:snapToGrid/>
          <w:color w:val="1F497D" w:themeColor="text2"/>
          <w:szCs w:val="24"/>
        </w:rPr>
        <w:t xml:space="preserve"> odbiorcy. Wykaz stacji przedstawiono w załączniku </w:t>
      </w:r>
      <w:r w:rsidR="009B7A6F">
        <w:rPr>
          <w:rFonts w:cs="Arial"/>
          <w:snapToGrid/>
          <w:color w:val="1F497D" w:themeColor="text2"/>
          <w:szCs w:val="24"/>
        </w:rPr>
        <w:t>3</w:t>
      </w:r>
      <w:r w:rsidR="00B34B74" w:rsidRPr="00295059">
        <w:rPr>
          <w:rFonts w:cs="Arial"/>
          <w:snapToGrid/>
          <w:color w:val="1F497D" w:themeColor="text2"/>
          <w:szCs w:val="24"/>
        </w:rPr>
        <w:t>.</w:t>
      </w:r>
    </w:p>
    <w:p w14:paraId="52429581" w14:textId="77777777" w:rsidR="001C0298" w:rsidRPr="00BE0D35" w:rsidRDefault="001C0298" w:rsidP="001C0298">
      <w:pPr>
        <w:pStyle w:val="bulety"/>
        <w:spacing w:before="0" w:after="0" w:line="312" w:lineRule="auto"/>
        <w:rPr>
          <w:rFonts w:cs="Arial"/>
          <w:snapToGrid/>
          <w:color w:val="1F497D" w:themeColor="text2"/>
          <w:szCs w:val="24"/>
        </w:rPr>
      </w:pPr>
    </w:p>
    <w:p w14:paraId="5F6E69B3" w14:textId="39C23015" w:rsidR="001C0298" w:rsidRPr="00BE0D35" w:rsidRDefault="001C0298" w:rsidP="001C0298">
      <w:pPr>
        <w:pStyle w:val="bulety"/>
        <w:spacing w:before="0" w:after="0" w:line="312" w:lineRule="auto"/>
        <w:rPr>
          <w:rFonts w:cs="Arial"/>
          <w:snapToGrid/>
          <w:color w:val="1F497D" w:themeColor="text2"/>
          <w:szCs w:val="24"/>
        </w:rPr>
      </w:pPr>
      <w:r w:rsidRPr="00BE0D35">
        <w:rPr>
          <w:rFonts w:cs="Arial"/>
          <w:snapToGrid/>
          <w:color w:val="1F497D" w:themeColor="text2"/>
          <w:szCs w:val="24"/>
        </w:rPr>
        <w:t xml:space="preserve">W poniższej tabeli zestawiono długości linii napowietrznych i kablowych WN, SN i </w:t>
      </w:r>
      <w:proofErr w:type="spellStart"/>
      <w:r w:rsidRPr="00BE0D35">
        <w:rPr>
          <w:rFonts w:cs="Arial"/>
          <w:snapToGrid/>
          <w:color w:val="1F497D" w:themeColor="text2"/>
          <w:szCs w:val="24"/>
        </w:rPr>
        <w:t>nN</w:t>
      </w:r>
      <w:proofErr w:type="spellEnd"/>
      <w:r w:rsidRPr="00BE0D35">
        <w:rPr>
          <w:rFonts w:cs="Arial"/>
          <w:snapToGrid/>
          <w:color w:val="1F497D" w:themeColor="text2"/>
          <w:szCs w:val="24"/>
        </w:rPr>
        <w:t xml:space="preserve"> będących własnością TAURON Dystrybucja S.A. Oddział w Bielsku-Białej zlokalizowanych na terenie Gminy </w:t>
      </w:r>
      <w:r w:rsidR="00BE0D35" w:rsidRPr="00BE0D35">
        <w:rPr>
          <w:rFonts w:cs="Arial"/>
          <w:snapToGrid/>
          <w:color w:val="1F497D" w:themeColor="text2"/>
          <w:szCs w:val="24"/>
        </w:rPr>
        <w:t>Strumień</w:t>
      </w:r>
      <w:r w:rsidRPr="00BE0D35">
        <w:rPr>
          <w:rFonts w:cs="Arial"/>
          <w:snapToGrid/>
          <w:color w:val="1F497D" w:themeColor="text2"/>
          <w:szCs w:val="24"/>
        </w:rPr>
        <w:t>.</w:t>
      </w:r>
    </w:p>
    <w:p w14:paraId="29D9F130" w14:textId="77777777" w:rsidR="001C0298" w:rsidRPr="00BE0D35" w:rsidRDefault="001C0298" w:rsidP="001C0298">
      <w:pPr>
        <w:pStyle w:val="bulety"/>
        <w:spacing w:before="0" w:after="0" w:line="312" w:lineRule="auto"/>
        <w:rPr>
          <w:rFonts w:cs="Arial"/>
          <w:snapToGrid/>
          <w:color w:val="1F497D" w:themeColor="text2"/>
          <w:szCs w:val="24"/>
        </w:rPr>
      </w:pPr>
    </w:p>
    <w:p w14:paraId="29068D44" w14:textId="75794219" w:rsidR="001C0298" w:rsidRPr="00BE0D35" w:rsidRDefault="001C0298" w:rsidP="00EC1947">
      <w:pPr>
        <w:spacing w:before="120" w:after="120" w:line="240" w:lineRule="auto"/>
        <w:ind w:firstLine="0"/>
        <w:jc w:val="center"/>
        <w:rPr>
          <w:rFonts w:cs="Arial"/>
          <w:b/>
          <w:color w:val="1F497D" w:themeColor="text2"/>
          <w:szCs w:val="22"/>
        </w:rPr>
      </w:pPr>
      <w:bookmarkStart w:id="208" w:name="_Toc486404100"/>
      <w:bookmarkStart w:id="209" w:name="_Toc501435646"/>
      <w:bookmarkStart w:id="210" w:name="_Toc520705505"/>
      <w:r w:rsidRPr="00BE0D35">
        <w:rPr>
          <w:rFonts w:cs="Arial"/>
          <w:b/>
          <w:color w:val="1F497D" w:themeColor="text2"/>
          <w:szCs w:val="22"/>
        </w:rPr>
        <w:t xml:space="preserve">Tabela </w:t>
      </w:r>
      <w:r w:rsidRPr="00BE0D35">
        <w:rPr>
          <w:rFonts w:cs="Arial"/>
          <w:b/>
          <w:color w:val="1F497D" w:themeColor="text2"/>
          <w:szCs w:val="22"/>
        </w:rPr>
        <w:fldChar w:fldCharType="begin"/>
      </w:r>
      <w:r w:rsidRPr="00BE0D35">
        <w:rPr>
          <w:rFonts w:cs="Arial"/>
          <w:b/>
          <w:color w:val="1F497D" w:themeColor="text2"/>
          <w:szCs w:val="22"/>
        </w:rPr>
        <w:instrText xml:space="preserve"> STYLEREF 1 \s </w:instrText>
      </w:r>
      <w:r w:rsidRPr="00BE0D35">
        <w:rPr>
          <w:rFonts w:cs="Arial"/>
          <w:b/>
          <w:color w:val="1F497D" w:themeColor="text2"/>
          <w:szCs w:val="22"/>
        </w:rPr>
        <w:fldChar w:fldCharType="separate"/>
      </w:r>
      <w:r w:rsidR="008246AE">
        <w:rPr>
          <w:rFonts w:cs="Arial"/>
          <w:b/>
          <w:noProof/>
          <w:color w:val="1F497D" w:themeColor="text2"/>
          <w:szCs w:val="22"/>
        </w:rPr>
        <w:t>2</w:t>
      </w:r>
      <w:r w:rsidRPr="00BE0D35">
        <w:rPr>
          <w:rFonts w:cs="Arial"/>
          <w:b/>
          <w:color w:val="1F497D" w:themeColor="text2"/>
          <w:szCs w:val="22"/>
        </w:rPr>
        <w:fldChar w:fldCharType="end"/>
      </w:r>
      <w:r w:rsidRPr="00BE0D35">
        <w:rPr>
          <w:rFonts w:cs="Arial"/>
          <w:b/>
          <w:color w:val="1F497D" w:themeColor="text2"/>
          <w:szCs w:val="22"/>
        </w:rPr>
        <w:noBreakHyphen/>
      </w:r>
      <w:r w:rsidRPr="00BE0D35">
        <w:rPr>
          <w:rFonts w:cs="Arial"/>
          <w:b/>
          <w:color w:val="1F497D" w:themeColor="text2"/>
          <w:szCs w:val="22"/>
        </w:rPr>
        <w:fldChar w:fldCharType="begin"/>
      </w:r>
      <w:r w:rsidRPr="00BE0D35">
        <w:rPr>
          <w:rFonts w:cs="Arial"/>
          <w:b/>
          <w:color w:val="1F497D" w:themeColor="text2"/>
          <w:szCs w:val="22"/>
        </w:rPr>
        <w:instrText xml:space="preserve"> SEQ Tabela \* ARABIC \s 1 </w:instrText>
      </w:r>
      <w:r w:rsidRPr="00BE0D35">
        <w:rPr>
          <w:rFonts w:cs="Arial"/>
          <w:b/>
          <w:color w:val="1F497D" w:themeColor="text2"/>
          <w:szCs w:val="22"/>
        </w:rPr>
        <w:fldChar w:fldCharType="separate"/>
      </w:r>
      <w:r w:rsidR="008246AE">
        <w:rPr>
          <w:rFonts w:cs="Arial"/>
          <w:b/>
          <w:noProof/>
          <w:color w:val="1F497D" w:themeColor="text2"/>
          <w:szCs w:val="22"/>
        </w:rPr>
        <w:t>13</w:t>
      </w:r>
      <w:r w:rsidRPr="00BE0D35">
        <w:rPr>
          <w:rFonts w:cs="Arial"/>
          <w:b/>
          <w:color w:val="1F497D" w:themeColor="text2"/>
          <w:szCs w:val="22"/>
        </w:rPr>
        <w:fldChar w:fldCharType="end"/>
      </w:r>
      <w:r w:rsidRPr="00BE0D35">
        <w:rPr>
          <w:rFonts w:cs="Arial"/>
          <w:b/>
          <w:color w:val="1F497D" w:themeColor="text2"/>
          <w:szCs w:val="22"/>
        </w:rPr>
        <w:t xml:space="preserve"> Długości linii napowietrznych i kablowych WN, SN i </w:t>
      </w:r>
      <w:proofErr w:type="spellStart"/>
      <w:r w:rsidRPr="00BE0D35">
        <w:rPr>
          <w:rFonts w:cs="Arial"/>
          <w:b/>
          <w:color w:val="1F497D" w:themeColor="text2"/>
          <w:szCs w:val="22"/>
        </w:rPr>
        <w:t>nN</w:t>
      </w:r>
      <w:proofErr w:type="spellEnd"/>
      <w:r w:rsidRPr="00BE0D35">
        <w:rPr>
          <w:rFonts w:cs="Arial"/>
          <w:b/>
          <w:color w:val="1F497D" w:themeColor="text2"/>
          <w:szCs w:val="22"/>
        </w:rPr>
        <w:t xml:space="preserve"> będących w</w:t>
      </w:r>
      <w:r w:rsidR="00BE0D35">
        <w:rPr>
          <w:rFonts w:cs="Arial"/>
          <w:b/>
          <w:color w:val="1F497D" w:themeColor="text2"/>
          <w:szCs w:val="22"/>
        </w:rPr>
        <w:t>łasnością TAURON Dystrybucja S.</w:t>
      </w:r>
      <w:r w:rsidRPr="00BE0D35">
        <w:rPr>
          <w:rFonts w:cs="Arial"/>
          <w:b/>
          <w:color w:val="1F497D" w:themeColor="text2"/>
          <w:szCs w:val="22"/>
        </w:rPr>
        <w:t xml:space="preserve">A. Oddział w Bielsku-Białej zlokalizowanych na terenie Gminy </w:t>
      </w:r>
      <w:r w:rsidR="00BE0D35" w:rsidRPr="00BE0D35">
        <w:rPr>
          <w:rFonts w:cs="Arial"/>
          <w:b/>
          <w:color w:val="1F497D" w:themeColor="text2"/>
          <w:szCs w:val="22"/>
        </w:rPr>
        <w:t>Strumień</w:t>
      </w:r>
      <w:bookmarkEnd w:id="208"/>
      <w:bookmarkEnd w:id="209"/>
      <w:bookmarkEnd w:id="210"/>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518"/>
        <w:gridCol w:w="3386"/>
        <w:gridCol w:w="3385"/>
      </w:tblGrid>
      <w:tr w:rsidR="00BE0D35" w:rsidRPr="00BE0D35" w14:paraId="4BFF866B" w14:textId="77777777" w:rsidTr="00917FE7">
        <w:trPr>
          <w:trHeight w:val="564"/>
          <w:jc w:val="center"/>
        </w:trPr>
        <w:tc>
          <w:tcPr>
            <w:tcW w:w="1355" w:type="pct"/>
            <w:tcBorders>
              <w:top w:val="single" w:sz="4" w:space="0" w:color="4F81BD" w:themeColor="accent1"/>
              <w:left w:val="single" w:sz="4" w:space="0" w:color="4F81BD" w:themeColor="accent1"/>
              <w:right w:val="single" w:sz="4" w:space="0" w:color="4F81BD" w:themeColor="accent1"/>
            </w:tcBorders>
            <w:shd w:val="clear" w:color="auto" w:fill="DBE5F1" w:themeFill="accent1" w:themeFillTint="33"/>
            <w:vAlign w:val="center"/>
          </w:tcPr>
          <w:p w14:paraId="7B662079" w14:textId="77777777" w:rsidR="00BE0D35" w:rsidRPr="00BE0D35" w:rsidRDefault="00BE0D35" w:rsidP="001C0298">
            <w:pPr>
              <w:spacing w:line="240" w:lineRule="auto"/>
              <w:ind w:firstLine="0"/>
              <w:jc w:val="center"/>
              <w:rPr>
                <w:rFonts w:cs="Arial"/>
                <w:b/>
                <w:color w:val="1F497D" w:themeColor="text2"/>
                <w:sz w:val="18"/>
                <w:szCs w:val="18"/>
              </w:rPr>
            </w:pPr>
            <w:r w:rsidRPr="00BE0D35">
              <w:rPr>
                <w:rFonts w:cs="Arial"/>
                <w:b/>
                <w:color w:val="1F497D" w:themeColor="text2"/>
                <w:sz w:val="18"/>
                <w:szCs w:val="18"/>
              </w:rPr>
              <w:t>Napięcie</w:t>
            </w:r>
          </w:p>
        </w:tc>
        <w:tc>
          <w:tcPr>
            <w:tcW w:w="1822" w:type="pct"/>
            <w:tcBorders>
              <w:top w:val="single" w:sz="4" w:space="0" w:color="4F81BD" w:themeColor="accent1"/>
              <w:left w:val="single" w:sz="4" w:space="0" w:color="4F81BD" w:themeColor="accent1"/>
              <w:right w:val="single" w:sz="4" w:space="0" w:color="4F81BD" w:themeColor="accent1"/>
            </w:tcBorders>
            <w:shd w:val="clear" w:color="auto" w:fill="DBE5F1" w:themeFill="accent1" w:themeFillTint="33"/>
            <w:vAlign w:val="center"/>
          </w:tcPr>
          <w:p w14:paraId="17F8B9B2" w14:textId="77777777" w:rsidR="00BE0D35" w:rsidRPr="00BE0D35" w:rsidRDefault="00BE0D35" w:rsidP="001C0298">
            <w:pPr>
              <w:spacing w:line="240" w:lineRule="auto"/>
              <w:ind w:firstLine="0"/>
              <w:jc w:val="center"/>
              <w:rPr>
                <w:rFonts w:cs="Arial"/>
                <w:b/>
                <w:color w:val="1F497D" w:themeColor="text2"/>
                <w:sz w:val="18"/>
                <w:szCs w:val="18"/>
              </w:rPr>
            </w:pPr>
            <w:r w:rsidRPr="00BE0D35">
              <w:rPr>
                <w:rFonts w:cs="Arial"/>
                <w:b/>
                <w:color w:val="1F497D" w:themeColor="text2"/>
                <w:sz w:val="18"/>
                <w:szCs w:val="18"/>
              </w:rPr>
              <w:t>Rodzaj linii</w:t>
            </w:r>
          </w:p>
        </w:tc>
        <w:tc>
          <w:tcPr>
            <w:tcW w:w="1822" w:type="pct"/>
            <w:tcBorders>
              <w:top w:val="single" w:sz="4" w:space="0" w:color="4F81BD" w:themeColor="accent1"/>
              <w:left w:val="single" w:sz="4" w:space="0" w:color="4F81BD" w:themeColor="accent1"/>
              <w:right w:val="single" w:sz="4" w:space="0" w:color="4F81BD" w:themeColor="accent1"/>
            </w:tcBorders>
            <w:shd w:val="clear" w:color="auto" w:fill="DBE5F1" w:themeFill="accent1" w:themeFillTint="33"/>
            <w:vAlign w:val="center"/>
          </w:tcPr>
          <w:p w14:paraId="60396FC2" w14:textId="47206382" w:rsidR="00BE0D35" w:rsidRPr="00BE0D35" w:rsidRDefault="00BE0D35" w:rsidP="001C0298">
            <w:pPr>
              <w:spacing w:line="240" w:lineRule="auto"/>
              <w:ind w:firstLine="0"/>
              <w:jc w:val="center"/>
              <w:rPr>
                <w:rFonts w:cs="Arial"/>
                <w:b/>
                <w:color w:val="1F497D" w:themeColor="text2"/>
                <w:sz w:val="18"/>
                <w:szCs w:val="18"/>
              </w:rPr>
            </w:pPr>
            <w:r w:rsidRPr="00BE0D35">
              <w:rPr>
                <w:rFonts w:cs="Arial"/>
                <w:b/>
                <w:color w:val="1F497D" w:themeColor="text2"/>
                <w:sz w:val="18"/>
                <w:szCs w:val="18"/>
              </w:rPr>
              <w:t>Długość, km</w:t>
            </w:r>
          </w:p>
        </w:tc>
      </w:tr>
      <w:tr w:rsidR="00BE0D35" w:rsidRPr="00BE0D35" w14:paraId="398E701B" w14:textId="77777777" w:rsidTr="00917FE7">
        <w:trPr>
          <w:trHeight w:val="397"/>
          <w:jc w:val="center"/>
        </w:trPr>
        <w:tc>
          <w:tcPr>
            <w:tcW w:w="1355" w:type="pct"/>
            <w:vMerge w:val="restart"/>
            <w:tcBorders>
              <w:top w:val="single" w:sz="4" w:space="0" w:color="4F81BD" w:themeColor="accent1"/>
              <w:left w:val="single" w:sz="4" w:space="0" w:color="4F81BD" w:themeColor="accent1"/>
              <w:right w:val="single" w:sz="4" w:space="0" w:color="4F81BD" w:themeColor="accent1"/>
            </w:tcBorders>
            <w:vAlign w:val="center"/>
          </w:tcPr>
          <w:p w14:paraId="595B38F9" w14:textId="77777777"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WN</w:t>
            </w: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BA58EF6" w14:textId="77777777"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napowietrzne</w:t>
            </w: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96A396D" w14:textId="75B1F567"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11,43</w:t>
            </w:r>
          </w:p>
        </w:tc>
      </w:tr>
      <w:tr w:rsidR="00BE0D35" w:rsidRPr="00BE0D35" w14:paraId="6039A20B" w14:textId="77777777" w:rsidTr="00917FE7">
        <w:trPr>
          <w:trHeight w:val="397"/>
          <w:jc w:val="center"/>
        </w:trPr>
        <w:tc>
          <w:tcPr>
            <w:tcW w:w="1355" w:type="pct"/>
            <w:vMerge/>
            <w:tcBorders>
              <w:left w:val="single" w:sz="4" w:space="0" w:color="4F81BD" w:themeColor="accent1"/>
              <w:bottom w:val="single" w:sz="4" w:space="0" w:color="4F81BD" w:themeColor="accent1"/>
              <w:right w:val="single" w:sz="4" w:space="0" w:color="4F81BD" w:themeColor="accent1"/>
            </w:tcBorders>
            <w:vAlign w:val="center"/>
          </w:tcPr>
          <w:p w14:paraId="286F908E" w14:textId="77777777" w:rsidR="00BE0D35" w:rsidRPr="00BE0D35" w:rsidRDefault="00BE0D35" w:rsidP="001C0298">
            <w:pPr>
              <w:spacing w:line="240" w:lineRule="auto"/>
              <w:jc w:val="center"/>
              <w:rPr>
                <w:rFonts w:cs="Arial"/>
                <w:color w:val="1F497D" w:themeColor="text2"/>
                <w:sz w:val="18"/>
                <w:szCs w:val="18"/>
              </w:rPr>
            </w:pP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B095BC5" w14:textId="77777777"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kablowe</w:t>
            </w: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11279A6" w14:textId="40964C11"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w:t>
            </w:r>
          </w:p>
        </w:tc>
      </w:tr>
      <w:tr w:rsidR="00BE0D35" w:rsidRPr="00BE0D35" w14:paraId="2CEDCCC5" w14:textId="77777777" w:rsidTr="00917FE7">
        <w:trPr>
          <w:trHeight w:val="397"/>
          <w:jc w:val="center"/>
        </w:trPr>
        <w:tc>
          <w:tcPr>
            <w:tcW w:w="1355" w:type="pct"/>
            <w:vMerge w:val="restart"/>
            <w:tcBorders>
              <w:top w:val="single" w:sz="4" w:space="0" w:color="4F81BD" w:themeColor="accent1"/>
              <w:left w:val="single" w:sz="4" w:space="0" w:color="4F81BD" w:themeColor="accent1"/>
              <w:right w:val="single" w:sz="4" w:space="0" w:color="4F81BD" w:themeColor="accent1"/>
            </w:tcBorders>
            <w:vAlign w:val="center"/>
          </w:tcPr>
          <w:p w14:paraId="1E0A7AF5" w14:textId="77777777"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SN</w:t>
            </w: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31BBF41" w14:textId="77777777"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napowietrzne</w:t>
            </w: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A84E792" w14:textId="60F0F9D9"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56,56</w:t>
            </w:r>
          </w:p>
        </w:tc>
      </w:tr>
      <w:tr w:rsidR="00BE0D35" w:rsidRPr="00BE0D35" w14:paraId="07603784" w14:textId="77777777" w:rsidTr="00917FE7">
        <w:trPr>
          <w:trHeight w:val="397"/>
          <w:jc w:val="center"/>
        </w:trPr>
        <w:tc>
          <w:tcPr>
            <w:tcW w:w="1355" w:type="pct"/>
            <w:vMerge/>
            <w:tcBorders>
              <w:left w:val="single" w:sz="4" w:space="0" w:color="4F81BD" w:themeColor="accent1"/>
              <w:bottom w:val="single" w:sz="4" w:space="0" w:color="4F81BD" w:themeColor="accent1"/>
              <w:right w:val="single" w:sz="4" w:space="0" w:color="4F81BD" w:themeColor="accent1"/>
            </w:tcBorders>
            <w:vAlign w:val="center"/>
          </w:tcPr>
          <w:p w14:paraId="39D5726A" w14:textId="77777777" w:rsidR="00BE0D35" w:rsidRPr="00BE0D35" w:rsidRDefault="00BE0D35" w:rsidP="001C0298">
            <w:pPr>
              <w:spacing w:line="240" w:lineRule="auto"/>
              <w:jc w:val="center"/>
              <w:rPr>
                <w:rFonts w:cs="Arial"/>
                <w:color w:val="1F497D" w:themeColor="text2"/>
                <w:sz w:val="18"/>
                <w:szCs w:val="18"/>
              </w:rPr>
            </w:pP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C9325F9" w14:textId="77777777"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kablowe</w:t>
            </w: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42496A7" w14:textId="17ADD339"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7,73</w:t>
            </w:r>
          </w:p>
        </w:tc>
      </w:tr>
      <w:tr w:rsidR="00BE0D35" w:rsidRPr="00BE0D35" w14:paraId="74B378B1" w14:textId="77777777" w:rsidTr="00917FE7">
        <w:trPr>
          <w:trHeight w:val="397"/>
          <w:jc w:val="center"/>
        </w:trPr>
        <w:tc>
          <w:tcPr>
            <w:tcW w:w="1355" w:type="pct"/>
            <w:vMerge w:val="restart"/>
            <w:tcBorders>
              <w:top w:val="single" w:sz="4" w:space="0" w:color="4F81BD" w:themeColor="accent1"/>
              <w:left w:val="single" w:sz="4" w:space="0" w:color="4F81BD" w:themeColor="accent1"/>
              <w:right w:val="single" w:sz="4" w:space="0" w:color="4F81BD" w:themeColor="accent1"/>
            </w:tcBorders>
            <w:vAlign w:val="center"/>
          </w:tcPr>
          <w:p w14:paraId="113E82DF" w14:textId="77777777" w:rsidR="00BE0D35" w:rsidRPr="00BE0D35" w:rsidRDefault="00BE0D35" w:rsidP="001C0298">
            <w:pPr>
              <w:spacing w:line="240" w:lineRule="auto"/>
              <w:ind w:firstLine="0"/>
              <w:jc w:val="center"/>
              <w:rPr>
                <w:rFonts w:cs="Arial"/>
                <w:color w:val="1F497D" w:themeColor="text2"/>
                <w:sz w:val="18"/>
                <w:szCs w:val="18"/>
              </w:rPr>
            </w:pPr>
            <w:proofErr w:type="spellStart"/>
            <w:r w:rsidRPr="00BE0D35">
              <w:rPr>
                <w:rFonts w:cs="Arial"/>
                <w:color w:val="1F497D" w:themeColor="text2"/>
                <w:sz w:val="18"/>
                <w:szCs w:val="18"/>
              </w:rPr>
              <w:t>nN</w:t>
            </w:r>
            <w:proofErr w:type="spellEnd"/>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62F6D29" w14:textId="77777777"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napowietrzne</w:t>
            </w: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47B856B" w14:textId="028CFFF0"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198,84</w:t>
            </w:r>
          </w:p>
        </w:tc>
      </w:tr>
      <w:tr w:rsidR="00BE0D35" w:rsidRPr="00BE0D35" w14:paraId="6BE5D58C" w14:textId="77777777" w:rsidTr="00917FE7">
        <w:trPr>
          <w:trHeight w:val="397"/>
          <w:jc w:val="center"/>
        </w:trPr>
        <w:tc>
          <w:tcPr>
            <w:tcW w:w="1355" w:type="pct"/>
            <w:vMerge/>
            <w:tcBorders>
              <w:left w:val="single" w:sz="4" w:space="0" w:color="4F81BD" w:themeColor="accent1"/>
              <w:bottom w:val="single" w:sz="4" w:space="0" w:color="4F81BD" w:themeColor="accent1"/>
              <w:right w:val="single" w:sz="4" w:space="0" w:color="4F81BD" w:themeColor="accent1"/>
            </w:tcBorders>
            <w:vAlign w:val="center"/>
          </w:tcPr>
          <w:p w14:paraId="242A2177" w14:textId="77777777" w:rsidR="00BE0D35" w:rsidRPr="00BE0D35" w:rsidRDefault="00BE0D35" w:rsidP="001C0298">
            <w:pPr>
              <w:spacing w:line="240" w:lineRule="auto"/>
              <w:jc w:val="center"/>
              <w:rPr>
                <w:rFonts w:cs="Arial"/>
                <w:color w:val="1F497D" w:themeColor="text2"/>
                <w:sz w:val="18"/>
                <w:szCs w:val="18"/>
              </w:rPr>
            </w:pP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F529763" w14:textId="77777777"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kablowe</w:t>
            </w:r>
          </w:p>
        </w:tc>
        <w:tc>
          <w:tcPr>
            <w:tcW w:w="18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E86A3E8" w14:textId="76433F93" w:rsidR="00BE0D35" w:rsidRPr="00BE0D35" w:rsidRDefault="00BE0D35" w:rsidP="001C0298">
            <w:pPr>
              <w:spacing w:line="240" w:lineRule="auto"/>
              <w:ind w:firstLine="0"/>
              <w:jc w:val="center"/>
              <w:rPr>
                <w:rFonts w:cs="Arial"/>
                <w:color w:val="1F497D" w:themeColor="text2"/>
                <w:sz w:val="18"/>
                <w:szCs w:val="18"/>
              </w:rPr>
            </w:pPr>
            <w:r w:rsidRPr="00BE0D35">
              <w:rPr>
                <w:rFonts w:cs="Arial"/>
                <w:color w:val="1F497D" w:themeColor="text2"/>
                <w:sz w:val="18"/>
                <w:szCs w:val="18"/>
              </w:rPr>
              <w:t>32,19</w:t>
            </w:r>
          </w:p>
        </w:tc>
      </w:tr>
    </w:tbl>
    <w:p w14:paraId="2298661E" w14:textId="50194D29" w:rsidR="001C0298" w:rsidRPr="00BE0D35" w:rsidRDefault="001C0298" w:rsidP="001C0298">
      <w:pPr>
        <w:ind w:firstLine="0"/>
        <w:jc w:val="center"/>
        <w:rPr>
          <w:rFonts w:cs="Arial"/>
          <w:color w:val="1F497D" w:themeColor="text2"/>
          <w:szCs w:val="22"/>
        </w:rPr>
      </w:pPr>
      <w:r w:rsidRPr="00BE0D35">
        <w:rPr>
          <w:rFonts w:cs="Arial"/>
          <w:color w:val="1F497D" w:themeColor="text2"/>
          <w:szCs w:val="22"/>
        </w:rPr>
        <w:t>Źródło: TAURON Dystrybucja S.A. Oddział w Bielsku-Białej</w:t>
      </w:r>
    </w:p>
    <w:p w14:paraId="4620E483" w14:textId="77777777" w:rsidR="001C0298" w:rsidRPr="008E2121" w:rsidRDefault="001C0298" w:rsidP="00371BB5">
      <w:pPr>
        <w:ind w:firstLine="540"/>
        <w:jc w:val="both"/>
        <w:rPr>
          <w:rFonts w:cs="Arial"/>
          <w:color w:val="1F497D" w:themeColor="text2"/>
          <w:sz w:val="20"/>
          <w:szCs w:val="20"/>
          <w:highlight w:val="red"/>
        </w:rPr>
      </w:pPr>
    </w:p>
    <w:p w14:paraId="20C997C1" w14:textId="77777777" w:rsidR="00371BB5" w:rsidRPr="00371B88" w:rsidRDefault="00371BB5" w:rsidP="008553D7">
      <w:pPr>
        <w:pStyle w:val="Nagwek4"/>
        <w:numPr>
          <w:ilvl w:val="3"/>
          <w:numId w:val="47"/>
        </w:numPr>
        <w:ind w:left="993" w:right="52" w:hanging="993"/>
        <w:jc w:val="both"/>
        <w:rPr>
          <w:rFonts w:cs="Arial"/>
          <w:b w:val="0"/>
          <w:i w:val="0"/>
          <w:color w:val="1F497D" w:themeColor="text2"/>
        </w:rPr>
      </w:pPr>
      <w:r w:rsidRPr="00371B88">
        <w:rPr>
          <w:rFonts w:cs="Arial"/>
          <w:b w:val="0"/>
          <w:i w:val="0"/>
          <w:color w:val="1F497D" w:themeColor="text2"/>
        </w:rPr>
        <w:t>Oświetlenie ulic</w:t>
      </w:r>
    </w:p>
    <w:p w14:paraId="52F1502E" w14:textId="328BDB7E" w:rsidR="00645FA0" w:rsidRPr="00C23DBA" w:rsidRDefault="00645FA0" w:rsidP="00645FA0">
      <w:pPr>
        <w:pStyle w:val="bulety"/>
        <w:spacing w:before="0" w:after="0" w:line="312" w:lineRule="auto"/>
        <w:rPr>
          <w:rFonts w:cs="Arial"/>
          <w:snapToGrid/>
          <w:color w:val="1F497D" w:themeColor="text2"/>
          <w:szCs w:val="24"/>
        </w:rPr>
      </w:pPr>
      <w:r w:rsidRPr="00371B88">
        <w:rPr>
          <w:rFonts w:cs="Arial"/>
          <w:snapToGrid/>
          <w:color w:val="1F497D" w:themeColor="text2"/>
          <w:szCs w:val="24"/>
        </w:rPr>
        <w:t xml:space="preserve">Utrzymanie oświetlenia dróg, parków, skwerów i innych publicznych terenów należy do jednych </w:t>
      </w:r>
      <w:r w:rsidRPr="00C23DBA">
        <w:rPr>
          <w:rFonts w:cs="Arial"/>
          <w:snapToGrid/>
          <w:color w:val="1F497D" w:themeColor="text2"/>
          <w:szCs w:val="24"/>
        </w:rPr>
        <w:t>z podstawowych obowiązków gminy w zakr</w:t>
      </w:r>
      <w:r w:rsidR="00C23DBA">
        <w:rPr>
          <w:rFonts w:cs="Arial"/>
          <w:snapToGrid/>
          <w:color w:val="1F497D" w:themeColor="text2"/>
          <w:szCs w:val="24"/>
        </w:rPr>
        <w:t>esie planowania energetycznego.</w:t>
      </w:r>
    </w:p>
    <w:p w14:paraId="5E791D75" w14:textId="492C06FA" w:rsidR="00371BB5" w:rsidRPr="008E2121" w:rsidRDefault="00645FA0" w:rsidP="00645FA0">
      <w:pPr>
        <w:pStyle w:val="Tekstpodstawowy2"/>
        <w:spacing w:after="0" w:line="312" w:lineRule="auto"/>
        <w:ind w:firstLine="709"/>
        <w:jc w:val="both"/>
        <w:rPr>
          <w:rFonts w:ascii="Arial" w:hAnsi="Arial" w:cs="Arial"/>
          <w:color w:val="1F497D" w:themeColor="text2"/>
          <w:highlight w:val="red"/>
        </w:rPr>
      </w:pPr>
      <w:r w:rsidRPr="00C23DBA">
        <w:rPr>
          <w:rFonts w:ascii="Arial" w:hAnsi="Arial" w:cs="Arial"/>
          <w:color w:val="1F497D" w:themeColor="text2"/>
          <w:szCs w:val="24"/>
        </w:rPr>
        <w:t xml:space="preserve">Na terenie Gminy </w:t>
      </w:r>
      <w:r w:rsidR="00371B88" w:rsidRPr="00C23DBA">
        <w:rPr>
          <w:rFonts w:ascii="Arial" w:hAnsi="Arial" w:cs="Arial"/>
          <w:color w:val="1F497D" w:themeColor="text2"/>
          <w:szCs w:val="24"/>
        </w:rPr>
        <w:t>Strumień</w:t>
      </w:r>
      <w:r w:rsidRPr="00C23DBA">
        <w:rPr>
          <w:rFonts w:ascii="Arial" w:hAnsi="Arial" w:cs="Arial"/>
          <w:color w:val="1F497D" w:themeColor="text2"/>
          <w:szCs w:val="24"/>
        </w:rPr>
        <w:t xml:space="preserve"> zainstalowanych jest łącznie </w:t>
      </w:r>
      <w:r w:rsidR="00C23DBA" w:rsidRPr="00C23DBA">
        <w:rPr>
          <w:rFonts w:ascii="Arial" w:hAnsi="Arial" w:cs="Arial"/>
          <w:color w:val="1F497D" w:themeColor="text2"/>
          <w:szCs w:val="24"/>
        </w:rPr>
        <w:t>910</w:t>
      </w:r>
      <w:r w:rsidRPr="00C23DBA">
        <w:rPr>
          <w:rFonts w:ascii="Arial" w:hAnsi="Arial" w:cs="Arial"/>
          <w:color w:val="1F497D" w:themeColor="text2"/>
          <w:szCs w:val="24"/>
        </w:rPr>
        <w:t xml:space="preserve"> opraw oświetleniowych, w tym </w:t>
      </w:r>
      <w:r w:rsidR="00C23DBA" w:rsidRPr="00C23DBA">
        <w:rPr>
          <w:rFonts w:ascii="Arial" w:hAnsi="Arial" w:cs="Arial"/>
          <w:color w:val="1F497D" w:themeColor="text2"/>
          <w:szCs w:val="24"/>
        </w:rPr>
        <w:t>5</w:t>
      </w:r>
      <w:r w:rsidRPr="00C23DBA">
        <w:rPr>
          <w:rFonts w:ascii="Arial" w:hAnsi="Arial" w:cs="Arial"/>
          <w:color w:val="1F497D" w:themeColor="text2"/>
          <w:szCs w:val="24"/>
        </w:rPr>
        <w:t xml:space="preserve"> opraw energooszczędnych (LED). Łączna moc opraw to </w:t>
      </w:r>
      <w:r w:rsidR="00C23DBA" w:rsidRPr="00C23DBA">
        <w:rPr>
          <w:rFonts w:ascii="Arial" w:hAnsi="Arial" w:cs="Arial"/>
          <w:color w:val="1F497D" w:themeColor="text2"/>
          <w:szCs w:val="24"/>
        </w:rPr>
        <w:t xml:space="preserve">113,47 </w:t>
      </w:r>
      <w:proofErr w:type="spellStart"/>
      <w:r w:rsidRPr="00C23DBA">
        <w:rPr>
          <w:rFonts w:ascii="Arial" w:hAnsi="Arial" w:cs="Arial"/>
          <w:color w:val="1F497D" w:themeColor="text2"/>
          <w:szCs w:val="24"/>
        </w:rPr>
        <w:t>kW.</w:t>
      </w:r>
      <w:bookmarkStart w:id="211" w:name="OLE_LINK38"/>
      <w:proofErr w:type="spellEnd"/>
    </w:p>
    <w:bookmarkEnd w:id="211"/>
    <w:p w14:paraId="676C02F1" w14:textId="77777777" w:rsidR="00371BB5" w:rsidRPr="008E2121" w:rsidRDefault="00371BB5" w:rsidP="00371BB5">
      <w:pPr>
        <w:jc w:val="center"/>
        <w:rPr>
          <w:rFonts w:cs="Arial"/>
          <w:color w:val="1F497D" w:themeColor="text2"/>
          <w:highlight w:val="red"/>
        </w:rPr>
      </w:pPr>
    </w:p>
    <w:p w14:paraId="40BDC901" w14:textId="77777777" w:rsidR="00371BB5" w:rsidRPr="003E16CB" w:rsidRDefault="00371BB5" w:rsidP="008553D7">
      <w:pPr>
        <w:pStyle w:val="Nagwek4"/>
        <w:numPr>
          <w:ilvl w:val="3"/>
          <w:numId w:val="47"/>
        </w:numPr>
        <w:ind w:left="993" w:right="52" w:hanging="993"/>
        <w:jc w:val="both"/>
        <w:rPr>
          <w:rFonts w:cs="Arial"/>
          <w:b w:val="0"/>
          <w:i w:val="0"/>
          <w:color w:val="1F497D" w:themeColor="text2"/>
        </w:rPr>
      </w:pPr>
      <w:r w:rsidRPr="003E16CB">
        <w:rPr>
          <w:rFonts w:cs="Arial"/>
          <w:b w:val="0"/>
          <w:i w:val="0"/>
          <w:color w:val="1F497D" w:themeColor="text2"/>
        </w:rPr>
        <w:lastRenderedPageBreak/>
        <w:t>Odbiorcy i zużycie energii elektrycznej</w:t>
      </w:r>
    </w:p>
    <w:p w14:paraId="49C44E8A" w14:textId="2AC1F74A" w:rsidR="003E16CB" w:rsidRPr="003E16CB" w:rsidRDefault="00645FA0" w:rsidP="00645FA0">
      <w:pPr>
        <w:pStyle w:val="bulety"/>
        <w:spacing w:before="0" w:after="0" w:line="312" w:lineRule="auto"/>
        <w:rPr>
          <w:rFonts w:cs="Arial"/>
          <w:snapToGrid/>
          <w:color w:val="1F497D" w:themeColor="text2"/>
          <w:szCs w:val="24"/>
        </w:rPr>
      </w:pPr>
      <w:r w:rsidRPr="003E16CB">
        <w:rPr>
          <w:rFonts w:cs="Arial"/>
          <w:snapToGrid/>
          <w:color w:val="1F497D" w:themeColor="text2"/>
          <w:szCs w:val="24"/>
        </w:rPr>
        <w:t>W poniższej tabeli przedstawiono dane na temat zużycia energii elektrycznej w</w:t>
      </w:r>
      <w:r w:rsidR="00C23DBA">
        <w:rPr>
          <w:rFonts w:cs="Arial"/>
          <w:snapToGrid/>
          <w:color w:val="1F497D" w:themeColor="text2"/>
          <w:szCs w:val="24"/>
        </w:rPr>
        <w:t xml:space="preserve"> </w:t>
      </w:r>
      <w:r w:rsidRPr="003E16CB">
        <w:rPr>
          <w:rFonts w:cs="Arial"/>
          <w:snapToGrid/>
          <w:color w:val="1F497D" w:themeColor="text2"/>
          <w:szCs w:val="24"/>
        </w:rPr>
        <w:t xml:space="preserve">latach 2014-2016, uzyskane od TAURON Dystrybucja S.A. Oddział w Bielsku-Białej w podziale na poszczególne grupy taryfowe dla </w:t>
      </w:r>
      <w:r w:rsidR="003E16CB" w:rsidRPr="003E16CB">
        <w:rPr>
          <w:rFonts w:cs="Arial"/>
          <w:snapToGrid/>
          <w:color w:val="1F497D" w:themeColor="text2"/>
          <w:szCs w:val="24"/>
        </w:rPr>
        <w:t>Miasta Strumień</w:t>
      </w:r>
      <w:r w:rsidRPr="003E16CB">
        <w:rPr>
          <w:rFonts w:cs="Arial"/>
          <w:snapToGrid/>
          <w:color w:val="1F497D" w:themeColor="text2"/>
          <w:szCs w:val="24"/>
        </w:rPr>
        <w:t xml:space="preserve">. Przedsiębiorstwo nie dysponuje danymi dotyczącymi liczby odbiorców oraz zużycia </w:t>
      </w:r>
      <w:r w:rsidR="003E16CB" w:rsidRPr="003E16CB">
        <w:rPr>
          <w:rFonts w:cs="Arial"/>
          <w:snapToGrid/>
          <w:color w:val="1F497D" w:themeColor="text2"/>
          <w:szCs w:val="24"/>
        </w:rPr>
        <w:t>energii elektrycznej na terenach wiejskich gminy.</w:t>
      </w:r>
      <w:r w:rsidRPr="003E16CB">
        <w:rPr>
          <w:rFonts w:cs="Arial"/>
          <w:snapToGrid/>
          <w:color w:val="1F497D" w:themeColor="text2"/>
          <w:szCs w:val="24"/>
        </w:rPr>
        <w:t xml:space="preserve"> </w:t>
      </w:r>
    </w:p>
    <w:p w14:paraId="506751BE" w14:textId="2495BFBD" w:rsidR="00645FA0" w:rsidRPr="003E16CB" w:rsidRDefault="003E16CB" w:rsidP="003E16CB">
      <w:pPr>
        <w:pStyle w:val="bulety"/>
        <w:spacing w:before="0" w:after="0" w:line="312" w:lineRule="auto"/>
        <w:rPr>
          <w:rFonts w:cs="Arial"/>
          <w:snapToGrid/>
          <w:color w:val="1F497D" w:themeColor="text2"/>
          <w:szCs w:val="24"/>
        </w:rPr>
      </w:pPr>
      <w:r w:rsidRPr="003E16CB">
        <w:rPr>
          <w:rFonts w:cs="Arial"/>
          <w:snapToGrid/>
          <w:color w:val="1F497D" w:themeColor="text2"/>
          <w:szCs w:val="24"/>
        </w:rPr>
        <w:t>Z</w:t>
      </w:r>
      <w:r w:rsidR="00645FA0" w:rsidRPr="003E16CB">
        <w:rPr>
          <w:rFonts w:cs="Arial"/>
          <w:snapToGrid/>
          <w:color w:val="1F497D" w:themeColor="text2"/>
          <w:szCs w:val="24"/>
        </w:rPr>
        <w:t xml:space="preserve">użycie na obszarze </w:t>
      </w:r>
      <w:r w:rsidRPr="003E16CB">
        <w:rPr>
          <w:rFonts w:cs="Arial"/>
          <w:snapToGrid/>
          <w:color w:val="1F497D" w:themeColor="text2"/>
          <w:szCs w:val="24"/>
        </w:rPr>
        <w:t xml:space="preserve">całego Gminy Strumień oszacowano </w:t>
      </w:r>
      <w:r w:rsidR="00645FA0" w:rsidRPr="003E16CB">
        <w:rPr>
          <w:rFonts w:cs="Arial"/>
          <w:snapToGrid/>
          <w:color w:val="1F497D" w:themeColor="text2"/>
          <w:szCs w:val="24"/>
        </w:rPr>
        <w:t>w </w:t>
      </w:r>
      <w:r w:rsidRPr="003E16CB">
        <w:rPr>
          <w:rFonts w:cs="Arial"/>
          <w:snapToGrid/>
          <w:color w:val="1F497D" w:themeColor="text2"/>
          <w:szCs w:val="24"/>
        </w:rPr>
        <w:t>dalszej części rozdziału</w:t>
      </w:r>
      <w:r w:rsidR="00645FA0" w:rsidRPr="003E16CB">
        <w:rPr>
          <w:rFonts w:cs="Arial"/>
          <w:snapToGrid/>
          <w:color w:val="1F497D" w:themeColor="text2"/>
          <w:szCs w:val="24"/>
        </w:rPr>
        <w:t>.</w:t>
      </w:r>
    </w:p>
    <w:p w14:paraId="26B7C7E2" w14:textId="77777777" w:rsidR="00645FA0" w:rsidRPr="00B50EA8" w:rsidRDefault="00645FA0" w:rsidP="00645FA0">
      <w:pPr>
        <w:pStyle w:val="bulety"/>
        <w:spacing w:before="0" w:after="0" w:line="312" w:lineRule="auto"/>
        <w:rPr>
          <w:rFonts w:cs="Arial"/>
          <w:snapToGrid/>
          <w:color w:val="1F497D" w:themeColor="text2"/>
          <w:szCs w:val="24"/>
        </w:rPr>
      </w:pPr>
    </w:p>
    <w:p w14:paraId="737BE51E" w14:textId="4253B186" w:rsidR="00645FA0" w:rsidRPr="00B50EA8" w:rsidRDefault="00645FA0" w:rsidP="00EC1947">
      <w:pPr>
        <w:spacing w:before="120" w:after="120" w:line="240" w:lineRule="auto"/>
        <w:ind w:firstLine="0"/>
        <w:jc w:val="center"/>
        <w:rPr>
          <w:rFonts w:cs="Arial"/>
          <w:b/>
          <w:color w:val="1F497D" w:themeColor="text2"/>
          <w:szCs w:val="22"/>
        </w:rPr>
      </w:pPr>
      <w:bookmarkStart w:id="212" w:name="_Toc486404101"/>
      <w:bookmarkStart w:id="213" w:name="_Toc501435647"/>
      <w:bookmarkStart w:id="214" w:name="_Toc520705506"/>
      <w:r w:rsidRPr="00B50EA8">
        <w:rPr>
          <w:rFonts w:cs="Arial"/>
          <w:b/>
          <w:color w:val="1F497D" w:themeColor="text2"/>
          <w:szCs w:val="22"/>
        </w:rPr>
        <w:t xml:space="preserve">Tabela </w:t>
      </w:r>
      <w:r w:rsidRPr="00B50EA8">
        <w:rPr>
          <w:rFonts w:cs="Arial"/>
          <w:b/>
          <w:color w:val="1F497D" w:themeColor="text2"/>
          <w:szCs w:val="22"/>
        </w:rPr>
        <w:fldChar w:fldCharType="begin"/>
      </w:r>
      <w:r w:rsidRPr="00B50EA8">
        <w:rPr>
          <w:rFonts w:cs="Arial"/>
          <w:b/>
          <w:color w:val="1F497D" w:themeColor="text2"/>
          <w:szCs w:val="22"/>
        </w:rPr>
        <w:instrText xml:space="preserve"> STYLEREF 1 \s </w:instrText>
      </w:r>
      <w:r w:rsidRPr="00B50EA8">
        <w:rPr>
          <w:rFonts w:cs="Arial"/>
          <w:b/>
          <w:color w:val="1F497D" w:themeColor="text2"/>
          <w:szCs w:val="22"/>
        </w:rPr>
        <w:fldChar w:fldCharType="separate"/>
      </w:r>
      <w:r w:rsidR="008246AE">
        <w:rPr>
          <w:rFonts w:cs="Arial"/>
          <w:b/>
          <w:noProof/>
          <w:color w:val="1F497D" w:themeColor="text2"/>
          <w:szCs w:val="22"/>
        </w:rPr>
        <w:t>2</w:t>
      </w:r>
      <w:r w:rsidRPr="00B50EA8">
        <w:rPr>
          <w:rFonts w:cs="Arial"/>
          <w:b/>
          <w:color w:val="1F497D" w:themeColor="text2"/>
          <w:szCs w:val="22"/>
        </w:rPr>
        <w:fldChar w:fldCharType="end"/>
      </w:r>
      <w:r w:rsidRPr="00B50EA8">
        <w:rPr>
          <w:rFonts w:cs="Arial"/>
          <w:b/>
          <w:color w:val="1F497D" w:themeColor="text2"/>
          <w:szCs w:val="22"/>
        </w:rPr>
        <w:noBreakHyphen/>
      </w:r>
      <w:r w:rsidRPr="00B50EA8">
        <w:rPr>
          <w:rFonts w:cs="Arial"/>
          <w:b/>
          <w:color w:val="1F497D" w:themeColor="text2"/>
          <w:szCs w:val="22"/>
        </w:rPr>
        <w:fldChar w:fldCharType="begin"/>
      </w:r>
      <w:r w:rsidRPr="00B50EA8">
        <w:rPr>
          <w:rFonts w:cs="Arial"/>
          <w:b/>
          <w:color w:val="1F497D" w:themeColor="text2"/>
          <w:szCs w:val="22"/>
        </w:rPr>
        <w:instrText xml:space="preserve"> SEQ Tabela \* ARABIC \s 1 </w:instrText>
      </w:r>
      <w:r w:rsidRPr="00B50EA8">
        <w:rPr>
          <w:rFonts w:cs="Arial"/>
          <w:b/>
          <w:color w:val="1F497D" w:themeColor="text2"/>
          <w:szCs w:val="22"/>
        </w:rPr>
        <w:fldChar w:fldCharType="separate"/>
      </w:r>
      <w:r w:rsidR="008246AE">
        <w:rPr>
          <w:rFonts w:cs="Arial"/>
          <w:b/>
          <w:noProof/>
          <w:color w:val="1F497D" w:themeColor="text2"/>
          <w:szCs w:val="22"/>
        </w:rPr>
        <w:t>14</w:t>
      </w:r>
      <w:r w:rsidRPr="00B50EA8">
        <w:rPr>
          <w:rFonts w:cs="Arial"/>
          <w:b/>
          <w:color w:val="1F497D" w:themeColor="text2"/>
          <w:szCs w:val="22"/>
        </w:rPr>
        <w:fldChar w:fldCharType="end"/>
      </w:r>
      <w:r w:rsidRPr="00B50EA8">
        <w:rPr>
          <w:rFonts w:cs="Arial"/>
          <w:b/>
          <w:color w:val="1F497D" w:themeColor="text2"/>
          <w:szCs w:val="22"/>
        </w:rPr>
        <w:t xml:space="preserve"> Zużycie energii elektrycznej w </w:t>
      </w:r>
      <w:r w:rsidR="00B50EA8" w:rsidRPr="00B50EA8">
        <w:rPr>
          <w:rFonts w:cs="Arial"/>
          <w:b/>
          <w:color w:val="1F497D" w:themeColor="text2"/>
          <w:szCs w:val="22"/>
        </w:rPr>
        <w:t>Mieście</w:t>
      </w:r>
      <w:r w:rsidRPr="00B50EA8">
        <w:rPr>
          <w:rFonts w:cs="Arial"/>
          <w:b/>
          <w:color w:val="1F497D" w:themeColor="text2"/>
          <w:szCs w:val="22"/>
        </w:rPr>
        <w:t xml:space="preserve"> </w:t>
      </w:r>
      <w:r w:rsidR="00B50EA8" w:rsidRPr="00B50EA8">
        <w:rPr>
          <w:rFonts w:cs="Arial"/>
          <w:b/>
          <w:color w:val="1F497D" w:themeColor="text2"/>
          <w:szCs w:val="22"/>
        </w:rPr>
        <w:t>Strumień</w:t>
      </w:r>
      <w:r w:rsidRPr="00B50EA8">
        <w:rPr>
          <w:rFonts w:cs="Arial"/>
          <w:b/>
          <w:color w:val="1F497D" w:themeColor="text2"/>
          <w:szCs w:val="22"/>
        </w:rPr>
        <w:t xml:space="preserve"> w 201</w:t>
      </w:r>
      <w:r w:rsidR="00B50EA8" w:rsidRPr="00B50EA8">
        <w:rPr>
          <w:rFonts w:cs="Arial"/>
          <w:b/>
          <w:color w:val="1F497D" w:themeColor="text2"/>
          <w:szCs w:val="22"/>
        </w:rPr>
        <w:t>5</w:t>
      </w:r>
      <w:r w:rsidRPr="00B50EA8">
        <w:rPr>
          <w:rFonts w:cs="Arial"/>
          <w:b/>
          <w:color w:val="1F497D" w:themeColor="text2"/>
          <w:szCs w:val="22"/>
        </w:rPr>
        <w:t xml:space="preserve"> roku w podziale na poszczególne grupy taryfowe</w:t>
      </w:r>
      <w:bookmarkEnd w:id="212"/>
      <w:bookmarkEnd w:id="213"/>
      <w:bookmarkEnd w:id="214"/>
    </w:p>
    <w:tbl>
      <w:tblPr>
        <w:tblW w:w="0" w:type="auto"/>
        <w:tblInd w:w="-7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411"/>
        <w:gridCol w:w="3392"/>
        <w:gridCol w:w="2011"/>
        <w:gridCol w:w="1129"/>
        <w:gridCol w:w="1213"/>
        <w:gridCol w:w="1129"/>
      </w:tblGrid>
      <w:tr w:rsidR="00645FA0" w:rsidRPr="008E2121" w14:paraId="696C0F3E" w14:textId="77777777" w:rsidTr="00645FA0">
        <w:trPr>
          <w:trHeight w:val="510"/>
        </w:trPr>
        <w:tc>
          <w:tcPr>
            <w:tcW w:w="0" w:type="auto"/>
            <w:vMerge w:val="restart"/>
            <w:shd w:val="clear" w:color="auto" w:fill="DBE5F1"/>
            <w:vAlign w:val="center"/>
            <w:hideMark/>
          </w:tcPr>
          <w:p w14:paraId="73119CB1" w14:textId="77777777" w:rsidR="00645FA0" w:rsidRPr="00B50EA8" w:rsidRDefault="00645FA0" w:rsidP="00645FA0">
            <w:pPr>
              <w:spacing w:line="240" w:lineRule="auto"/>
              <w:ind w:firstLine="0"/>
              <w:jc w:val="center"/>
              <w:rPr>
                <w:rFonts w:cs="Arial"/>
                <w:b/>
                <w:color w:val="1F497D" w:themeColor="text2"/>
                <w:sz w:val="18"/>
                <w:szCs w:val="18"/>
              </w:rPr>
            </w:pPr>
            <w:r w:rsidRPr="00B50EA8">
              <w:rPr>
                <w:rFonts w:cs="Arial"/>
                <w:b/>
                <w:color w:val="1F497D" w:themeColor="text2"/>
                <w:sz w:val="18"/>
                <w:szCs w:val="18"/>
              </w:rPr>
              <w:t>Lp.</w:t>
            </w:r>
          </w:p>
        </w:tc>
        <w:tc>
          <w:tcPr>
            <w:tcW w:w="0" w:type="auto"/>
            <w:vMerge w:val="restart"/>
            <w:shd w:val="clear" w:color="auto" w:fill="DBE5F1"/>
            <w:noWrap/>
            <w:vAlign w:val="center"/>
            <w:hideMark/>
          </w:tcPr>
          <w:p w14:paraId="05B5289E" w14:textId="77777777" w:rsidR="00645FA0" w:rsidRPr="00B50EA8" w:rsidRDefault="00645FA0" w:rsidP="00645FA0">
            <w:pPr>
              <w:spacing w:line="240" w:lineRule="auto"/>
              <w:ind w:firstLine="0"/>
              <w:jc w:val="center"/>
              <w:rPr>
                <w:rFonts w:cs="Arial"/>
                <w:b/>
                <w:color w:val="1F497D" w:themeColor="text2"/>
                <w:sz w:val="18"/>
                <w:szCs w:val="18"/>
              </w:rPr>
            </w:pPr>
            <w:r w:rsidRPr="00B50EA8">
              <w:rPr>
                <w:rFonts w:cs="Arial"/>
                <w:b/>
                <w:color w:val="1F497D" w:themeColor="text2"/>
                <w:sz w:val="18"/>
                <w:szCs w:val="18"/>
              </w:rPr>
              <w:t>Wyszczególnienie</w:t>
            </w:r>
          </w:p>
        </w:tc>
        <w:tc>
          <w:tcPr>
            <w:tcW w:w="0" w:type="auto"/>
            <w:gridSpan w:val="2"/>
            <w:shd w:val="clear" w:color="auto" w:fill="DBE5F1"/>
            <w:noWrap/>
            <w:vAlign w:val="center"/>
            <w:hideMark/>
          </w:tcPr>
          <w:p w14:paraId="11E3E1AF" w14:textId="77777777" w:rsidR="00645FA0" w:rsidRPr="00B50EA8" w:rsidRDefault="00645FA0" w:rsidP="00645FA0">
            <w:pPr>
              <w:spacing w:line="240" w:lineRule="auto"/>
              <w:ind w:firstLine="0"/>
              <w:jc w:val="center"/>
              <w:rPr>
                <w:rFonts w:cs="Arial"/>
                <w:b/>
                <w:color w:val="1F497D" w:themeColor="text2"/>
                <w:sz w:val="18"/>
                <w:szCs w:val="18"/>
              </w:rPr>
            </w:pPr>
            <w:r w:rsidRPr="00B50EA8">
              <w:rPr>
                <w:rFonts w:cs="Arial"/>
                <w:b/>
                <w:color w:val="1F497D" w:themeColor="text2"/>
                <w:sz w:val="18"/>
                <w:szCs w:val="18"/>
              </w:rPr>
              <w:t>Klienci kompleksowi</w:t>
            </w:r>
          </w:p>
        </w:tc>
        <w:tc>
          <w:tcPr>
            <w:tcW w:w="0" w:type="auto"/>
            <w:gridSpan w:val="2"/>
            <w:shd w:val="clear" w:color="auto" w:fill="DBE5F1"/>
            <w:vAlign w:val="center"/>
            <w:hideMark/>
          </w:tcPr>
          <w:p w14:paraId="6E55B776" w14:textId="77777777" w:rsidR="00645FA0" w:rsidRPr="00B50EA8" w:rsidRDefault="00645FA0" w:rsidP="00645FA0">
            <w:pPr>
              <w:spacing w:line="240" w:lineRule="auto"/>
              <w:ind w:firstLine="0"/>
              <w:jc w:val="center"/>
              <w:rPr>
                <w:rFonts w:cs="Arial"/>
                <w:b/>
                <w:color w:val="1F497D" w:themeColor="text2"/>
                <w:sz w:val="18"/>
                <w:szCs w:val="18"/>
              </w:rPr>
            </w:pPr>
            <w:r w:rsidRPr="00B50EA8">
              <w:rPr>
                <w:rFonts w:cs="Arial"/>
                <w:b/>
                <w:color w:val="1F497D" w:themeColor="text2"/>
                <w:sz w:val="18"/>
                <w:szCs w:val="18"/>
              </w:rPr>
              <w:t>Klienci dystrybucyjni</w:t>
            </w:r>
          </w:p>
        </w:tc>
      </w:tr>
      <w:tr w:rsidR="00645FA0" w:rsidRPr="008E2121" w14:paraId="52406CC5" w14:textId="77777777" w:rsidTr="00645FA0">
        <w:trPr>
          <w:trHeight w:val="1035"/>
        </w:trPr>
        <w:tc>
          <w:tcPr>
            <w:tcW w:w="0" w:type="auto"/>
            <w:vMerge/>
            <w:vAlign w:val="center"/>
            <w:hideMark/>
          </w:tcPr>
          <w:p w14:paraId="7191B495" w14:textId="77777777" w:rsidR="00645FA0" w:rsidRPr="00B50EA8" w:rsidRDefault="00645FA0" w:rsidP="00645FA0">
            <w:pPr>
              <w:spacing w:line="240" w:lineRule="auto"/>
              <w:jc w:val="center"/>
              <w:rPr>
                <w:rFonts w:cs="Arial"/>
                <w:b/>
                <w:color w:val="1F497D" w:themeColor="text2"/>
                <w:sz w:val="18"/>
                <w:szCs w:val="18"/>
              </w:rPr>
            </w:pPr>
          </w:p>
        </w:tc>
        <w:tc>
          <w:tcPr>
            <w:tcW w:w="0" w:type="auto"/>
            <w:vMerge/>
            <w:vAlign w:val="center"/>
            <w:hideMark/>
          </w:tcPr>
          <w:p w14:paraId="7DC9AA04" w14:textId="77777777" w:rsidR="00645FA0" w:rsidRPr="00B50EA8" w:rsidRDefault="00645FA0" w:rsidP="006679BF">
            <w:pPr>
              <w:spacing w:line="240" w:lineRule="auto"/>
              <w:jc w:val="center"/>
              <w:rPr>
                <w:rFonts w:cs="Arial"/>
                <w:b/>
                <w:color w:val="1F497D" w:themeColor="text2"/>
                <w:sz w:val="18"/>
                <w:szCs w:val="18"/>
              </w:rPr>
            </w:pPr>
          </w:p>
        </w:tc>
        <w:tc>
          <w:tcPr>
            <w:tcW w:w="0" w:type="auto"/>
            <w:shd w:val="clear" w:color="auto" w:fill="DBE5F1"/>
            <w:noWrap/>
            <w:vAlign w:val="center"/>
            <w:hideMark/>
          </w:tcPr>
          <w:p w14:paraId="3C8C5F41" w14:textId="77777777" w:rsidR="00645FA0" w:rsidRPr="00B50EA8" w:rsidRDefault="00645FA0" w:rsidP="00645FA0">
            <w:pPr>
              <w:spacing w:line="240" w:lineRule="auto"/>
              <w:ind w:firstLine="0"/>
              <w:jc w:val="center"/>
              <w:rPr>
                <w:rFonts w:cs="Arial"/>
                <w:b/>
                <w:color w:val="1F497D" w:themeColor="text2"/>
                <w:sz w:val="18"/>
                <w:szCs w:val="18"/>
              </w:rPr>
            </w:pPr>
            <w:r w:rsidRPr="00B50EA8">
              <w:rPr>
                <w:rFonts w:cs="Arial"/>
                <w:b/>
                <w:color w:val="1F497D" w:themeColor="text2"/>
                <w:sz w:val="18"/>
                <w:szCs w:val="18"/>
              </w:rPr>
              <w:t>Liczba odbiorców szt.</w:t>
            </w:r>
          </w:p>
        </w:tc>
        <w:tc>
          <w:tcPr>
            <w:tcW w:w="0" w:type="auto"/>
            <w:shd w:val="clear" w:color="auto" w:fill="DBE5F1"/>
            <w:vAlign w:val="center"/>
            <w:hideMark/>
          </w:tcPr>
          <w:p w14:paraId="702F0791" w14:textId="4F20146B" w:rsidR="00645FA0" w:rsidRPr="00B50EA8" w:rsidRDefault="00645FA0" w:rsidP="00645FA0">
            <w:pPr>
              <w:spacing w:line="240" w:lineRule="auto"/>
              <w:ind w:firstLine="0"/>
              <w:jc w:val="center"/>
              <w:rPr>
                <w:rFonts w:cs="Arial"/>
                <w:b/>
                <w:color w:val="1F497D" w:themeColor="text2"/>
                <w:sz w:val="18"/>
                <w:szCs w:val="18"/>
              </w:rPr>
            </w:pPr>
            <w:r w:rsidRPr="00B50EA8">
              <w:rPr>
                <w:rFonts w:cs="Arial"/>
                <w:b/>
                <w:color w:val="1F497D" w:themeColor="text2"/>
                <w:sz w:val="18"/>
                <w:szCs w:val="18"/>
              </w:rPr>
              <w:t>Zużycie energii MWh/rok</w:t>
            </w:r>
          </w:p>
        </w:tc>
        <w:tc>
          <w:tcPr>
            <w:tcW w:w="0" w:type="auto"/>
            <w:shd w:val="clear" w:color="auto" w:fill="DBE5F1"/>
            <w:vAlign w:val="center"/>
            <w:hideMark/>
          </w:tcPr>
          <w:p w14:paraId="57424667" w14:textId="77777777" w:rsidR="00645FA0" w:rsidRPr="00B50EA8" w:rsidRDefault="00645FA0" w:rsidP="00645FA0">
            <w:pPr>
              <w:spacing w:line="240" w:lineRule="auto"/>
              <w:ind w:firstLine="0"/>
              <w:jc w:val="center"/>
              <w:rPr>
                <w:rFonts w:cs="Arial"/>
                <w:b/>
                <w:color w:val="1F497D" w:themeColor="text2"/>
                <w:sz w:val="18"/>
                <w:szCs w:val="18"/>
              </w:rPr>
            </w:pPr>
            <w:r w:rsidRPr="00B50EA8">
              <w:rPr>
                <w:rFonts w:cs="Arial"/>
                <w:b/>
                <w:color w:val="1F497D" w:themeColor="text2"/>
                <w:sz w:val="18"/>
                <w:szCs w:val="18"/>
              </w:rPr>
              <w:t>Liczba odbiorców szt.</w:t>
            </w:r>
          </w:p>
        </w:tc>
        <w:tc>
          <w:tcPr>
            <w:tcW w:w="0" w:type="auto"/>
            <w:shd w:val="clear" w:color="auto" w:fill="DBE5F1"/>
            <w:vAlign w:val="center"/>
            <w:hideMark/>
          </w:tcPr>
          <w:p w14:paraId="2493B982" w14:textId="1CBC1B8C" w:rsidR="00645FA0" w:rsidRPr="00B50EA8" w:rsidRDefault="00645FA0" w:rsidP="00645FA0">
            <w:pPr>
              <w:spacing w:line="240" w:lineRule="auto"/>
              <w:ind w:firstLine="0"/>
              <w:jc w:val="center"/>
              <w:rPr>
                <w:rFonts w:cs="Arial"/>
                <w:b/>
                <w:color w:val="1F497D" w:themeColor="text2"/>
                <w:sz w:val="18"/>
                <w:szCs w:val="18"/>
              </w:rPr>
            </w:pPr>
            <w:r w:rsidRPr="00B50EA8">
              <w:rPr>
                <w:rFonts w:cs="Arial"/>
                <w:b/>
                <w:color w:val="1F497D" w:themeColor="text2"/>
                <w:sz w:val="18"/>
                <w:szCs w:val="18"/>
              </w:rPr>
              <w:t>Zużycie energii MWh/rok</w:t>
            </w:r>
          </w:p>
        </w:tc>
      </w:tr>
      <w:tr w:rsidR="00645FA0" w:rsidRPr="008E2121" w14:paraId="11F86881" w14:textId="77777777" w:rsidTr="00645FA0">
        <w:trPr>
          <w:trHeight w:val="454"/>
        </w:trPr>
        <w:tc>
          <w:tcPr>
            <w:tcW w:w="0" w:type="auto"/>
            <w:vAlign w:val="center"/>
            <w:hideMark/>
          </w:tcPr>
          <w:p w14:paraId="0C99926B" w14:textId="77777777" w:rsidR="00645FA0" w:rsidRPr="00B50EA8" w:rsidRDefault="00645FA0" w:rsidP="00645FA0">
            <w:pPr>
              <w:spacing w:line="240" w:lineRule="auto"/>
              <w:ind w:firstLine="0"/>
              <w:jc w:val="center"/>
              <w:rPr>
                <w:rFonts w:cs="Arial"/>
                <w:color w:val="1F497D" w:themeColor="text2"/>
                <w:sz w:val="18"/>
                <w:szCs w:val="18"/>
              </w:rPr>
            </w:pPr>
            <w:r w:rsidRPr="00B50EA8">
              <w:rPr>
                <w:rFonts w:cs="Arial"/>
                <w:color w:val="1F497D" w:themeColor="text2"/>
                <w:sz w:val="18"/>
                <w:szCs w:val="18"/>
              </w:rPr>
              <w:t>1</w:t>
            </w:r>
          </w:p>
        </w:tc>
        <w:tc>
          <w:tcPr>
            <w:tcW w:w="0" w:type="auto"/>
            <w:noWrap/>
            <w:vAlign w:val="center"/>
            <w:hideMark/>
          </w:tcPr>
          <w:p w14:paraId="7A92C5F8" w14:textId="77777777" w:rsidR="00645FA0" w:rsidRPr="00B50EA8" w:rsidRDefault="00645FA0" w:rsidP="00645FA0">
            <w:pPr>
              <w:spacing w:line="240" w:lineRule="auto"/>
              <w:ind w:firstLine="0"/>
              <w:rPr>
                <w:rFonts w:cs="Arial"/>
                <w:color w:val="1F497D" w:themeColor="text2"/>
                <w:sz w:val="18"/>
                <w:szCs w:val="18"/>
              </w:rPr>
            </w:pPr>
            <w:r w:rsidRPr="00B50EA8">
              <w:rPr>
                <w:rFonts w:cs="Arial"/>
                <w:color w:val="1F497D" w:themeColor="text2"/>
                <w:sz w:val="18"/>
                <w:szCs w:val="18"/>
              </w:rPr>
              <w:t>Odbiorcy na wysokim napięciu – taryfa A</w:t>
            </w:r>
          </w:p>
        </w:tc>
        <w:tc>
          <w:tcPr>
            <w:tcW w:w="0" w:type="auto"/>
            <w:noWrap/>
            <w:vAlign w:val="center"/>
          </w:tcPr>
          <w:p w14:paraId="6BC1B6A6" w14:textId="0EA03627"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0</w:t>
            </w:r>
          </w:p>
        </w:tc>
        <w:tc>
          <w:tcPr>
            <w:tcW w:w="0" w:type="auto"/>
            <w:vAlign w:val="center"/>
          </w:tcPr>
          <w:p w14:paraId="0188EC61" w14:textId="334A3C60"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0</w:t>
            </w:r>
          </w:p>
        </w:tc>
        <w:tc>
          <w:tcPr>
            <w:tcW w:w="0" w:type="auto"/>
            <w:vAlign w:val="center"/>
          </w:tcPr>
          <w:p w14:paraId="7CE0F244" w14:textId="19103167"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0</w:t>
            </w:r>
          </w:p>
        </w:tc>
        <w:tc>
          <w:tcPr>
            <w:tcW w:w="0" w:type="auto"/>
            <w:vAlign w:val="center"/>
          </w:tcPr>
          <w:p w14:paraId="5CBB2146" w14:textId="1526D4BC"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0</w:t>
            </w:r>
          </w:p>
        </w:tc>
      </w:tr>
      <w:tr w:rsidR="00645FA0" w:rsidRPr="008E2121" w14:paraId="43DCF18E" w14:textId="77777777" w:rsidTr="00645FA0">
        <w:trPr>
          <w:trHeight w:val="454"/>
        </w:trPr>
        <w:tc>
          <w:tcPr>
            <w:tcW w:w="0" w:type="auto"/>
            <w:vAlign w:val="center"/>
            <w:hideMark/>
          </w:tcPr>
          <w:p w14:paraId="01CDC9D3" w14:textId="77777777" w:rsidR="00645FA0" w:rsidRPr="00B50EA8" w:rsidRDefault="00645FA0" w:rsidP="00645FA0">
            <w:pPr>
              <w:spacing w:line="240" w:lineRule="auto"/>
              <w:ind w:firstLine="0"/>
              <w:jc w:val="center"/>
              <w:rPr>
                <w:rFonts w:cs="Arial"/>
                <w:color w:val="1F497D" w:themeColor="text2"/>
                <w:sz w:val="18"/>
                <w:szCs w:val="18"/>
              </w:rPr>
            </w:pPr>
            <w:r w:rsidRPr="00B50EA8">
              <w:rPr>
                <w:rFonts w:cs="Arial"/>
                <w:color w:val="1F497D" w:themeColor="text2"/>
                <w:sz w:val="18"/>
                <w:szCs w:val="18"/>
              </w:rPr>
              <w:t>2</w:t>
            </w:r>
          </w:p>
        </w:tc>
        <w:tc>
          <w:tcPr>
            <w:tcW w:w="0" w:type="auto"/>
            <w:noWrap/>
            <w:vAlign w:val="center"/>
            <w:hideMark/>
          </w:tcPr>
          <w:p w14:paraId="4EC45687" w14:textId="77777777" w:rsidR="00645FA0" w:rsidRPr="00B50EA8" w:rsidRDefault="00645FA0" w:rsidP="00645FA0">
            <w:pPr>
              <w:spacing w:line="240" w:lineRule="auto"/>
              <w:ind w:firstLine="0"/>
              <w:rPr>
                <w:rFonts w:cs="Arial"/>
                <w:color w:val="1F497D" w:themeColor="text2"/>
                <w:sz w:val="18"/>
                <w:szCs w:val="18"/>
              </w:rPr>
            </w:pPr>
            <w:r w:rsidRPr="00B50EA8">
              <w:rPr>
                <w:rFonts w:cs="Arial"/>
                <w:color w:val="1F497D" w:themeColor="text2"/>
                <w:sz w:val="18"/>
                <w:szCs w:val="18"/>
              </w:rPr>
              <w:t>Odbiorcy na średnim napięciu – taryfa B</w:t>
            </w:r>
          </w:p>
        </w:tc>
        <w:tc>
          <w:tcPr>
            <w:tcW w:w="0" w:type="auto"/>
            <w:noWrap/>
            <w:vAlign w:val="center"/>
          </w:tcPr>
          <w:p w14:paraId="5D385FB2" w14:textId="41FB1048"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3</w:t>
            </w:r>
          </w:p>
        </w:tc>
        <w:tc>
          <w:tcPr>
            <w:tcW w:w="0" w:type="auto"/>
            <w:vAlign w:val="center"/>
          </w:tcPr>
          <w:p w14:paraId="56BC1AA9" w14:textId="0B0B0B9B"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6 239</w:t>
            </w:r>
          </w:p>
        </w:tc>
        <w:tc>
          <w:tcPr>
            <w:tcW w:w="0" w:type="auto"/>
            <w:vAlign w:val="center"/>
          </w:tcPr>
          <w:p w14:paraId="0957ADEC" w14:textId="1D43FC56"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2</w:t>
            </w:r>
          </w:p>
        </w:tc>
        <w:tc>
          <w:tcPr>
            <w:tcW w:w="0" w:type="auto"/>
            <w:vAlign w:val="center"/>
          </w:tcPr>
          <w:p w14:paraId="03B7F920" w14:textId="727BC7AA" w:rsidR="00645FA0" w:rsidRPr="00B50EA8" w:rsidRDefault="00B50EA8" w:rsidP="00506E6F">
            <w:pPr>
              <w:spacing w:line="240" w:lineRule="auto"/>
              <w:ind w:firstLine="0"/>
              <w:jc w:val="center"/>
              <w:rPr>
                <w:rFonts w:cs="Arial"/>
                <w:color w:val="1F497D" w:themeColor="text2"/>
                <w:sz w:val="18"/>
                <w:szCs w:val="18"/>
              </w:rPr>
            </w:pPr>
            <w:r>
              <w:rPr>
                <w:rFonts w:cs="Arial"/>
                <w:color w:val="1F497D" w:themeColor="text2"/>
                <w:sz w:val="18"/>
                <w:szCs w:val="18"/>
              </w:rPr>
              <w:t>751</w:t>
            </w:r>
          </w:p>
        </w:tc>
      </w:tr>
      <w:tr w:rsidR="00645FA0" w:rsidRPr="008E2121" w14:paraId="594F4227" w14:textId="77777777" w:rsidTr="00645FA0">
        <w:trPr>
          <w:trHeight w:val="454"/>
        </w:trPr>
        <w:tc>
          <w:tcPr>
            <w:tcW w:w="0" w:type="auto"/>
            <w:vAlign w:val="center"/>
            <w:hideMark/>
          </w:tcPr>
          <w:p w14:paraId="0E2B9F85" w14:textId="77777777" w:rsidR="00645FA0" w:rsidRPr="00B50EA8" w:rsidRDefault="00645FA0" w:rsidP="00645FA0">
            <w:pPr>
              <w:spacing w:line="240" w:lineRule="auto"/>
              <w:ind w:firstLine="0"/>
              <w:jc w:val="center"/>
              <w:rPr>
                <w:rFonts w:cs="Arial"/>
                <w:color w:val="1F497D" w:themeColor="text2"/>
                <w:sz w:val="18"/>
                <w:szCs w:val="18"/>
              </w:rPr>
            </w:pPr>
            <w:r w:rsidRPr="00B50EA8">
              <w:rPr>
                <w:rFonts w:cs="Arial"/>
                <w:color w:val="1F497D" w:themeColor="text2"/>
                <w:sz w:val="18"/>
                <w:szCs w:val="18"/>
              </w:rPr>
              <w:t>3</w:t>
            </w:r>
          </w:p>
        </w:tc>
        <w:tc>
          <w:tcPr>
            <w:tcW w:w="0" w:type="auto"/>
            <w:vAlign w:val="center"/>
            <w:hideMark/>
          </w:tcPr>
          <w:p w14:paraId="3A935702" w14:textId="77777777" w:rsidR="00645FA0" w:rsidRPr="00B50EA8" w:rsidRDefault="00645FA0" w:rsidP="00645FA0">
            <w:pPr>
              <w:spacing w:line="240" w:lineRule="auto"/>
              <w:ind w:firstLine="0"/>
              <w:rPr>
                <w:rFonts w:cs="Arial"/>
                <w:color w:val="1F497D" w:themeColor="text2"/>
                <w:sz w:val="18"/>
                <w:szCs w:val="18"/>
              </w:rPr>
            </w:pPr>
            <w:r w:rsidRPr="00B50EA8">
              <w:rPr>
                <w:rFonts w:cs="Arial"/>
                <w:color w:val="1F497D" w:themeColor="text2"/>
                <w:sz w:val="18"/>
                <w:szCs w:val="18"/>
              </w:rPr>
              <w:t>Odbiorcy na niskim napięciu – taryfa C</w:t>
            </w:r>
          </w:p>
        </w:tc>
        <w:tc>
          <w:tcPr>
            <w:tcW w:w="0" w:type="auto"/>
            <w:noWrap/>
            <w:vAlign w:val="center"/>
          </w:tcPr>
          <w:p w14:paraId="417DA937" w14:textId="57AC7917"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123</w:t>
            </w:r>
          </w:p>
        </w:tc>
        <w:tc>
          <w:tcPr>
            <w:tcW w:w="0" w:type="auto"/>
            <w:vAlign w:val="center"/>
          </w:tcPr>
          <w:p w14:paraId="0CD17362" w14:textId="448756FB" w:rsidR="00645FA0" w:rsidRPr="00B50EA8" w:rsidRDefault="00B50EA8" w:rsidP="00506E6F">
            <w:pPr>
              <w:spacing w:line="240" w:lineRule="auto"/>
              <w:ind w:firstLine="0"/>
              <w:jc w:val="center"/>
              <w:rPr>
                <w:rFonts w:cs="Arial"/>
                <w:color w:val="1F497D" w:themeColor="text2"/>
                <w:sz w:val="18"/>
                <w:szCs w:val="18"/>
              </w:rPr>
            </w:pPr>
            <w:r>
              <w:rPr>
                <w:rFonts w:cs="Arial"/>
                <w:color w:val="1F497D" w:themeColor="text2"/>
                <w:sz w:val="18"/>
                <w:szCs w:val="18"/>
              </w:rPr>
              <w:t>1 566</w:t>
            </w:r>
          </w:p>
        </w:tc>
        <w:tc>
          <w:tcPr>
            <w:tcW w:w="0" w:type="auto"/>
            <w:vMerge w:val="restart"/>
            <w:vAlign w:val="center"/>
          </w:tcPr>
          <w:p w14:paraId="5A442641" w14:textId="54342065"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134</w:t>
            </w:r>
          </w:p>
        </w:tc>
        <w:tc>
          <w:tcPr>
            <w:tcW w:w="0" w:type="auto"/>
            <w:vMerge w:val="restart"/>
            <w:vAlign w:val="center"/>
          </w:tcPr>
          <w:p w14:paraId="037C7989" w14:textId="0FAD7B1A" w:rsidR="00645FA0" w:rsidRPr="00B50EA8" w:rsidRDefault="00B50EA8" w:rsidP="00506E6F">
            <w:pPr>
              <w:spacing w:line="240" w:lineRule="auto"/>
              <w:ind w:firstLine="0"/>
              <w:jc w:val="center"/>
              <w:rPr>
                <w:rFonts w:cs="Arial"/>
                <w:color w:val="1F497D" w:themeColor="text2"/>
                <w:sz w:val="18"/>
                <w:szCs w:val="18"/>
              </w:rPr>
            </w:pPr>
            <w:r>
              <w:rPr>
                <w:rFonts w:cs="Arial"/>
                <w:color w:val="1F497D" w:themeColor="text2"/>
                <w:sz w:val="18"/>
                <w:szCs w:val="18"/>
              </w:rPr>
              <w:t>2 327</w:t>
            </w:r>
          </w:p>
        </w:tc>
      </w:tr>
      <w:tr w:rsidR="00645FA0" w:rsidRPr="00B50EA8" w14:paraId="67750432" w14:textId="77777777" w:rsidTr="00645FA0">
        <w:trPr>
          <w:trHeight w:val="454"/>
        </w:trPr>
        <w:tc>
          <w:tcPr>
            <w:tcW w:w="0" w:type="auto"/>
            <w:vAlign w:val="center"/>
          </w:tcPr>
          <w:p w14:paraId="50A9B3A6" w14:textId="77777777" w:rsidR="00645FA0" w:rsidRPr="00B50EA8" w:rsidRDefault="00645FA0" w:rsidP="00645FA0">
            <w:pPr>
              <w:spacing w:line="240" w:lineRule="auto"/>
              <w:ind w:firstLine="0"/>
              <w:jc w:val="center"/>
              <w:rPr>
                <w:rFonts w:cs="Arial"/>
                <w:color w:val="1F497D" w:themeColor="text2"/>
                <w:sz w:val="18"/>
                <w:szCs w:val="18"/>
              </w:rPr>
            </w:pPr>
            <w:r w:rsidRPr="00B50EA8">
              <w:rPr>
                <w:rFonts w:cs="Arial"/>
                <w:color w:val="1F497D" w:themeColor="text2"/>
                <w:sz w:val="18"/>
                <w:szCs w:val="18"/>
              </w:rPr>
              <w:t>4</w:t>
            </w:r>
          </w:p>
        </w:tc>
        <w:tc>
          <w:tcPr>
            <w:tcW w:w="0" w:type="auto"/>
            <w:vAlign w:val="center"/>
          </w:tcPr>
          <w:p w14:paraId="195DCD36" w14:textId="77777777" w:rsidR="00645FA0" w:rsidRPr="00B50EA8" w:rsidRDefault="00645FA0" w:rsidP="00645FA0">
            <w:pPr>
              <w:spacing w:line="240" w:lineRule="auto"/>
              <w:ind w:firstLine="0"/>
              <w:rPr>
                <w:rFonts w:cs="Arial"/>
                <w:color w:val="1F497D" w:themeColor="text2"/>
                <w:sz w:val="18"/>
                <w:szCs w:val="18"/>
              </w:rPr>
            </w:pPr>
            <w:r w:rsidRPr="00B50EA8">
              <w:rPr>
                <w:rFonts w:cs="Arial"/>
                <w:color w:val="1F497D" w:themeColor="text2"/>
                <w:sz w:val="18"/>
                <w:szCs w:val="18"/>
              </w:rPr>
              <w:t>Odbiorcy na niskim napięciu – taryfa R</w:t>
            </w:r>
          </w:p>
        </w:tc>
        <w:tc>
          <w:tcPr>
            <w:tcW w:w="0" w:type="auto"/>
            <w:noWrap/>
            <w:vAlign w:val="center"/>
          </w:tcPr>
          <w:p w14:paraId="3E96454B" w14:textId="0EAE4685"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0</w:t>
            </w:r>
          </w:p>
        </w:tc>
        <w:tc>
          <w:tcPr>
            <w:tcW w:w="0" w:type="auto"/>
            <w:vAlign w:val="center"/>
          </w:tcPr>
          <w:p w14:paraId="25ED1C53" w14:textId="02E796A8"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0</w:t>
            </w:r>
          </w:p>
        </w:tc>
        <w:tc>
          <w:tcPr>
            <w:tcW w:w="0" w:type="auto"/>
            <w:vMerge/>
            <w:vAlign w:val="center"/>
          </w:tcPr>
          <w:p w14:paraId="146459F9" w14:textId="77777777" w:rsidR="00645FA0" w:rsidRPr="00B50EA8" w:rsidRDefault="00645FA0" w:rsidP="00645FA0">
            <w:pPr>
              <w:spacing w:line="240" w:lineRule="auto"/>
              <w:jc w:val="center"/>
              <w:rPr>
                <w:rFonts w:cs="Arial"/>
                <w:color w:val="1F497D" w:themeColor="text2"/>
                <w:sz w:val="18"/>
                <w:szCs w:val="18"/>
              </w:rPr>
            </w:pPr>
          </w:p>
        </w:tc>
        <w:tc>
          <w:tcPr>
            <w:tcW w:w="0" w:type="auto"/>
            <w:vMerge/>
            <w:vAlign w:val="center"/>
          </w:tcPr>
          <w:p w14:paraId="68DC5350" w14:textId="77777777" w:rsidR="00645FA0" w:rsidRPr="00B50EA8" w:rsidRDefault="00645FA0" w:rsidP="00645FA0">
            <w:pPr>
              <w:spacing w:line="240" w:lineRule="auto"/>
              <w:jc w:val="center"/>
              <w:rPr>
                <w:rFonts w:cs="Arial"/>
                <w:color w:val="1F497D" w:themeColor="text2"/>
                <w:sz w:val="18"/>
                <w:szCs w:val="18"/>
              </w:rPr>
            </w:pPr>
          </w:p>
        </w:tc>
      </w:tr>
      <w:tr w:rsidR="00645FA0" w:rsidRPr="00B50EA8" w14:paraId="72CE71C9" w14:textId="77777777" w:rsidTr="00645FA0">
        <w:trPr>
          <w:trHeight w:val="454"/>
        </w:trPr>
        <w:tc>
          <w:tcPr>
            <w:tcW w:w="0" w:type="auto"/>
            <w:vAlign w:val="center"/>
          </w:tcPr>
          <w:p w14:paraId="0F2ECDBB" w14:textId="77777777" w:rsidR="00645FA0" w:rsidRPr="00B50EA8" w:rsidRDefault="00645FA0" w:rsidP="00645FA0">
            <w:pPr>
              <w:spacing w:line="240" w:lineRule="auto"/>
              <w:ind w:firstLine="0"/>
              <w:jc w:val="center"/>
              <w:rPr>
                <w:rFonts w:cs="Arial"/>
                <w:color w:val="1F497D" w:themeColor="text2"/>
                <w:sz w:val="18"/>
                <w:szCs w:val="18"/>
              </w:rPr>
            </w:pPr>
            <w:r w:rsidRPr="00B50EA8">
              <w:rPr>
                <w:rFonts w:cs="Arial"/>
                <w:color w:val="1F497D" w:themeColor="text2"/>
                <w:sz w:val="18"/>
                <w:szCs w:val="18"/>
              </w:rPr>
              <w:t>5</w:t>
            </w:r>
          </w:p>
        </w:tc>
        <w:tc>
          <w:tcPr>
            <w:tcW w:w="0" w:type="auto"/>
            <w:vAlign w:val="center"/>
          </w:tcPr>
          <w:p w14:paraId="11973110" w14:textId="77777777" w:rsidR="00645FA0" w:rsidRPr="00B50EA8" w:rsidRDefault="00645FA0" w:rsidP="00645FA0">
            <w:pPr>
              <w:spacing w:line="240" w:lineRule="auto"/>
              <w:ind w:firstLine="0"/>
              <w:rPr>
                <w:rFonts w:cs="Arial"/>
                <w:color w:val="1F497D" w:themeColor="text2"/>
                <w:sz w:val="18"/>
                <w:szCs w:val="18"/>
              </w:rPr>
            </w:pPr>
            <w:r w:rsidRPr="00B50EA8">
              <w:rPr>
                <w:rFonts w:cs="Arial"/>
                <w:color w:val="1F497D" w:themeColor="text2"/>
                <w:sz w:val="18"/>
                <w:szCs w:val="18"/>
              </w:rPr>
              <w:t>Odbiorcy na niskim napięciu – taryfa G</w:t>
            </w:r>
          </w:p>
        </w:tc>
        <w:tc>
          <w:tcPr>
            <w:tcW w:w="0" w:type="auto"/>
            <w:noWrap/>
            <w:vAlign w:val="center"/>
          </w:tcPr>
          <w:p w14:paraId="7041FA24" w14:textId="09CD47E9"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1 327</w:t>
            </w:r>
          </w:p>
        </w:tc>
        <w:tc>
          <w:tcPr>
            <w:tcW w:w="0" w:type="auto"/>
            <w:vAlign w:val="center"/>
          </w:tcPr>
          <w:p w14:paraId="2E263449" w14:textId="61F0964B" w:rsidR="00645FA0" w:rsidRPr="00B50EA8" w:rsidRDefault="00B50EA8" w:rsidP="00645FA0">
            <w:pPr>
              <w:spacing w:line="240" w:lineRule="auto"/>
              <w:ind w:firstLine="0"/>
              <w:jc w:val="center"/>
              <w:rPr>
                <w:rFonts w:cs="Arial"/>
                <w:color w:val="1F497D" w:themeColor="text2"/>
                <w:sz w:val="18"/>
                <w:szCs w:val="18"/>
              </w:rPr>
            </w:pPr>
            <w:r>
              <w:rPr>
                <w:rFonts w:cs="Arial"/>
                <w:color w:val="1F497D" w:themeColor="text2"/>
                <w:sz w:val="18"/>
                <w:szCs w:val="18"/>
              </w:rPr>
              <w:t>3 062</w:t>
            </w:r>
          </w:p>
        </w:tc>
        <w:tc>
          <w:tcPr>
            <w:tcW w:w="0" w:type="auto"/>
            <w:vMerge/>
            <w:vAlign w:val="center"/>
          </w:tcPr>
          <w:p w14:paraId="0AB09C14" w14:textId="77777777" w:rsidR="00645FA0" w:rsidRPr="00B50EA8" w:rsidRDefault="00645FA0" w:rsidP="00645FA0">
            <w:pPr>
              <w:spacing w:line="240" w:lineRule="auto"/>
              <w:jc w:val="center"/>
              <w:rPr>
                <w:rFonts w:cs="Arial"/>
                <w:color w:val="1F497D" w:themeColor="text2"/>
                <w:sz w:val="18"/>
                <w:szCs w:val="18"/>
              </w:rPr>
            </w:pPr>
          </w:p>
        </w:tc>
        <w:tc>
          <w:tcPr>
            <w:tcW w:w="0" w:type="auto"/>
            <w:vMerge/>
            <w:vAlign w:val="center"/>
          </w:tcPr>
          <w:p w14:paraId="346070A6" w14:textId="77777777" w:rsidR="00645FA0" w:rsidRPr="00B50EA8" w:rsidRDefault="00645FA0" w:rsidP="00645FA0">
            <w:pPr>
              <w:spacing w:line="240" w:lineRule="auto"/>
              <w:jc w:val="center"/>
              <w:rPr>
                <w:rFonts w:cs="Arial"/>
                <w:color w:val="1F497D" w:themeColor="text2"/>
                <w:sz w:val="18"/>
                <w:szCs w:val="18"/>
              </w:rPr>
            </w:pPr>
          </w:p>
        </w:tc>
      </w:tr>
      <w:tr w:rsidR="00645FA0" w:rsidRPr="00B50EA8" w14:paraId="470355D1" w14:textId="77777777" w:rsidTr="00C0696C">
        <w:trPr>
          <w:trHeight w:val="268"/>
        </w:trPr>
        <w:tc>
          <w:tcPr>
            <w:tcW w:w="0" w:type="auto"/>
            <w:gridSpan w:val="2"/>
            <w:vAlign w:val="center"/>
            <w:hideMark/>
          </w:tcPr>
          <w:p w14:paraId="74F011EB" w14:textId="77777777" w:rsidR="00645FA0" w:rsidRPr="00B50EA8" w:rsidRDefault="00645FA0" w:rsidP="00645FA0">
            <w:pPr>
              <w:spacing w:line="240" w:lineRule="auto"/>
              <w:ind w:firstLine="0"/>
              <w:jc w:val="center"/>
              <w:rPr>
                <w:rFonts w:cs="Arial"/>
                <w:b/>
                <w:color w:val="1F497D" w:themeColor="text2"/>
                <w:sz w:val="18"/>
                <w:szCs w:val="18"/>
              </w:rPr>
            </w:pPr>
            <w:r w:rsidRPr="00B50EA8">
              <w:rPr>
                <w:rFonts w:cs="Arial"/>
                <w:b/>
                <w:color w:val="1F497D" w:themeColor="text2"/>
                <w:sz w:val="18"/>
                <w:szCs w:val="18"/>
              </w:rPr>
              <w:t>RAZEM</w:t>
            </w:r>
          </w:p>
        </w:tc>
        <w:tc>
          <w:tcPr>
            <w:tcW w:w="0" w:type="auto"/>
            <w:noWrap/>
            <w:vAlign w:val="center"/>
          </w:tcPr>
          <w:p w14:paraId="38EC65C6" w14:textId="234C6C7E" w:rsidR="00645FA0" w:rsidRPr="00B50EA8" w:rsidRDefault="00B50EA8" w:rsidP="00645FA0">
            <w:pPr>
              <w:spacing w:line="240" w:lineRule="auto"/>
              <w:ind w:firstLine="0"/>
              <w:jc w:val="center"/>
              <w:rPr>
                <w:rFonts w:cs="Arial"/>
                <w:b/>
                <w:color w:val="1F497D" w:themeColor="text2"/>
                <w:sz w:val="18"/>
                <w:szCs w:val="18"/>
              </w:rPr>
            </w:pPr>
            <w:r>
              <w:rPr>
                <w:rFonts w:cs="Arial"/>
                <w:b/>
                <w:color w:val="1F497D" w:themeColor="text2"/>
                <w:sz w:val="18"/>
                <w:szCs w:val="18"/>
              </w:rPr>
              <w:t>1 453</w:t>
            </w:r>
          </w:p>
        </w:tc>
        <w:tc>
          <w:tcPr>
            <w:tcW w:w="0" w:type="auto"/>
            <w:vAlign w:val="center"/>
          </w:tcPr>
          <w:p w14:paraId="60092B14" w14:textId="19D44985" w:rsidR="00645FA0" w:rsidRPr="00B50EA8" w:rsidRDefault="00B50EA8" w:rsidP="00506E6F">
            <w:pPr>
              <w:spacing w:line="240" w:lineRule="auto"/>
              <w:ind w:firstLine="0"/>
              <w:jc w:val="center"/>
              <w:rPr>
                <w:rFonts w:cs="Arial"/>
                <w:b/>
                <w:color w:val="1F497D" w:themeColor="text2"/>
                <w:sz w:val="18"/>
                <w:szCs w:val="18"/>
              </w:rPr>
            </w:pPr>
            <w:r>
              <w:rPr>
                <w:rFonts w:cs="Arial"/>
                <w:b/>
                <w:color w:val="1F497D" w:themeColor="text2"/>
                <w:sz w:val="18"/>
                <w:szCs w:val="18"/>
              </w:rPr>
              <w:t>10 86</w:t>
            </w:r>
            <w:r w:rsidR="00506E6F">
              <w:rPr>
                <w:rFonts w:cs="Arial"/>
                <w:b/>
                <w:color w:val="1F497D" w:themeColor="text2"/>
                <w:sz w:val="18"/>
                <w:szCs w:val="18"/>
              </w:rPr>
              <w:t>7</w:t>
            </w:r>
          </w:p>
        </w:tc>
        <w:tc>
          <w:tcPr>
            <w:tcW w:w="0" w:type="auto"/>
            <w:vAlign w:val="center"/>
          </w:tcPr>
          <w:p w14:paraId="5AC68969" w14:textId="6ECBA286" w:rsidR="00645FA0" w:rsidRPr="00B50EA8" w:rsidRDefault="00B50EA8" w:rsidP="00645FA0">
            <w:pPr>
              <w:spacing w:line="240" w:lineRule="auto"/>
              <w:ind w:firstLine="0"/>
              <w:jc w:val="center"/>
              <w:rPr>
                <w:rFonts w:cs="Arial"/>
                <w:b/>
                <w:color w:val="1F497D" w:themeColor="text2"/>
                <w:sz w:val="18"/>
                <w:szCs w:val="18"/>
              </w:rPr>
            </w:pPr>
            <w:r>
              <w:rPr>
                <w:rFonts w:cs="Arial"/>
                <w:b/>
                <w:color w:val="1F497D" w:themeColor="text2"/>
                <w:sz w:val="18"/>
                <w:szCs w:val="18"/>
              </w:rPr>
              <w:t>136</w:t>
            </w:r>
          </w:p>
        </w:tc>
        <w:tc>
          <w:tcPr>
            <w:tcW w:w="0" w:type="auto"/>
            <w:vAlign w:val="center"/>
          </w:tcPr>
          <w:p w14:paraId="0D92779C" w14:textId="22EB174C" w:rsidR="00645FA0" w:rsidRPr="00B50EA8" w:rsidRDefault="00B50EA8" w:rsidP="00506E6F">
            <w:pPr>
              <w:spacing w:line="240" w:lineRule="auto"/>
              <w:ind w:firstLine="0"/>
              <w:jc w:val="center"/>
              <w:rPr>
                <w:rFonts w:cs="Arial"/>
                <w:b/>
                <w:color w:val="1F497D" w:themeColor="text2"/>
                <w:sz w:val="18"/>
                <w:szCs w:val="18"/>
              </w:rPr>
            </w:pPr>
            <w:r>
              <w:rPr>
                <w:rFonts w:cs="Arial"/>
                <w:b/>
                <w:color w:val="1F497D" w:themeColor="text2"/>
                <w:sz w:val="18"/>
                <w:szCs w:val="18"/>
              </w:rPr>
              <w:t>3 078</w:t>
            </w:r>
          </w:p>
        </w:tc>
      </w:tr>
    </w:tbl>
    <w:p w14:paraId="2AB18FFB" w14:textId="2D289F83" w:rsidR="00645FA0" w:rsidRPr="00C0696C" w:rsidRDefault="00645FA0" w:rsidP="00C0696C">
      <w:pPr>
        <w:jc w:val="center"/>
        <w:rPr>
          <w:rFonts w:cs="Arial"/>
          <w:color w:val="1F497D" w:themeColor="text2"/>
          <w:szCs w:val="22"/>
        </w:rPr>
      </w:pPr>
      <w:r w:rsidRPr="00B50EA8">
        <w:rPr>
          <w:rFonts w:cs="Arial"/>
          <w:color w:val="1F497D" w:themeColor="text2"/>
          <w:szCs w:val="22"/>
        </w:rPr>
        <w:t>Źródło: TAURON Dystrybucja S.A. Oddział w Bielsku-Białej</w:t>
      </w:r>
    </w:p>
    <w:p w14:paraId="78ED5963" w14:textId="5726AAC0" w:rsidR="00645FA0" w:rsidRPr="00506E6F" w:rsidRDefault="00645FA0" w:rsidP="00EC1947">
      <w:pPr>
        <w:spacing w:before="120" w:after="120" w:line="240" w:lineRule="auto"/>
        <w:ind w:firstLine="0"/>
        <w:jc w:val="center"/>
        <w:rPr>
          <w:rFonts w:cs="Arial"/>
          <w:b/>
          <w:color w:val="1F497D" w:themeColor="text2"/>
          <w:szCs w:val="22"/>
        </w:rPr>
      </w:pPr>
      <w:bookmarkStart w:id="215" w:name="_Toc501435648"/>
      <w:bookmarkStart w:id="216" w:name="_Toc520705507"/>
      <w:r w:rsidRPr="00506E6F">
        <w:rPr>
          <w:rFonts w:cs="Arial"/>
          <w:b/>
          <w:color w:val="1F497D" w:themeColor="text2"/>
          <w:szCs w:val="22"/>
        </w:rPr>
        <w:t xml:space="preserve">Tabela </w:t>
      </w:r>
      <w:r w:rsidRPr="00506E6F">
        <w:rPr>
          <w:rFonts w:cs="Arial"/>
          <w:b/>
          <w:color w:val="1F497D" w:themeColor="text2"/>
          <w:szCs w:val="22"/>
        </w:rPr>
        <w:fldChar w:fldCharType="begin"/>
      </w:r>
      <w:r w:rsidRPr="00506E6F">
        <w:rPr>
          <w:rFonts w:cs="Arial"/>
          <w:b/>
          <w:color w:val="1F497D" w:themeColor="text2"/>
          <w:szCs w:val="22"/>
        </w:rPr>
        <w:instrText xml:space="preserve"> STYLEREF 1 \s </w:instrText>
      </w:r>
      <w:r w:rsidRPr="00506E6F">
        <w:rPr>
          <w:rFonts w:cs="Arial"/>
          <w:b/>
          <w:color w:val="1F497D" w:themeColor="text2"/>
          <w:szCs w:val="22"/>
        </w:rPr>
        <w:fldChar w:fldCharType="separate"/>
      </w:r>
      <w:r w:rsidR="008246AE">
        <w:rPr>
          <w:rFonts w:cs="Arial"/>
          <w:b/>
          <w:noProof/>
          <w:color w:val="1F497D" w:themeColor="text2"/>
          <w:szCs w:val="22"/>
        </w:rPr>
        <w:t>2</w:t>
      </w:r>
      <w:r w:rsidRPr="00506E6F">
        <w:rPr>
          <w:rFonts w:cs="Arial"/>
          <w:b/>
          <w:color w:val="1F497D" w:themeColor="text2"/>
          <w:szCs w:val="22"/>
        </w:rPr>
        <w:fldChar w:fldCharType="end"/>
      </w:r>
      <w:r w:rsidRPr="00506E6F">
        <w:rPr>
          <w:rFonts w:cs="Arial"/>
          <w:b/>
          <w:color w:val="1F497D" w:themeColor="text2"/>
          <w:szCs w:val="22"/>
        </w:rPr>
        <w:noBreakHyphen/>
      </w:r>
      <w:r w:rsidRPr="00506E6F">
        <w:rPr>
          <w:rFonts w:cs="Arial"/>
          <w:b/>
          <w:color w:val="1F497D" w:themeColor="text2"/>
          <w:szCs w:val="22"/>
        </w:rPr>
        <w:fldChar w:fldCharType="begin"/>
      </w:r>
      <w:r w:rsidRPr="00506E6F">
        <w:rPr>
          <w:rFonts w:cs="Arial"/>
          <w:b/>
          <w:color w:val="1F497D" w:themeColor="text2"/>
          <w:szCs w:val="22"/>
        </w:rPr>
        <w:instrText xml:space="preserve"> SEQ Tabela \* ARABIC \s 1 </w:instrText>
      </w:r>
      <w:r w:rsidRPr="00506E6F">
        <w:rPr>
          <w:rFonts w:cs="Arial"/>
          <w:b/>
          <w:color w:val="1F497D" w:themeColor="text2"/>
          <w:szCs w:val="22"/>
        </w:rPr>
        <w:fldChar w:fldCharType="separate"/>
      </w:r>
      <w:r w:rsidR="008246AE">
        <w:rPr>
          <w:rFonts w:cs="Arial"/>
          <w:b/>
          <w:noProof/>
          <w:color w:val="1F497D" w:themeColor="text2"/>
          <w:szCs w:val="22"/>
        </w:rPr>
        <w:t>15</w:t>
      </w:r>
      <w:r w:rsidRPr="00506E6F">
        <w:rPr>
          <w:rFonts w:cs="Arial"/>
          <w:b/>
          <w:color w:val="1F497D" w:themeColor="text2"/>
          <w:szCs w:val="22"/>
        </w:rPr>
        <w:fldChar w:fldCharType="end"/>
      </w:r>
      <w:r w:rsidRPr="00506E6F">
        <w:rPr>
          <w:rFonts w:cs="Arial"/>
          <w:b/>
          <w:color w:val="1F497D" w:themeColor="text2"/>
          <w:szCs w:val="22"/>
        </w:rPr>
        <w:t xml:space="preserve"> Zużycie energii elektrycznej w </w:t>
      </w:r>
      <w:r w:rsidR="0016199F" w:rsidRPr="00506E6F">
        <w:rPr>
          <w:rFonts w:cs="Arial"/>
          <w:b/>
          <w:color w:val="1F497D" w:themeColor="text2"/>
          <w:szCs w:val="22"/>
        </w:rPr>
        <w:t>Mieście Strumień</w:t>
      </w:r>
      <w:r w:rsidRPr="00506E6F">
        <w:rPr>
          <w:rFonts w:cs="Arial"/>
          <w:b/>
          <w:color w:val="1F497D" w:themeColor="text2"/>
          <w:szCs w:val="22"/>
        </w:rPr>
        <w:t xml:space="preserve"> w 201</w:t>
      </w:r>
      <w:r w:rsidR="00506E6F" w:rsidRPr="00506E6F">
        <w:rPr>
          <w:rFonts w:cs="Arial"/>
          <w:b/>
          <w:color w:val="1F497D" w:themeColor="text2"/>
          <w:szCs w:val="22"/>
        </w:rPr>
        <w:t>6</w:t>
      </w:r>
      <w:r w:rsidRPr="00506E6F">
        <w:rPr>
          <w:rFonts w:cs="Arial"/>
          <w:b/>
          <w:color w:val="1F497D" w:themeColor="text2"/>
          <w:szCs w:val="22"/>
        </w:rPr>
        <w:t xml:space="preserve"> roku w</w:t>
      </w:r>
      <w:r w:rsidR="00506E6F" w:rsidRPr="00506E6F">
        <w:rPr>
          <w:rFonts w:cs="Arial"/>
          <w:b/>
          <w:color w:val="1F497D" w:themeColor="text2"/>
          <w:szCs w:val="22"/>
        </w:rPr>
        <w:t xml:space="preserve"> </w:t>
      </w:r>
      <w:r w:rsidRPr="00506E6F">
        <w:rPr>
          <w:rFonts w:cs="Arial"/>
          <w:b/>
          <w:color w:val="1F497D" w:themeColor="text2"/>
          <w:szCs w:val="22"/>
        </w:rPr>
        <w:t>podziale na poszczególne grupy taryfowe</w:t>
      </w:r>
      <w:bookmarkEnd w:id="215"/>
      <w:bookmarkEnd w:id="216"/>
    </w:p>
    <w:tbl>
      <w:tblPr>
        <w:tblW w:w="0" w:type="auto"/>
        <w:tblInd w:w="-7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411"/>
        <w:gridCol w:w="3392"/>
        <w:gridCol w:w="2011"/>
        <w:gridCol w:w="1129"/>
        <w:gridCol w:w="1213"/>
        <w:gridCol w:w="1129"/>
      </w:tblGrid>
      <w:tr w:rsidR="00645FA0" w:rsidRPr="00506E6F" w14:paraId="78697F67" w14:textId="77777777" w:rsidTr="006679BF">
        <w:trPr>
          <w:trHeight w:val="510"/>
        </w:trPr>
        <w:tc>
          <w:tcPr>
            <w:tcW w:w="0" w:type="auto"/>
            <w:vMerge w:val="restart"/>
            <w:shd w:val="clear" w:color="auto" w:fill="DBE5F1"/>
            <w:vAlign w:val="center"/>
            <w:hideMark/>
          </w:tcPr>
          <w:p w14:paraId="448B1690"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Lp.</w:t>
            </w:r>
          </w:p>
        </w:tc>
        <w:tc>
          <w:tcPr>
            <w:tcW w:w="0" w:type="auto"/>
            <w:vMerge w:val="restart"/>
            <w:shd w:val="clear" w:color="auto" w:fill="DBE5F1"/>
            <w:noWrap/>
            <w:vAlign w:val="center"/>
            <w:hideMark/>
          </w:tcPr>
          <w:p w14:paraId="26ED65DC"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Wyszczególnienie</w:t>
            </w:r>
          </w:p>
        </w:tc>
        <w:tc>
          <w:tcPr>
            <w:tcW w:w="0" w:type="auto"/>
            <w:gridSpan w:val="2"/>
            <w:shd w:val="clear" w:color="auto" w:fill="DBE5F1"/>
            <w:noWrap/>
            <w:vAlign w:val="center"/>
            <w:hideMark/>
          </w:tcPr>
          <w:p w14:paraId="7C6970B3"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Klienci kompleksowi</w:t>
            </w:r>
          </w:p>
        </w:tc>
        <w:tc>
          <w:tcPr>
            <w:tcW w:w="0" w:type="auto"/>
            <w:gridSpan w:val="2"/>
            <w:shd w:val="clear" w:color="auto" w:fill="DBE5F1"/>
            <w:vAlign w:val="center"/>
            <w:hideMark/>
          </w:tcPr>
          <w:p w14:paraId="741583AD"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Klienci dystrybucyjni</w:t>
            </w:r>
          </w:p>
        </w:tc>
      </w:tr>
      <w:tr w:rsidR="00645FA0" w:rsidRPr="00506E6F" w14:paraId="700E356B" w14:textId="77777777" w:rsidTr="006679BF">
        <w:trPr>
          <w:trHeight w:val="1035"/>
        </w:trPr>
        <w:tc>
          <w:tcPr>
            <w:tcW w:w="0" w:type="auto"/>
            <w:vMerge/>
            <w:vAlign w:val="center"/>
            <w:hideMark/>
          </w:tcPr>
          <w:p w14:paraId="0249807E" w14:textId="77777777" w:rsidR="00645FA0" w:rsidRPr="00506E6F" w:rsidRDefault="00645FA0" w:rsidP="006679BF">
            <w:pPr>
              <w:spacing w:line="240" w:lineRule="auto"/>
              <w:jc w:val="center"/>
              <w:rPr>
                <w:rFonts w:cs="Arial"/>
                <w:b/>
                <w:color w:val="1F497D" w:themeColor="text2"/>
                <w:sz w:val="18"/>
                <w:szCs w:val="18"/>
              </w:rPr>
            </w:pPr>
          </w:p>
        </w:tc>
        <w:tc>
          <w:tcPr>
            <w:tcW w:w="0" w:type="auto"/>
            <w:vMerge/>
            <w:vAlign w:val="center"/>
            <w:hideMark/>
          </w:tcPr>
          <w:p w14:paraId="58D30ECE" w14:textId="77777777" w:rsidR="00645FA0" w:rsidRPr="00506E6F" w:rsidRDefault="00645FA0" w:rsidP="006679BF">
            <w:pPr>
              <w:spacing w:line="240" w:lineRule="auto"/>
              <w:jc w:val="center"/>
              <w:rPr>
                <w:rFonts w:cs="Arial"/>
                <w:b/>
                <w:color w:val="1F497D" w:themeColor="text2"/>
                <w:sz w:val="18"/>
                <w:szCs w:val="18"/>
              </w:rPr>
            </w:pPr>
          </w:p>
        </w:tc>
        <w:tc>
          <w:tcPr>
            <w:tcW w:w="0" w:type="auto"/>
            <w:shd w:val="clear" w:color="auto" w:fill="DBE5F1"/>
            <w:noWrap/>
            <w:vAlign w:val="center"/>
            <w:hideMark/>
          </w:tcPr>
          <w:p w14:paraId="33EBD50C"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Liczba odbiorców szt.</w:t>
            </w:r>
          </w:p>
        </w:tc>
        <w:tc>
          <w:tcPr>
            <w:tcW w:w="0" w:type="auto"/>
            <w:shd w:val="clear" w:color="auto" w:fill="DBE5F1"/>
            <w:vAlign w:val="center"/>
            <w:hideMark/>
          </w:tcPr>
          <w:p w14:paraId="79590087" w14:textId="2D2C8BEC"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Zużycie energii MWh/rok</w:t>
            </w:r>
          </w:p>
        </w:tc>
        <w:tc>
          <w:tcPr>
            <w:tcW w:w="0" w:type="auto"/>
            <w:shd w:val="clear" w:color="auto" w:fill="DBE5F1"/>
            <w:vAlign w:val="center"/>
            <w:hideMark/>
          </w:tcPr>
          <w:p w14:paraId="66762CB5"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Liczba odbiorców szt.</w:t>
            </w:r>
          </w:p>
        </w:tc>
        <w:tc>
          <w:tcPr>
            <w:tcW w:w="0" w:type="auto"/>
            <w:shd w:val="clear" w:color="auto" w:fill="DBE5F1"/>
            <w:vAlign w:val="center"/>
            <w:hideMark/>
          </w:tcPr>
          <w:p w14:paraId="5E9E0AB9" w14:textId="2100B0F2"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Zużycie energii MWh/rok</w:t>
            </w:r>
          </w:p>
        </w:tc>
      </w:tr>
      <w:tr w:rsidR="00645FA0" w:rsidRPr="00506E6F" w14:paraId="25CEB648" w14:textId="77777777" w:rsidTr="006679BF">
        <w:trPr>
          <w:trHeight w:val="454"/>
        </w:trPr>
        <w:tc>
          <w:tcPr>
            <w:tcW w:w="0" w:type="auto"/>
            <w:vAlign w:val="center"/>
            <w:hideMark/>
          </w:tcPr>
          <w:p w14:paraId="6C243E62"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1</w:t>
            </w:r>
          </w:p>
        </w:tc>
        <w:tc>
          <w:tcPr>
            <w:tcW w:w="0" w:type="auto"/>
            <w:noWrap/>
            <w:vAlign w:val="center"/>
            <w:hideMark/>
          </w:tcPr>
          <w:p w14:paraId="457A20D3" w14:textId="77777777" w:rsidR="00645FA0" w:rsidRPr="00506E6F" w:rsidRDefault="00645FA0" w:rsidP="00645FA0">
            <w:pPr>
              <w:spacing w:line="240" w:lineRule="auto"/>
              <w:ind w:firstLine="0"/>
              <w:rPr>
                <w:rFonts w:cs="Arial"/>
                <w:color w:val="1F497D" w:themeColor="text2"/>
                <w:sz w:val="18"/>
                <w:szCs w:val="18"/>
              </w:rPr>
            </w:pPr>
            <w:r w:rsidRPr="00506E6F">
              <w:rPr>
                <w:rFonts w:cs="Arial"/>
                <w:color w:val="1F497D" w:themeColor="text2"/>
                <w:sz w:val="18"/>
                <w:szCs w:val="18"/>
              </w:rPr>
              <w:t>Odbiorcy na wysokim napięciu – taryfa A</w:t>
            </w:r>
          </w:p>
        </w:tc>
        <w:tc>
          <w:tcPr>
            <w:tcW w:w="0" w:type="auto"/>
            <w:noWrap/>
            <w:vAlign w:val="center"/>
          </w:tcPr>
          <w:p w14:paraId="794A15CA" w14:textId="51947AFD"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0" w:type="auto"/>
            <w:vAlign w:val="center"/>
          </w:tcPr>
          <w:p w14:paraId="2A32F01A" w14:textId="3180E6A3"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0" w:type="auto"/>
            <w:vAlign w:val="center"/>
          </w:tcPr>
          <w:p w14:paraId="7F31E9BC" w14:textId="3B6F20CF"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0" w:type="auto"/>
            <w:vAlign w:val="center"/>
          </w:tcPr>
          <w:p w14:paraId="38E0DEC3" w14:textId="18638A27"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r>
      <w:tr w:rsidR="00645FA0" w:rsidRPr="00506E6F" w14:paraId="11ED6825" w14:textId="77777777" w:rsidTr="006679BF">
        <w:trPr>
          <w:trHeight w:val="454"/>
        </w:trPr>
        <w:tc>
          <w:tcPr>
            <w:tcW w:w="0" w:type="auto"/>
            <w:vAlign w:val="center"/>
            <w:hideMark/>
          </w:tcPr>
          <w:p w14:paraId="0633C106" w14:textId="08CCA041"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2</w:t>
            </w:r>
          </w:p>
        </w:tc>
        <w:tc>
          <w:tcPr>
            <w:tcW w:w="0" w:type="auto"/>
            <w:noWrap/>
            <w:vAlign w:val="center"/>
            <w:hideMark/>
          </w:tcPr>
          <w:p w14:paraId="0A80C6FE" w14:textId="77777777" w:rsidR="00645FA0" w:rsidRPr="00506E6F" w:rsidRDefault="00645FA0" w:rsidP="00645FA0">
            <w:pPr>
              <w:spacing w:line="240" w:lineRule="auto"/>
              <w:ind w:firstLine="0"/>
              <w:rPr>
                <w:rFonts w:cs="Arial"/>
                <w:color w:val="1F497D" w:themeColor="text2"/>
                <w:sz w:val="18"/>
                <w:szCs w:val="18"/>
              </w:rPr>
            </w:pPr>
            <w:r w:rsidRPr="00506E6F">
              <w:rPr>
                <w:rFonts w:cs="Arial"/>
                <w:color w:val="1F497D" w:themeColor="text2"/>
                <w:sz w:val="18"/>
                <w:szCs w:val="18"/>
              </w:rPr>
              <w:t>Odbiorcy na średnim napięciu – taryfa B</w:t>
            </w:r>
          </w:p>
        </w:tc>
        <w:tc>
          <w:tcPr>
            <w:tcW w:w="0" w:type="auto"/>
            <w:noWrap/>
            <w:vAlign w:val="center"/>
          </w:tcPr>
          <w:p w14:paraId="095EC084" w14:textId="483F0C3C"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3</w:t>
            </w:r>
          </w:p>
        </w:tc>
        <w:tc>
          <w:tcPr>
            <w:tcW w:w="0" w:type="auto"/>
            <w:vAlign w:val="center"/>
          </w:tcPr>
          <w:p w14:paraId="130C2AF3" w14:textId="06F21413" w:rsidR="00645FA0" w:rsidRPr="00506E6F" w:rsidRDefault="00506E6F" w:rsidP="00506E6F">
            <w:pPr>
              <w:spacing w:line="240" w:lineRule="auto"/>
              <w:ind w:firstLine="0"/>
              <w:jc w:val="center"/>
              <w:rPr>
                <w:rFonts w:cs="Arial"/>
                <w:color w:val="1F497D" w:themeColor="text2"/>
                <w:sz w:val="18"/>
                <w:szCs w:val="18"/>
              </w:rPr>
            </w:pPr>
            <w:r w:rsidRPr="00506E6F">
              <w:rPr>
                <w:rFonts w:cs="Arial"/>
                <w:color w:val="1F497D" w:themeColor="text2"/>
                <w:sz w:val="18"/>
                <w:szCs w:val="18"/>
              </w:rPr>
              <w:t>655</w:t>
            </w:r>
            <w:r>
              <w:rPr>
                <w:rFonts w:cs="Arial"/>
                <w:color w:val="1F497D" w:themeColor="text2"/>
                <w:sz w:val="18"/>
                <w:szCs w:val="18"/>
              </w:rPr>
              <w:t>1</w:t>
            </w:r>
          </w:p>
        </w:tc>
        <w:tc>
          <w:tcPr>
            <w:tcW w:w="0" w:type="auto"/>
            <w:vAlign w:val="center"/>
          </w:tcPr>
          <w:p w14:paraId="54D85915" w14:textId="314A7539"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2</w:t>
            </w:r>
          </w:p>
        </w:tc>
        <w:tc>
          <w:tcPr>
            <w:tcW w:w="0" w:type="auto"/>
            <w:vAlign w:val="center"/>
          </w:tcPr>
          <w:p w14:paraId="0ADE6C4C" w14:textId="7EF5D20E" w:rsidR="00645FA0" w:rsidRPr="00506E6F" w:rsidRDefault="00506E6F" w:rsidP="00506E6F">
            <w:pPr>
              <w:spacing w:line="240" w:lineRule="auto"/>
              <w:ind w:firstLine="0"/>
              <w:jc w:val="center"/>
              <w:rPr>
                <w:rFonts w:cs="Arial"/>
                <w:color w:val="1F497D" w:themeColor="text2"/>
                <w:sz w:val="18"/>
                <w:szCs w:val="18"/>
              </w:rPr>
            </w:pPr>
            <w:r w:rsidRPr="00506E6F">
              <w:rPr>
                <w:rFonts w:cs="Arial"/>
                <w:color w:val="1F497D" w:themeColor="text2"/>
                <w:sz w:val="18"/>
                <w:szCs w:val="18"/>
              </w:rPr>
              <w:t>82</w:t>
            </w:r>
            <w:r>
              <w:rPr>
                <w:rFonts w:cs="Arial"/>
                <w:color w:val="1F497D" w:themeColor="text2"/>
                <w:sz w:val="18"/>
                <w:szCs w:val="18"/>
              </w:rPr>
              <w:t>5</w:t>
            </w:r>
          </w:p>
        </w:tc>
      </w:tr>
      <w:tr w:rsidR="00645FA0" w:rsidRPr="00506E6F" w14:paraId="0440979B" w14:textId="77777777" w:rsidTr="006679BF">
        <w:trPr>
          <w:trHeight w:val="454"/>
        </w:trPr>
        <w:tc>
          <w:tcPr>
            <w:tcW w:w="0" w:type="auto"/>
            <w:vAlign w:val="center"/>
            <w:hideMark/>
          </w:tcPr>
          <w:p w14:paraId="5BC10052"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3</w:t>
            </w:r>
          </w:p>
        </w:tc>
        <w:tc>
          <w:tcPr>
            <w:tcW w:w="0" w:type="auto"/>
            <w:vAlign w:val="center"/>
            <w:hideMark/>
          </w:tcPr>
          <w:p w14:paraId="1636426D" w14:textId="77777777" w:rsidR="00645FA0" w:rsidRPr="00506E6F" w:rsidRDefault="00645FA0" w:rsidP="00645FA0">
            <w:pPr>
              <w:spacing w:line="240" w:lineRule="auto"/>
              <w:ind w:firstLine="0"/>
              <w:rPr>
                <w:rFonts w:cs="Arial"/>
                <w:color w:val="1F497D" w:themeColor="text2"/>
                <w:sz w:val="18"/>
                <w:szCs w:val="18"/>
              </w:rPr>
            </w:pPr>
            <w:r w:rsidRPr="00506E6F">
              <w:rPr>
                <w:rFonts w:cs="Arial"/>
                <w:color w:val="1F497D" w:themeColor="text2"/>
                <w:sz w:val="18"/>
                <w:szCs w:val="18"/>
              </w:rPr>
              <w:t>Odbiorcy na niskim napięciu – taryfa C</w:t>
            </w:r>
          </w:p>
        </w:tc>
        <w:tc>
          <w:tcPr>
            <w:tcW w:w="0" w:type="auto"/>
            <w:noWrap/>
            <w:vAlign w:val="center"/>
          </w:tcPr>
          <w:p w14:paraId="3A9F1402" w14:textId="35C528D9"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116</w:t>
            </w:r>
          </w:p>
        </w:tc>
        <w:tc>
          <w:tcPr>
            <w:tcW w:w="0" w:type="auto"/>
            <w:vAlign w:val="center"/>
          </w:tcPr>
          <w:p w14:paraId="03CF645A" w14:textId="75574081" w:rsidR="00645FA0" w:rsidRPr="00506E6F" w:rsidRDefault="00506E6F" w:rsidP="00506E6F">
            <w:pPr>
              <w:spacing w:line="240" w:lineRule="auto"/>
              <w:ind w:firstLine="0"/>
              <w:jc w:val="center"/>
              <w:rPr>
                <w:rFonts w:cs="Arial"/>
                <w:color w:val="1F497D" w:themeColor="text2"/>
                <w:sz w:val="18"/>
                <w:szCs w:val="18"/>
              </w:rPr>
            </w:pPr>
            <w:r w:rsidRPr="00506E6F">
              <w:rPr>
                <w:rFonts w:cs="Arial"/>
                <w:color w:val="1F497D" w:themeColor="text2"/>
                <w:sz w:val="18"/>
                <w:szCs w:val="18"/>
              </w:rPr>
              <w:t>1</w:t>
            </w:r>
            <w:r w:rsidR="00635AA6">
              <w:rPr>
                <w:rFonts w:cs="Arial"/>
                <w:color w:val="1F497D" w:themeColor="text2"/>
                <w:sz w:val="18"/>
                <w:szCs w:val="18"/>
              </w:rPr>
              <w:t xml:space="preserve"> </w:t>
            </w:r>
            <w:r w:rsidRPr="00506E6F">
              <w:rPr>
                <w:rFonts w:cs="Arial"/>
                <w:color w:val="1F497D" w:themeColor="text2"/>
                <w:sz w:val="18"/>
                <w:szCs w:val="18"/>
              </w:rPr>
              <w:t>628</w:t>
            </w:r>
          </w:p>
        </w:tc>
        <w:tc>
          <w:tcPr>
            <w:tcW w:w="0" w:type="auto"/>
            <w:vMerge w:val="restart"/>
            <w:vAlign w:val="center"/>
          </w:tcPr>
          <w:p w14:paraId="46497915" w14:textId="107FE540"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138</w:t>
            </w:r>
          </w:p>
        </w:tc>
        <w:tc>
          <w:tcPr>
            <w:tcW w:w="0" w:type="auto"/>
            <w:vMerge w:val="restart"/>
            <w:vAlign w:val="center"/>
          </w:tcPr>
          <w:p w14:paraId="0BB6F0CD" w14:textId="0C8FA87A" w:rsidR="00645FA0" w:rsidRPr="00506E6F" w:rsidRDefault="00506E6F" w:rsidP="00506E6F">
            <w:pPr>
              <w:spacing w:line="240" w:lineRule="auto"/>
              <w:ind w:firstLine="0"/>
              <w:jc w:val="center"/>
              <w:rPr>
                <w:rFonts w:cs="Arial"/>
                <w:color w:val="1F497D" w:themeColor="text2"/>
                <w:sz w:val="18"/>
                <w:szCs w:val="18"/>
              </w:rPr>
            </w:pPr>
            <w:r w:rsidRPr="00506E6F">
              <w:rPr>
                <w:rFonts w:cs="Arial"/>
                <w:color w:val="1F497D" w:themeColor="text2"/>
                <w:sz w:val="18"/>
                <w:szCs w:val="18"/>
              </w:rPr>
              <w:t>2</w:t>
            </w:r>
            <w:r w:rsidR="00635AA6">
              <w:rPr>
                <w:rFonts w:cs="Arial"/>
                <w:color w:val="1F497D" w:themeColor="text2"/>
                <w:sz w:val="18"/>
                <w:szCs w:val="18"/>
              </w:rPr>
              <w:t xml:space="preserve"> </w:t>
            </w:r>
            <w:r w:rsidRPr="00506E6F">
              <w:rPr>
                <w:rFonts w:cs="Arial"/>
                <w:color w:val="1F497D" w:themeColor="text2"/>
                <w:sz w:val="18"/>
                <w:szCs w:val="18"/>
              </w:rPr>
              <w:t>43</w:t>
            </w:r>
            <w:r>
              <w:rPr>
                <w:rFonts w:cs="Arial"/>
                <w:color w:val="1F497D" w:themeColor="text2"/>
                <w:sz w:val="18"/>
                <w:szCs w:val="18"/>
              </w:rPr>
              <w:t>2</w:t>
            </w:r>
          </w:p>
        </w:tc>
      </w:tr>
      <w:tr w:rsidR="00645FA0" w:rsidRPr="00506E6F" w14:paraId="064FC7CE" w14:textId="77777777" w:rsidTr="006679BF">
        <w:trPr>
          <w:trHeight w:val="454"/>
        </w:trPr>
        <w:tc>
          <w:tcPr>
            <w:tcW w:w="0" w:type="auto"/>
            <w:vAlign w:val="center"/>
          </w:tcPr>
          <w:p w14:paraId="3D04D273"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4</w:t>
            </w:r>
          </w:p>
        </w:tc>
        <w:tc>
          <w:tcPr>
            <w:tcW w:w="0" w:type="auto"/>
            <w:vAlign w:val="center"/>
          </w:tcPr>
          <w:p w14:paraId="7D0A6801" w14:textId="77777777" w:rsidR="00645FA0" w:rsidRPr="00506E6F" w:rsidRDefault="00645FA0" w:rsidP="00645FA0">
            <w:pPr>
              <w:spacing w:line="240" w:lineRule="auto"/>
              <w:ind w:firstLine="0"/>
              <w:rPr>
                <w:rFonts w:cs="Arial"/>
                <w:color w:val="1F497D" w:themeColor="text2"/>
                <w:sz w:val="18"/>
                <w:szCs w:val="18"/>
              </w:rPr>
            </w:pPr>
            <w:r w:rsidRPr="00506E6F">
              <w:rPr>
                <w:rFonts w:cs="Arial"/>
                <w:color w:val="1F497D" w:themeColor="text2"/>
                <w:sz w:val="18"/>
                <w:szCs w:val="18"/>
              </w:rPr>
              <w:t>Odbiorcy na niskim napięciu – taryfa R</w:t>
            </w:r>
          </w:p>
        </w:tc>
        <w:tc>
          <w:tcPr>
            <w:tcW w:w="0" w:type="auto"/>
            <w:noWrap/>
            <w:vAlign w:val="center"/>
          </w:tcPr>
          <w:p w14:paraId="1344F397" w14:textId="67BCD882"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0" w:type="auto"/>
            <w:vAlign w:val="center"/>
          </w:tcPr>
          <w:p w14:paraId="574199AF" w14:textId="51BB71D9"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0" w:type="auto"/>
            <w:vMerge/>
            <w:vAlign w:val="center"/>
          </w:tcPr>
          <w:p w14:paraId="0AB1A066" w14:textId="77777777" w:rsidR="00645FA0" w:rsidRPr="00506E6F" w:rsidRDefault="00645FA0" w:rsidP="00645FA0">
            <w:pPr>
              <w:spacing w:line="240" w:lineRule="auto"/>
              <w:jc w:val="center"/>
              <w:rPr>
                <w:rFonts w:cs="Arial"/>
                <w:color w:val="1F497D" w:themeColor="text2"/>
                <w:sz w:val="18"/>
                <w:szCs w:val="18"/>
              </w:rPr>
            </w:pPr>
          </w:p>
        </w:tc>
        <w:tc>
          <w:tcPr>
            <w:tcW w:w="0" w:type="auto"/>
            <w:vMerge/>
            <w:vAlign w:val="center"/>
          </w:tcPr>
          <w:p w14:paraId="5B632A04" w14:textId="77777777" w:rsidR="00645FA0" w:rsidRPr="00506E6F" w:rsidRDefault="00645FA0" w:rsidP="00645FA0">
            <w:pPr>
              <w:spacing w:line="240" w:lineRule="auto"/>
              <w:jc w:val="center"/>
              <w:rPr>
                <w:rFonts w:cs="Arial"/>
                <w:color w:val="1F497D" w:themeColor="text2"/>
                <w:sz w:val="18"/>
                <w:szCs w:val="18"/>
              </w:rPr>
            </w:pPr>
          </w:p>
        </w:tc>
      </w:tr>
      <w:tr w:rsidR="00645FA0" w:rsidRPr="00506E6F" w14:paraId="0C0C0991" w14:textId="77777777" w:rsidTr="006679BF">
        <w:trPr>
          <w:trHeight w:val="454"/>
        </w:trPr>
        <w:tc>
          <w:tcPr>
            <w:tcW w:w="0" w:type="auto"/>
            <w:vAlign w:val="center"/>
          </w:tcPr>
          <w:p w14:paraId="3DB0CFFA"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5</w:t>
            </w:r>
          </w:p>
        </w:tc>
        <w:tc>
          <w:tcPr>
            <w:tcW w:w="0" w:type="auto"/>
            <w:vAlign w:val="center"/>
          </w:tcPr>
          <w:p w14:paraId="43276EC1" w14:textId="77777777" w:rsidR="00645FA0" w:rsidRPr="00506E6F" w:rsidRDefault="00645FA0" w:rsidP="00645FA0">
            <w:pPr>
              <w:spacing w:line="240" w:lineRule="auto"/>
              <w:ind w:firstLine="0"/>
              <w:rPr>
                <w:rFonts w:cs="Arial"/>
                <w:color w:val="1F497D" w:themeColor="text2"/>
                <w:sz w:val="18"/>
                <w:szCs w:val="18"/>
              </w:rPr>
            </w:pPr>
            <w:r w:rsidRPr="00506E6F">
              <w:rPr>
                <w:rFonts w:cs="Arial"/>
                <w:color w:val="1F497D" w:themeColor="text2"/>
                <w:sz w:val="18"/>
                <w:szCs w:val="18"/>
              </w:rPr>
              <w:t>Odbiorcy na niskim napięciu – taryfa G</w:t>
            </w:r>
          </w:p>
        </w:tc>
        <w:tc>
          <w:tcPr>
            <w:tcW w:w="0" w:type="auto"/>
            <w:noWrap/>
            <w:vAlign w:val="center"/>
          </w:tcPr>
          <w:p w14:paraId="5AD0C026" w14:textId="39148B9F"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1</w:t>
            </w:r>
            <w:r w:rsidR="00635AA6">
              <w:rPr>
                <w:rFonts w:cs="Arial"/>
                <w:color w:val="1F497D" w:themeColor="text2"/>
                <w:sz w:val="18"/>
                <w:szCs w:val="18"/>
              </w:rPr>
              <w:t xml:space="preserve"> </w:t>
            </w:r>
            <w:r w:rsidRPr="00506E6F">
              <w:rPr>
                <w:rFonts w:cs="Arial"/>
                <w:color w:val="1F497D" w:themeColor="text2"/>
                <w:sz w:val="18"/>
                <w:szCs w:val="18"/>
              </w:rPr>
              <w:t>335</w:t>
            </w:r>
          </w:p>
        </w:tc>
        <w:tc>
          <w:tcPr>
            <w:tcW w:w="0" w:type="auto"/>
            <w:vAlign w:val="center"/>
          </w:tcPr>
          <w:p w14:paraId="15684A13" w14:textId="0264EFFC"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2</w:t>
            </w:r>
            <w:r w:rsidR="00635AA6">
              <w:rPr>
                <w:rFonts w:cs="Arial"/>
                <w:color w:val="1F497D" w:themeColor="text2"/>
                <w:sz w:val="18"/>
                <w:szCs w:val="18"/>
              </w:rPr>
              <w:t xml:space="preserve"> </w:t>
            </w:r>
            <w:r w:rsidRPr="00506E6F">
              <w:rPr>
                <w:rFonts w:cs="Arial"/>
                <w:color w:val="1F497D" w:themeColor="text2"/>
                <w:sz w:val="18"/>
                <w:szCs w:val="18"/>
              </w:rPr>
              <w:t>967</w:t>
            </w:r>
          </w:p>
        </w:tc>
        <w:tc>
          <w:tcPr>
            <w:tcW w:w="0" w:type="auto"/>
            <w:vMerge/>
            <w:vAlign w:val="center"/>
          </w:tcPr>
          <w:p w14:paraId="5CEE6D54" w14:textId="77777777" w:rsidR="00645FA0" w:rsidRPr="00506E6F" w:rsidRDefault="00645FA0" w:rsidP="00645FA0">
            <w:pPr>
              <w:spacing w:line="240" w:lineRule="auto"/>
              <w:jc w:val="center"/>
              <w:rPr>
                <w:rFonts w:cs="Arial"/>
                <w:color w:val="1F497D" w:themeColor="text2"/>
                <w:sz w:val="18"/>
                <w:szCs w:val="18"/>
              </w:rPr>
            </w:pPr>
          </w:p>
        </w:tc>
        <w:tc>
          <w:tcPr>
            <w:tcW w:w="0" w:type="auto"/>
            <w:vMerge/>
            <w:vAlign w:val="center"/>
          </w:tcPr>
          <w:p w14:paraId="41E512B9" w14:textId="77777777" w:rsidR="00645FA0" w:rsidRPr="00506E6F" w:rsidRDefault="00645FA0" w:rsidP="00645FA0">
            <w:pPr>
              <w:spacing w:line="240" w:lineRule="auto"/>
              <w:jc w:val="center"/>
              <w:rPr>
                <w:rFonts w:cs="Arial"/>
                <w:color w:val="1F497D" w:themeColor="text2"/>
                <w:sz w:val="18"/>
                <w:szCs w:val="18"/>
              </w:rPr>
            </w:pPr>
          </w:p>
        </w:tc>
      </w:tr>
      <w:tr w:rsidR="00645FA0" w:rsidRPr="00506E6F" w14:paraId="56C47642" w14:textId="77777777" w:rsidTr="00C0696C">
        <w:trPr>
          <w:trHeight w:val="272"/>
        </w:trPr>
        <w:tc>
          <w:tcPr>
            <w:tcW w:w="0" w:type="auto"/>
            <w:gridSpan w:val="2"/>
            <w:vAlign w:val="center"/>
            <w:hideMark/>
          </w:tcPr>
          <w:p w14:paraId="44D7C8A8"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RAZEM</w:t>
            </w:r>
          </w:p>
        </w:tc>
        <w:tc>
          <w:tcPr>
            <w:tcW w:w="0" w:type="auto"/>
            <w:noWrap/>
            <w:vAlign w:val="center"/>
          </w:tcPr>
          <w:p w14:paraId="2539ABBA" w14:textId="643D34B1" w:rsidR="00645FA0" w:rsidRPr="00506E6F" w:rsidRDefault="00506E6F"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1</w:t>
            </w:r>
            <w:r w:rsidR="00635AA6">
              <w:rPr>
                <w:rFonts w:cs="Arial"/>
                <w:b/>
                <w:color w:val="1F497D" w:themeColor="text2"/>
                <w:sz w:val="18"/>
                <w:szCs w:val="18"/>
              </w:rPr>
              <w:t xml:space="preserve"> </w:t>
            </w:r>
            <w:r w:rsidRPr="00506E6F">
              <w:rPr>
                <w:rFonts w:cs="Arial"/>
                <w:b/>
                <w:color w:val="1F497D" w:themeColor="text2"/>
                <w:sz w:val="18"/>
                <w:szCs w:val="18"/>
              </w:rPr>
              <w:t>454</w:t>
            </w:r>
          </w:p>
        </w:tc>
        <w:tc>
          <w:tcPr>
            <w:tcW w:w="0" w:type="auto"/>
            <w:vAlign w:val="center"/>
          </w:tcPr>
          <w:p w14:paraId="307DB81E" w14:textId="1B1B53A7" w:rsidR="00645FA0" w:rsidRPr="00506E6F" w:rsidRDefault="00506E6F" w:rsidP="00506E6F">
            <w:pPr>
              <w:spacing w:line="240" w:lineRule="auto"/>
              <w:ind w:firstLine="0"/>
              <w:jc w:val="center"/>
              <w:rPr>
                <w:rFonts w:cs="Arial"/>
                <w:b/>
                <w:color w:val="1F497D" w:themeColor="text2"/>
                <w:sz w:val="18"/>
                <w:szCs w:val="18"/>
              </w:rPr>
            </w:pPr>
            <w:r w:rsidRPr="00506E6F">
              <w:rPr>
                <w:rFonts w:cs="Arial"/>
                <w:b/>
                <w:color w:val="1F497D" w:themeColor="text2"/>
                <w:sz w:val="18"/>
                <w:szCs w:val="18"/>
              </w:rPr>
              <w:t>11</w:t>
            </w:r>
            <w:r w:rsidR="00635AA6">
              <w:rPr>
                <w:rFonts w:cs="Arial"/>
                <w:b/>
                <w:color w:val="1F497D" w:themeColor="text2"/>
                <w:sz w:val="18"/>
                <w:szCs w:val="18"/>
              </w:rPr>
              <w:t xml:space="preserve"> </w:t>
            </w:r>
            <w:r w:rsidRPr="00506E6F">
              <w:rPr>
                <w:rFonts w:cs="Arial"/>
                <w:b/>
                <w:color w:val="1F497D" w:themeColor="text2"/>
                <w:sz w:val="18"/>
                <w:szCs w:val="18"/>
              </w:rPr>
              <w:t>14</w:t>
            </w:r>
            <w:r>
              <w:rPr>
                <w:rFonts w:cs="Arial"/>
                <w:b/>
                <w:color w:val="1F497D" w:themeColor="text2"/>
                <w:sz w:val="18"/>
                <w:szCs w:val="18"/>
              </w:rPr>
              <w:t>6</w:t>
            </w:r>
          </w:p>
        </w:tc>
        <w:tc>
          <w:tcPr>
            <w:tcW w:w="0" w:type="auto"/>
            <w:vAlign w:val="center"/>
          </w:tcPr>
          <w:p w14:paraId="620D1D8E" w14:textId="158A7E0D" w:rsidR="00645FA0" w:rsidRPr="00506E6F" w:rsidRDefault="00506E6F"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140</w:t>
            </w:r>
          </w:p>
        </w:tc>
        <w:tc>
          <w:tcPr>
            <w:tcW w:w="0" w:type="auto"/>
            <w:vAlign w:val="center"/>
          </w:tcPr>
          <w:p w14:paraId="2C33B571" w14:textId="2F528A48" w:rsidR="00645FA0" w:rsidRPr="00506E6F" w:rsidRDefault="00506E6F" w:rsidP="00506E6F">
            <w:pPr>
              <w:spacing w:line="240" w:lineRule="auto"/>
              <w:ind w:firstLine="0"/>
              <w:jc w:val="center"/>
              <w:rPr>
                <w:rFonts w:cs="Arial"/>
                <w:b/>
                <w:color w:val="1F497D" w:themeColor="text2"/>
                <w:sz w:val="18"/>
                <w:szCs w:val="18"/>
              </w:rPr>
            </w:pPr>
            <w:r w:rsidRPr="00506E6F">
              <w:rPr>
                <w:rFonts w:cs="Arial"/>
                <w:b/>
                <w:color w:val="1F497D" w:themeColor="text2"/>
                <w:sz w:val="18"/>
                <w:szCs w:val="18"/>
              </w:rPr>
              <w:t>3</w:t>
            </w:r>
            <w:r w:rsidR="00635AA6">
              <w:rPr>
                <w:rFonts w:cs="Arial"/>
                <w:b/>
                <w:color w:val="1F497D" w:themeColor="text2"/>
                <w:sz w:val="18"/>
                <w:szCs w:val="18"/>
              </w:rPr>
              <w:t xml:space="preserve"> </w:t>
            </w:r>
            <w:r w:rsidRPr="00506E6F">
              <w:rPr>
                <w:rFonts w:cs="Arial"/>
                <w:b/>
                <w:color w:val="1F497D" w:themeColor="text2"/>
                <w:sz w:val="18"/>
                <w:szCs w:val="18"/>
              </w:rPr>
              <w:t>256</w:t>
            </w:r>
          </w:p>
        </w:tc>
      </w:tr>
    </w:tbl>
    <w:p w14:paraId="08FDC58A" w14:textId="677429F7" w:rsidR="00645FA0" w:rsidRPr="0006723F" w:rsidRDefault="00371B88" w:rsidP="0006723F">
      <w:pPr>
        <w:ind w:firstLine="0"/>
        <w:jc w:val="center"/>
        <w:rPr>
          <w:rFonts w:cs="Arial"/>
          <w:color w:val="1F497D" w:themeColor="text2"/>
          <w:szCs w:val="22"/>
        </w:rPr>
      </w:pPr>
      <w:r w:rsidRPr="00506E6F">
        <w:rPr>
          <w:rFonts w:cs="Arial"/>
          <w:color w:val="1F497D" w:themeColor="text2"/>
          <w:szCs w:val="22"/>
        </w:rPr>
        <w:t>Źródło: TAURON Dystrybucja S.</w:t>
      </w:r>
      <w:r w:rsidR="00645FA0" w:rsidRPr="00506E6F">
        <w:rPr>
          <w:rFonts w:cs="Arial"/>
          <w:color w:val="1F497D" w:themeColor="text2"/>
          <w:szCs w:val="22"/>
        </w:rPr>
        <w:t>A. Oddział w Bielsku-Białej</w:t>
      </w:r>
    </w:p>
    <w:p w14:paraId="0A8FF7EF" w14:textId="51B02DFC" w:rsidR="00645FA0" w:rsidRPr="00506E6F" w:rsidRDefault="00645FA0" w:rsidP="00EC1947">
      <w:pPr>
        <w:spacing w:before="120" w:after="120" w:line="240" w:lineRule="auto"/>
        <w:ind w:firstLine="0"/>
        <w:jc w:val="center"/>
        <w:rPr>
          <w:rFonts w:cs="Arial"/>
          <w:b/>
          <w:color w:val="1F497D" w:themeColor="text2"/>
          <w:szCs w:val="22"/>
        </w:rPr>
      </w:pPr>
      <w:bookmarkStart w:id="217" w:name="_Toc501435649"/>
      <w:bookmarkStart w:id="218" w:name="_Toc520705508"/>
      <w:r w:rsidRPr="00506E6F">
        <w:rPr>
          <w:rFonts w:cs="Arial"/>
          <w:b/>
          <w:color w:val="1F497D" w:themeColor="text2"/>
          <w:szCs w:val="22"/>
        </w:rPr>
        <w:t xml:space="preserve">Tabela </w:t>
      </w:r>
      <w:r w:rsidRPr="00506E6F">
        <w:rPr>
          <w:rFonts w:cs="Arial"/>
          <w:b/>
          <w:color w:val="1F497D" w:themeColor="text2"/>
          <w:szCs w:val="22"/>
        </w:rPr>
        <w:fldChar w:fldCharType="begin"/>
      </w:r>
      <w:r w:rsidRPr="00506E6F">
        <w:rPr>
          <w:rFonts w:cs="Arial"/>
          <w:b/>
          <w:color w:val="1F497D" w:themeColor="text2"/>
          <w:szCs w:val="22"/>
        </w:rPr>
        <w:instrText xml:space="preserve"> STYLEREF 1 \s </w:instrText>
      </w:r>
      <w:r w:rsidRPr="00506E6F">
        <w:rPr>
          <w:rFonts w:cs="Arial"/>
          <w:b/>
          <w:color w:val="1F497D" w:themeColor="text2"/>
          <w:szCs w:val="22"/>
        </w:rPr>
        <w:fldChar w:fldCharType="separate"/>
      </w:r>
      <w:r w:rsidR="008246AE">
        <w:rPr>
          <w:rFonts w:cs="Arial"/>
          <w:b/>
          <w:noProof/>
          <w:color w:val="1F497D" w:themeColor="text2"/>
          <w:szCs w:val="22"/>
        </w:rPr>
        <w:t>2</w:t>
      </w:r>
      <w:r w:rsidRPr="00506E6F">
        <w:rPr>
          <w:rFonts w:cs="Arial"/>
          <w:b/>
          <w:color w:val="1F497D" w:themeColor="text2"/>
          <w:szCs w:val="22"/>
        </w:rPr>
        <w:fldChar w:fldCharType="end"/>
      </w:r>
      <w:r w:rsidRPr="00506E6F">
        <w:rPr>
          <w:rFonts w:cs="Arial"/>
          <w:b/>
          <w:color w:val="1F497D" w:themeColor="text2"/>
          <w:szCs w:val="22"/>
        </w:rPr>
        <w:noBreakHyphen/>
      </w:r>
      <w:r w:rsidRPr="00506E6F">
        <w:rPr>
          <w:rFonts w:cs="Arial"/>
          <w:b/>
          <w:color w:val="1F497D" w:themeColor="text2"/>
          <w:szCs w:val="22"/>
        </w:rPr>
        <w:fldChar w:fldCharType="begin"/>
      </w:r>
      <w:r w:rsidRPr="00506E6F">
        <w:rPr>
          <w:rFonts w:cs="Arial"/>
          <w:b/>
          <w:color w:val="1F497D" w:themeColor="text2"/>
          <w:szCs w:val="22"/>
        </w:rPr>
        <w:instrText xml:space="preserve"> SEQ Tabela \* ARABIC \s 1 </w:instrText>
      </w:r>
      <w:r w:rsidRPr="00506E6F">
        <w:rPr>
          <w:rFonts w:cs="Arial"/>
          <w:b/>
          <w:color w:val="1F497D" w:themeColor="text2"/>
          <w:szCs w:val="22"/>
        </w:rPr>
        <w:fldChar w:fldCharType="separate"/>
      </w:r>
      <w:r w:rsidR="008246AE">
        <w:rPr>
          <w:rFonts w:cs="Arial"/>
          <w:b/>
          <w:noProof/>
          <w:color w:val="1F497D" w:themeColor="text2"/>
          <w:szCs w:val="22"/>
        </w:rPr>
        <w:t>16</w:t>
      </w:r>
      <w:r w:rsidRPr="00506E6F">
        <w:rPr>
          <w:rFonts w:cs="Arial"/>
          <w:b/>
          <w:color w:val="1F497D" w:themeColor="text2"/>
          <w:szCs w:val="22"/>
        </w:rPr>
        <w:fldChar w:fldCharType="end"/>
      </w:r>
      <w:r w:rsidRPr="00506E6F">
        <w:rPr>
          <w:rFonts w:cs="Arial"/>
          <w:b/>
          <w:color w:val="1F497D" w:themeColor="text2"/>
          <w:szCs w:val="22"/>
        </w:rPr>
        <w:t xml:space="preserve"> Zużycie energii elektrycznej w </w:t>
      </w:r>
      <w:r w:rsidR="00506E6F" w:rsidRPr="00506E6F">
        <w:rPr>
          <w:rFonts w:cs="Arial"/>
          <w:b/>
          <w:color w:val="1F497D" w:themeColor="text2"/>
          <w:szCs w:val="22"/>
        </w:rPr>
        <w:t>Mieście Strumień</w:t>
      </w:r>
      <w:r w:rsidRPr="00506E6F">
        <w:rPr>
          <w:rFonts w:cs="Arial"/>
          <w:b/>
          <w:color w:val="1F497D" w:themeColor="text2"/>
          <w:szCs w:val="22"/>
        </w:rPr>
        <w:t xml:space="preserve"> w 201</w:t>
      </w:r>
      <w:r w:rsidR="00506E6F" w:rsidRPr="00506E6F">
        <w:rPr>
          <w:rFonts w:cs="Arial"/>
          <w:b/>
          <w:color w:val="1F497D" w:themeColor="text2"/>
          <w:szCs w:val="22"/>
        </w:rPr>
        <w:t>7</w:t>
      </w:r>
      <w:r w:rsidRPr="00506E6F">
        <w:rPr>
          <w:rFonts w:cs="Arial"/>
          <w:b/>
          <w:color w:val="1F497D" w:themeColor="text2"/>
          <w:szCs w:val="22"/>
        </w:rPr>
        <w:t xml:space="preserve"> roku w</w:t>
      </w:r>
      <w:r w:rsidR="00506E6F" w:rsidRPr="00506E6F">
        <w:rPr>
          <w:rFonts w:cs="Arial"/>
          <w:b/>
          <w:color w:val="1F497D" w:themeColor="text2"/>
          <w:szCs w:val="22"/>
        </w:rPr>
        <w:t xml:space="preserve"> </w:t>
      </w:r>
      <w:r w:rsidRPr="00506E6F">
        <w:rPr>
          <w:rFonts w:cs="Arial"/>
          <w:b/>
          <w:color w:val="1F497D" w:themeColor="text2"/>
          <w:szCs w:val="22"/>
        </w:rPr>
        <w:t>podziale na poszczególne grupy taryfowe</w:t>
      </w:r>
      <w:bookmarkEnd w:id="217"/>
      <w:bookmarkEnd w:id="218"/>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410"/>
        <w:gridCol w:w="3392"/>
        <w:gridCol w:w="2011"/>
        <w:gridCol w:w="1105"/>
        <w:gridCol w:w="1189"/>
        <w:gridCol w:w="1106"/>
      </w:tblGrid>
      <w:tr w:rsidR="00645FA0" w:rsidRPr="00506E6F" w14:paraId="712EADC8" w14:textId="77777777" w:rsidTr="0006723F">
        <w:trPr>
          <w:trHeight w:val="510"/>
        </w:trPr>
        <w:tc>
          <w:tcPr>
            <w:tcW w:w="221" w:type="pct"/>
            <w:vMerge w:val="restart"/>
            <w:shd w:val="clear" w:color="auto" w:fill="DBE5F1"/>
            <w:vAlign w:val="center"/>
            <w:hideMark/>
          </w:tcPr>
          <w:p w14:paraId="50273329"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lastRenderedPageBreak/>
              <w:t>Lp.</w:t>
            </w:r>
          </w:p>
        </w:tc>
        <w:tc>
          <w:tcPr>
            <w:tcW w:w="1827" w:type="pct"/>
            <w:vMerge w:val="restart"/>
            <w:shd w:val="clear" w:color="auto" w:fill="DBE5F1"/>
            <w:noWrap/>
            <w:vAlign w:val="center"/>
            <w:hideMark/>
          </w:tcPr>
          <w:p w14:paraId="0AE29399"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Wyszczególnienie</w:t>
            </w:r>
          </w:p>
        </w:tc>
        <w:tc>
          <w:tcPr>
            <w:tcW w:w="1691" w:type="pct"/>
            <w:gridSpan w:val="2"/>
            <w:shd w:val="clear" w:color="auto" w:fill="DBE5F1"/>
            <w:noWrap/>
            <w:vAlign w:val="center"/>
            <w:hideMark/>
          </w:tcPr>
          <w:p w14:paraId="3145170B"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Klienci kompleksowi</w:t>
            </w:r>
          </w:p>
        </w:tc>
        <w:tc>
          <w:tcPr>
            <w:tcW w:w="1261" w:type="pct"/>
            <w:gridSpan w:val="2"/>
            <w:shd w:val="clear" w:color="auto" w:fill="DBE5F1"/>
            <w:vAlign w:val="center"/>
            <w:hideMark/>
          </w:tcPr>
          <w:p w14:paraId="4291DF42"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Klienci dystrybucyjni</w:t>
            </w:r>
          </w:p>
        </w:tc>
      </w:tr>
      <w:tr w:rsidR="00645FA0" w:rsidRPr="00506E6F" w14:paraId="7838EB14" w14:textId="77777777" w:rsidTr="0006723F">
        <w:trPr>
          <w:trHeight w:val="1035"/>
        </w:trPr>
        <w:tc>
          <w:tcPr>
            <w:tcW w:w="221" w:type="pct"/>
            <w:vMerge/>
            <w:vAlign w:val="center"/>
            <w:hideMark/>
          </w:tcPr>
          <w:p w14:paraId="26CDC473" w14:textId="77777777" w:rsidR="00645FA0" w:rsidRPr="00506E6F" w:rsidRDefault="00645FA0" w:rsidP="00645FA0">
            <w:pPr>
              <w:spacing w:line="240" w:lineRule="auto"/>
              <w:jc w:val="center"/>
              <w:rPr>
                <w:rFonts w:cs="Arial"/>
                <w:b/>
                <w:color w:val="1F497D" w:themeColor="text2"/>
                <w:sz w:val="18"/>
                <w:szCs w:val="18"/>
              </w:rPr>
            </w:pPr>
          </w:p>
        </w:tc>
        <w:tc>
          <w:tcPr>
            <w:tcW w:w="1827" w:type="pct"/>
            <w:vMerge/>
            <w:vAlign w:val="center"/>
            <w:hideMark/>
          </w:tcPr>
          <w:p w14:paraId="3EF62DBE" w14:textId="77777777" w:rsidR="00645FA0" w:rsidRPr="00506E6F" w:rsidRDefault="00645FA0" w:rsidP="00645FA0">
            <w:pPr>
              <w:spacing w:line="240" w:lineRule="auto"/>
              <w:jc w:val="center"/>
              <w:rPr>
                <w:rFonts w:cs="Arial"/>
                <w:b/>
                <w:color w:val="1F497D" w:themeColor="text2"/>
                <w:sz w:val="18"/>
                <w:szCs w:val="18"/>
              </w:rPr>
            </w:pPr>
          </w:p>
        </w:tc>
        <w:tc>
          <w:tcPr>
            <w:tcW w:w="1083" w:type="pct"/>
            <w:shd w:val="clear" w:color="auto" w:fill="DBE5F1"/>
            <w:noWrap/>
            <w:vAlign w:val="center"/>
            <w:hideMark/>
          </w:tcPr>
          <w:p w14:paraId="0545B42F"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Liczba odbiorców szt.</w:t>
            </w:r>
          </w:p>
        </w:tc>
        <w:tc>
          <w:tcPr>
            <w:tcW w:w="608" w:type="pct"/>
            <w:shd w:val="clear" w:color="auto" w:fill="DBE5F1"/>
            <w:vAlign w:val="center"/>
            <w:hideMark/>
          </w:tcPr>
          <w:p w14:paraId="5E1E209A" w14:textId="2F00687A"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Zużycie energii MWh/rok</w:t>
            </w:r>
          </w:p>
        </w:tc>
        <w:tc>
          <w:tcPr>
            <w:tcW w:w="653" w:type="pct"/>
            <w:shd w:val="clear" w:color="auto" w:fill="DBE5F1"/>
            <w:vAlign w:val="center"/>
            <w:hideMark/>
          </w:tcPr>
          <w:p w14:paraId="44D59042"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Liczba odbiorców szt.</w:t>
            </w:r>
          </w:p>
        </w:tc>
        <w:tc>
          <w:tcPr>
            <w:tcW w:w="608" w:type="pct"/>
            <w:shd w:val="clear" w:color="auto" w:fill="DBE5F1"/>
            <w:vAlign w:val="center"/>
            <w:hideMark/>
          </w:tcPr>
          <w:p w14:paraId="500C056C" w14:textId="3DB4D824"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Zużycie energii MWh/rok</w:t>
            </w:r>
          </w:p>
        </w:tc>
      </w:tr>
      <w:tr w:rsidR="00645FA0" w:rsidRPr="00506E6F" w14:paraId="2DB2866B" w14:textId="77777777" w:rsidTr="0006723F">
        <w:trPr>
          <w:trHeight w:val="454"/>
        </w:trPr>
        <w:tc>
          <w:tcPr>
            <w:tcW w:w="221" w:type="pct"/>
            <w:vAlign w:val="center"/>
            <w:hideMark/>
          </w:tcPr>
          <w:p w14:paraId="3A9F5F38"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1</w:t>
            </w:r>
          </w:p>
        </w:tc>
        <w:tc>
          <w:tcPr>
            <w:tcW w:w="1827" w:type="pct"/>
            <w:noWrap/>
            <w:vAlign w:val="center"/>
            <w:hideMark/>
          </w:tcPr>
          <w:p w14:paraId="0F14B20D"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Odbiorcy na wysokim napięciu – taryfa A</w:t>
            </w:r>
          </w:p>
        </w:tc>
        <w:tc>
          <w:tcPr>
            <w:tcW w:w="1083" w:type="pct"/>
            <w:noWrap/>
            <w:vAlign w:val="center"/>
          </w:tcPr>
          <w:p w14:paraId="27FF53DF" w14:textId="175CD086"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608" w:type="pct"/>
            <w:vAlign w:val="center"/>
          </w:tcPr>
          <w:p w14:paraId="09415FDE" w14:textId="4888B3E5"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653" w:type="pct"/>
            <w:vAlign w:val="center"/>
          </w:tcPr>
          <w:p w14:paraId="2C077090" w14:textId="18926417"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608" w:type="pct"/>
            <w:vAlign w:val="center"/>
          </w:tcPr>
          <w:p w14:paraId="3475FE88" w14:textId="35924DB8"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r>
      <w:tr w:rsidR="00645FA0" w:rsidRPr="00506E6F" w14:paraId="2130D445" w14:textId="77777777" w:rsidTr="0006723F">
        <w:trPr>
          <w:trHeight w:val="454"/>
        </w:trPr>
        <w:tc>
          <w:tcPr>
            <w:tcW w:w="221" w:type="pct"/>
            <w:vAlign w:val="center"/>
            <w:hideMark/>
          </w:tcPr>
          <w:p w14:paraId="34DB76A3"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2</w:t>
            </w:r>
          </w:p>
        </w:tc>
        <w:tc>
          <w:tcPr>
            <w:tcW w:w="1827" w:type="pct"/>
            <w:noWrap/>
            <w:vAlign w:val="center"/>
            <w:hideMark/>
          </w:tcPr>
          <w:p w14:paraId="626314CB"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Odbiorcy na średnim napięciu – taryfa B</w:t>
            </w:r>
          </w:p>
        </w:tc>
        <w:tc>
          <w:tcPr>
            <w:tcW w:w="1083" w:type="pct"/>
            <w:noWrap/>
            <w:vAlign w:val="center"/>
          </w:tcPr>
          <w:p w14:paraId="0E2197D3" w14:textId="5EB875E7"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3</w:t>
            </w:r>
          </w:p>
        </w:tc>
        <w:tc>
          <w:tcPr>
            <w:tcW w:w="608" w:type="pct"/>
            <w:vAlign w:val="center"/>
          </w:tcPr>
          <w:p w14:paraId="39CA3898" w14:textId="7E3F0C42" w:rsidR="00645FA0" w:rsidRPr="00506E6F" w:rsidRDefault="00506E6F" w:rsidP="00506E6F">
            <w:pPr>
              <w:spacing w:line="240" w:lineRule="auto"/>
              <w:ind w:firstLine="0"/>
              <w:jc w:val="center"/>
              <w:rPr>
                <w:rFonts w:cs="Arial"/>
                <w:color w:val="1F497D" w:themeColor="text2"/>
                <w:sz w:val="18"/>
                <w:szCs w:val="18"/>
              </w:rPr>
            </w:pPr>
            <w:r w:rsidRPr="00506E6F">
              <w:rPr>
                <w:rFonts w:cs="Arial"/>
                <w:color w:val="1F497D" w:themeColor="text2"/>
                <w:sz w:val="18"/>
                <w:szCs w:val="18"/>
              </w:rPr>
              <w:t>6</w:t>
            </w:r>
            <w:r w:rsidR="00635AA6">
              <w:rPr>
                <w:rFonts w:cs="Arial"/>
                <w:color w:val="1F497D" w:themeColor="text2"/>
                <w:sz w:val="18"/>
                <w:szCs w:val="18"/>
              </w:rPr>
              <w:t xml:space="preserve"> </w:t>
            </w:r>
            <w:r w:rsidRPr="00506E6F">
              <w:rPr>
                <w:rFonts w:cs="Arial"/>
                <w:color w:val="1F497D" w:themeColor="text2"/>
                <w:sz w:val="18"/>
                <w:szCs w:val="18"/>
              </w:rPr>
              <w:t>490</w:t>
            </w:r>
          </w:p>
        </w:tc>
        <w:tc>
          <w:tcPr>
            <w:tcW w:w="653" w:type="pct"/>
            <w:vAlign w:val="center"/>
          </w:tcPr>
          <w:p w14:paraId="1DE9E8E0" w14:textId="431688F8"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2</w:t>
            </w:r>
          </w:p>
        </w:tc>
        <w:tc>
          <w:tcPr>
            <w:tcW w:w="608" w:type="pct"/>
            <w:vAlign w:val="center"/>
          </w:tcPr>
          <w:p w14:paraId="3197A20F" w14:textId="62244478" w:rsidR="00645FA0" w:rsidRPr="00506E6F" w:rsidRDefault="00506E6F" w:rsidP="00506E6F">
            <w:pPr>
              <w:spacing w:line="240" w:lineRule="auto"/>
              <w:ind w:firstLine="0"/>
              <w:jc w:val="center"/>
              <w:rPr>
                <w:rFonts w:cs="Arial"/>
                <w:color w:val="1F497D" w:themeColor="text2"/>
                <w:sz w:val="18"/>
                <w:szCs w:val="18"/>
              </w:rPr>
            </w:pPr>
            <w:r w:rsidRPr="00506E6F">
              <w:rPr>
                <w:rFonts w:cs="Arial"/>
                <w:color w:val="1F497D" w:themeColor="text2"/>
                <w:sz w:val="18"/>
                <w:szCs w:val="18"/>
              </w:rPr>
              <w:t>78</w:t>
            </w:r>
            <w:r>
              <w:rPr>
                <w:rFonts w:cs="Arial"/>
                <w:color w:val="1F497D" w:themeColor="text2"/>
                <w:sz w:val="18"/>
                <w:szCs w:val="18"/>
              </w:rPr>
              <w:t>1</w:t>
            </w:r>
          </w:p>
        </w:tc>
      </w:tr>
      <w:tr w:rsidR="00645FA0" w:rsidRPr="00506E6F" w14:paraId="49AE5250" w14:textId="77777777" w:rsidTr="0006723F">
        <w:trPr>
          <w:trHeight w:val="454"/>
        </w:trPr>
        <w:tc>
          <w:tcPr>
            <w:tcW w:w="221" w:type="pct"/>
            <w:vAlign w:val="center"/>
            <w:hideMark/>
          </w:tcPr>
          <w:p w14:paraId="694C2518"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3</w:t>
            </w:r>
          </w:p>
        </w:tc>
        <w:tc>
          <w:tcPr>
            <w:tcW w:w="1827" w:type="pct"/>
            <w:vAlign w:val="center"/>
            <w:hideMark/>
          </w:tcPr>
          <w:p w14:paraId="2937F53E"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Odbiorcy na niskim napięciu – taryfa C</w:t>
            </w:r>
          </w:p>
        </w:tc>
        <w:tc>
          <w:tcPr>
            <w:tcW w:w="1083" w:type="pct"/>
            <w:noWrap/>
            <w:vAlign w:val="center"/>
          </w:tcPr>
          <w:p w14:paraId="62C81819" w14:textId="658FF4DC"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113</w:t>
            </w:r>
          </w:p>
        </w:tc>
        <w:tc>
          <w:tcPr>
            <w:tcW w:w="608" w:type="pct"/>
            <w:vAlign w:val="center"/>
          </w:tcPr>
          <w:p w14:paraId="31516959" w14:textId="53C64C2B" w:rsidR="00645FA0" w:rsidRPr="00506E6F" w:rsidRDefault="00506E6F" w:rsidP="00506E6F">
            <w:pPr>
              <w:spacing w:line="240" w:lineRule="auto"/>
              <w:ind w:firstLine="0"/>
              <w:jc w:val="center"/>
              <w:rPr>
                <w:rFonts w:cs="Arial"/>
                <w:color w:val="1F497D" w:themeColor="text2"/>
                <w:sz w:val="18"/>
                <w:szCs w:val="18"/>
              </w:rPr>
            </w:pPr>
            <w:r w:rsidRPr="00506E6F">
              <w:rPr>
                <w:rFonts w:cs="Arial"/>
                <w:color w:val="1F497D" w:themeColor="text2"/>
                <w:sz w:val="18"/>
                <w:szCs w:val="18"/>
              </w:rPr>
              <w:t>1</w:t>
            </w:r>
            <w:r w:rsidR="00635AA6">
              <w:rPr>
                <w:rFonts w:cs="Arial"/>
                <w:color w:val="1F497D" w:themeColor="text2"/>
                <w:sz w:val="18"/>
                <w:szCs w:val="18"/>
              </w:rPr>
              <w:t xml:space="preserve"> </w:t>
            </w:r>
            <w:r w:rsidRPr="00506E6F">
              <w:rPr>
                <w:rFonts w:cs="Arial"/>
                <w:color w:val="1F497D" w:themeColor="text2"/>
                <w:sz w:val="18"/>
                <w:szCs w:val="18"/>
              </w:rPr>
              <w:t>864</w:t>
            </w:r>
          </w:p>
        </w:tc>
        <w:tc>
          <w:tcPr>
            <w:tcW w:w="653" w:type="pct"/>
            <w:vMerge w:val="restart"/>
            <w:vAlign w:val="center"/>
          </w:tcPr>
          <w:p w14:paraId="1B435540" w14:textId="529157ED"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139</w:t>
            </w:r>
          </w:p>
        </w:tc>
        <w:tc>
          <w:tcPr>
            <w:tcW w:w="608" w:type="pct"/>
            <w:vMerge w:val="restart"/>
            <w:vAlign w:val="center"/>
          </w:tcPr>
          <w:p w14:paraId="012A2A88" w14:textId="7362A3C5" w:rsidR="00645FA0" w:rsidRPr="00506E6F" w:rsidRDefault="00506E6F" w:rsidP="00506E6F">
            <w:pPr>
              <w:spacing w:line="240" w:lineRule="auto"/>
              <w:ind w:firstLine="0"/>
              <w:jc w:val="center"/>
              <w:rPr>
                <w:rFonts w:cs="Arial"/>
                <w:color w:val="1F497D" w:themeColor="text2"/>
                <w:sz w:val="18"/>
                <w:szCs w:val="18"/>
              </w:rPr>
            </w:pPr>
            <w:r w:rsidRPr="00506E6F">
              <w:rPr>
                <w:rFonts w:cs="Arial"/>
                <w:color w:val="1F497D" w:themeColor="text2"/>
                <w:sz w:val="18"/>
                <w:szCs w:val="18"/>
              </w:rPr>
              <w:t>2</w:t>
            </w:r>
            <w:r w:rsidR="00635AA6">
              <w:rPr>
                <w:rFonts w:cs="Arial"/>
                <w:color w:val="1F497D" w:themeColor="text2"/>
                <w:sz w:val="18"/>
                <w:szCs w:val="18"/>
              </w:rPr>
              <w:t xml:space="preserve"> </w:t>
            </w:r>
            <w:r w:rsidRPr="00506E6F">
              <w:rPr>
                <w:rFonts w:cs="Arial"/>
                <w:color w:val="1F497D" w:themeColor="text2"/>
                <w:sz w:val="18"/>
                <w:szCs w:val="18"/>
              </w:rPr>
              <w:t>597</w:t>
            </w:r>
          </w:p>
        </w:tc>
      </w:tr>
      <w:tr w:rsidR="00645FA0" w:rsidRPr="00506E6F" w14:paraId="376ED452" w14:textId="77777777" w:rsidTr="0006723F">
        <w:trPr>
          <w:trHeight w:val="454"/>
        </w:trPr>
        <w:tc>
          <w:tcPr>
            <w:tcW w:w="221" w:type="pct"/>
            <w:vAlign w:val="center"/>
          </w:tcPr>
          <w:p w14:paraId="3F9895AA"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4</w:t>
            </w:r>
          </w:p>
        </w:tc>
        <w:tc>
          <w:tcPr>
            <w:tcW w:w="1827" w:type="pct"/>
            <w:vAlign w:val="center"/>
          </w:tcPr>
          <w:p w14:paraId="5BB26E74"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Odbiorcy na niskim napięciu – taryfa R</w:t>
            </w:r>
          </w:p>
        </w:tc>
        <w:tc>
          <w:tcPr>
            <w:tcW w:w="1083" w:type="pct"/>
            <w:noWrap/>
            <w:vAlign w:val="center"/>
          </w:tcPr>
          <w:p w14:paraId="67442DDB" w14:textId="5EB182DF"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608" w:type="pct"/>
            <w:vAlign w:val="center"/>
          </w:tcPr>
          <w:p w14:paraId="3DA022F8" w14:textId="50545351"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0</w:t>
            </w:r>
          </w:p>
        </w:tc>
        <w:tc>
          <w:tcPr>
            <w:tcW w:w="653" w:type="pct"/>
            <w:vMerge/>
            <w:vAlign w:val="center"/>
          </w:tcPr>
          <w:p w14:paraId="436A59F6" w14:textId="77777777" w:rsidR="00645FA0" w:rsidRPr="00506E6F" w:rsidRDefault="00645FA0" w:rsidP="006679BF">
            <w:pPr>
              <w:spacing w:line="240" w:lineRule="auto"/>
              <w:jc w:val="center"/>
              <w:rPr>
                <w:rFonts w:cs="Arial"/>
                <w:color w:val="1F497D" w:themeColor="text2"/>
                <w:sz w:val="18"/>
                <w:szCs w:val="18"/>
              </w:rPr>
            </w:pPr>
          </w:p>
        </w:tc>
        <w:tc>
          <w:tcPr>
            <w:tcW w:w="608" w:type="pct"/>
            <w:vMerge/>
            <w:vAlign w:val="center"/>
          </w:tcPr>
          <w:p w14:paraId="620A1259" w14:textId="77777777" w:rsidR="00645FA0" w:rsidRPr="00506E6F" w:rsidRDefault="00645FA0" w:rsidP="006679BF">
            <w:pPr>
              <w:spacing w:line="240" w:lineRule="auto"/>
              <w:jc w:val="center"/>
              <w:rPr>
                <w:rFonts w:cs="Arial"/>
                <w:color w:val="1F497D" w:themeColor="text2"/>
                <w:sz w:val="18"/>
                <w:szCs w:val="18"/>
              </w:rPr>
            </w:pPr>
          </w:p>
        </w:tc>
      </w:tr>
      <w:tr w:rsidR="00645FA0" w:rsidRPr="00506E6F" w14:paraId="07DAA50D" w14:textId="77777777" w:rsidTr="0006723F">
        <w:trPr>
          <w:trHeight w:val="454"/>
        </w:trPr>
        <w:tc>
          <w:tcPr>
            <w:tcW w:w="221" w:type="pct"/>
            <w:vAlign w:val="center"/>
          </w:tcPr>
          <w:p w14:paraId="31D42E86" w14:textId="0071F63E"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5</w:t>
            </w:r>
          </w:p>
        </w:tc>
        <w:tc>
          <w:tcPr>
            <w:tcW w:w="1827" w:type="pct"/>
            <w:vAlign w:val="center"/>
          </w:tcPr>
          <w:p w14:paraId="34099143" w14:textId="77777777" w:rsidR="00645FA0" w:rsidRPr="00506E6F" w:rsidRDefault="00645FA0"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Odbiorcy na niskim napięciu – taryfa G</w:t>
            </w:r>
          </w:p>
        </w:tc>
        <w:tc>
          <w:tcPr>
            <w:tcW w:w="1083" w:type="pct"/>
            <w:noWrap/>
            <w:vAlign w:val="center"/>
          </w:tcPr>
          <w:p w14:paraId="6E169539" w14:textId="5D99E13C"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1</w:t>
            </w:r>
            <w:r w:rsidR="00635AA6">
              <w:rPr>
                <w:rFonts w:cs="Arial"/>
                <w:color w:val="1F497D" w:themeColor="text2"/>
                <w:sz w:val="18"/>
                <w:szCs w:val="18"/>
              </w:rPr>
              <w:t xml:space="preserve"> </w:t>
            </w:r>
            <w:r w:rsidRPr="00506E6F">
              <w:rPr>
                <w:rFonts w:cs="Arial"/>
                <w:color w:val="1F497D" w:themeColor="text2"/>
                <w:sz w:val="18"/>
                <w:szCs w:val="18"/>
              </w:rPr>
              <w:t>338</w:t>
            </w:r>
          </w:p>
        </w:tc>
        <w:tc>
          <w:tcPr>
            <w:tcW w:w="608" w:type="pct"/>
            <w:vAlign w:val="center"/>
          </w:tcPr>
          <w:p w14:paraId="73679C65" w14:textId="7964E1C3" w:rsidR="00645FA0" w:rsidRPr="00506E6F" w:rsidRDefault="00506E6F" w:rsidP="00645FA0">
            <w:pPr>
              <w:spacing w:line="240" w:lineRule="auto"/>
              <w:ind w:firstLine="0"/>
              <w:jc w:val="center"/>
              <w:rPr>
                <w:rFonts w:cs="Arial"/>
                <w:color w:val="1F497D" w:themeColor="text2"/>
                <w:sz w:val="18"/>
                <w:szCs w:val="18"/>
              </w:rPr>
            </w:pPr>
            <w:r w:rsidRPr="00506E6F">
              <w:rPr>
                <w:rFonts w:cs="Arial"/>
                <w:color w:val="1F497D" w:themeColor="text2"/>
                <w:sz w:val="18"/>
                <w:szCs w:val="18"/>
              </w:rPr>
              <w:t>3</w:t>
            </w:r>
            <w:r w:rsidR="00635AA6">
              <w:rPr>
                <w:rFonts w:cs="Arial"/>
                <w:color w:val="1F497D" w:themeColor="text2"/>
                <w:sz w:val="18"/>
                <w:szCs w:val="18"/>
              </w:rPr>
              <w:t xml:space="preserve"> </w:t>
            </w:r>
            <w:r w:rsidRPr="00506E6F">
              <w:rPr>
                <w:rFonts w:cs="Arial"/>
                <w:color w:val="1F497D" w:themeColor="text2"/>
                <w:sz w:val="18"/>
                <w:szCs w:val="18"/>
              </w:rPr>
              <w:t>036</w:t>
            </w:r>
          </w:p>
        </w:tc>
        <w:tc>
          <w:tcPr>
            <w:tcW w:w="653" w:type="pct"/>
            <w:vMerge/>
            <w:vAlign w:val="center"/>
          </w:tcPr>
          <w:p w14:paraId="68E7D616" w14:textId="77777777" w:rsidR="00645FA0" w:rsidRPr="00506E6F" w:rsidRDefault="00645FA0" w:rsidP="006679BF">
            <w:pPr>
              <w:spacing w:line="240" w:lineRule="auto"/>
              <w:jc w:val="center"/>
              <w:rPr>
                <w:rFonts w:cs="Arial"/>
                <w:color w:val="1F497D" w:themeColor="text2"/>
                <w:sz w:val="18"/>
                <w:szCs w:val="18"/>
              </w:rPr>
            </w:pPr>
          </w:p>
        </w:tc>
        <w:tc>
          <w:tcPr>
            <w:tcW w:w="608" w:type="pct"/>
            <w:vMerge/>
            <w:vAlign w:val="center"/>
          </w:tcPr>
          <w:p w14:paraId="210CEC86" w14:textId="77777777" w:rsidR="00645FA0" w:rsidRPr="00506E6F" w:rsidRDefault="00645FA0" w:rsidP="006679BF">
            <w:pPr>
              <w:spacing w:line="240" w:lineRule="auto"/>
              <w:jc w:val="center"/>
              <w:rPr>
                <w:rFonts w:cs="Arial"/>
                <w:color w:val="1F497D" w:themeColor="text2"/>
                <w:sz w:val="18"/>
                <w:szCs w:val="18"/>
              </w:rPr>
            </w:pPr>
          </w:p>
        </w:tc>
      </w:tr>
      <w:tr w:rsidR="00645FA0" w:rsidRPr="00506E6F" w14:paraId="14E7F3F6" w14:textId="77777777" w:rsidTr="0006723F">
        <w:trPr>
          <w:trHeight w:val="270"/>
        </w:trPr>
        <w:tc>
          <w:tcPr>
            <w:tcW w:w="2048" w:type="pct"/>
            <w:gridSpan w:val="2"/>
            <w:vAlign w:val="center"/>
            <w:hideMark/>
          </w:tcPr>
          <w:p w14:paraId="69FAAB6D" w14:textId="77777777" w:rsidR="00645FA0" w:rsidRPr="00506E6F" w:rsidRDefault="00645FA0"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RAZEM</w:t>
            </w:r>
          </w:p>
        </w:tc>
        <w:tc>
          <w:tcPr>
            <w:tcW w:w="1083" w:type="pct"/>
            <w:noWrap/>
            <w:vAlign w:val="center"/>
          </w:tcPr>
          <w:p w14:paraId="508F6E48" w14:textId="6712F6FB" w:rsidR="00645FA0" w:rsidRPr="00506E6F" w:rsidRDefault="00506E6F"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1</w:t>
            </w:r>
            <w:r w:rsidR="00635AA6">
              <w:rPr>
                <w:rFonts w:cs="Arial"/>
                <w:b/>
                <w:color w:val="1F497D" w:themeColor="text2"/>
                <w:sz w:val="18"/>
                <w:szCs w:val="18"/>
              </w:rPr>
              <w:t xml:space="preserve"> </w:t>
            </w:r>
            <w:r w:rsidRPr="00506E6F">
              <w:rPr>
                <w:rFonts w:cs="Arial"/>
                <w:b/>
                <w:color w:val="1F497D" w:themeColor="text2"/>
                <w:sz w:val="18"/>
                <w:szCs w:val="18"/>
              </w:rPr>
              <w:t>454</w:t>
            </w:r>
          </w:p>
        </w:tc>
        <w:tc>
          <w:tcPr>
            <w:tcW w:w="608" w:type="pct"/>
            <w:vAlign w:val="center"/>
          </w:tcPr>
          <w:p w14:paraId="29869966" w14:textId="2E35F55F" w:rsidR="00645FA0" w:rsidRPr="00506E6F" w:rsidRDefault="00506E6F" w:rsidP="00506E6F">
            <w:pPr>
              <w:spacing w:line="240" w:lineRule="auto"/>
              <w:ind w:firstLine="0"/>
              <w:jc w:val="center"/>
              <w:rPr>
                <w:rFonts w:cs="Arial"/>
                <w:b/>
                <w:color w:val="1F497D" w:themeColor="text2"/>
                <w:sz w:val="18"/>
                <w:szCs w:val="18"/>
              </w:rPr>
            </w:pPr>
            <w:r w:rsidRPr="00506E6F">
              <w:rPr>
                <w:rFonts w:cs="Arial"/>
                <w:b/>
                <w:color w:val="1F497D" w:themeColor="text2"/>
                <w:sz w:val="18"/>
                <w:szCs w:val="18"/>
              </w:rPr>
              <w:t>11</w:t>
            </w:r>
            <w:r w:rsidR="00635AA6">
              <w:rPr>
                <w:rFonts w:cs="Arial"/>
                <w:b/>
                <w:color w:val="1F497D" w:themeColor="text2"/>
                <w:sz w:val="18"/>
                <w:szCs w:val="18"/>
              </w:rPr>
              <w:t xml:space="preserve"> </w:t>
            </w:r>
            <w:r w:rsidRPr="00506E6F">
              <w:rPr>
                <w:rFonts w:cs="Arial"/>
                <w:b/>
                <w:color w:val="1F497D" w:themeColor="text2"/>
                <w:sz w:val="18"/>
                <w:szCs w:val="18"/>
              </w:rPr>
              <w:t>39</w:t>
            </w:r>
            <w:r>
              <w:rPr>
                <w:rFonts w:cs="Arial"/>
                <w:b/>
                <w:color w:val="1F497D" w:themeColor="text2"/>
                <w:sz w:val="18"/>
                <w:szCs w:val="18"/>
              </w:rPr>
              <w:t>1</w:t>
            </w:r>
          </w:p>
        </w:tc>
        <w:tc>
          <w:tcPr>
            <w:tcW w:w="653" w:type="pct"/>
            <w:vAlign w:val="center"/>
          </w:tcPr>
          <w:p w14:paraId="2BB79E58" w14:textId="2CE70407" w:rsidR="00645FA0" w:rsidRPr="00506E6F" w:rsidRDefault="00506E6F" w:rsidP="00645FA0">
            <w:pPr>
              <w:spacing w:line="240" w:lineRule="auto"/>
              <w:ind w:firstLine="0"/>
              <w:jc w:val="center"/>
              <w:rPr>
                <w:rFonts w:cs="Arial"/>
                <w:b/>
                <w:color w:val="1F497D" w:themeColor="text2"/>
                <w:sz w:val="18"/>
                <w:szCs w:val="18"/>
              </w:rPr>
            </w:pPr>
            <w:r w:rsidRPr="00506E6F">
              <w:rPr>
                <w:rFonts w:cs="Arial"/>
                <w:b/>
                <w:color w:val="1F497D" w:themeColor="text2"/>
                <w:sz w:val="18"/>
                <w:szCs w:val="18"/>
              </w:rPr>
              <w:t>141</w:t>
            </w:r>
          </w:p>
        </w:tc>
        <w:tc>
          <w:tcPr>
            <w:tcW w:w="608" w:type="pct"/>
            <w:vAlign w:val="center"/>
          </w:tcPr>
          <w:p w14:paraId="3E4269F7" w14:textId="2A31A8C4" w:rsidR="00645FA0" w:rsidRPr="00506E6F" w:rsidRDefault="00506E6F" w:rsidP="00506E6F">
            <w:pPr>
              <w:spacing w:line="240" w:lineRule="auto"/>
              <w:ind w:firstLine="0"/>
              <w:jc w:val="center"/>
              <w:rPr>
                <w:rFonts w:cs="Arial"/>
                <w:b/>
                <w:color w:val="1F497D" w:themeColor="text2"/>
                <w:sz w:val="18"/>
                <w:szCs w:val="18"/>
              </w:rPr>
            </w:pPr>
            <w:r w:rsidRPr="00506E6F">
              <w:rPr>
                <w:rFonts w:cs="Arial"/>
                <w:b/>
                <w:color w:val="1F497D" w:themeColor="text2"/>
                <w:sz w:val="18"/>
                <w:szCs w:val="18"/>
              </w:rPr>
              <w:t>3</w:t>
            </w:r>
            <w:r w:rsidR="00635AA6">
              <w:rPr>
                <w:rFonts w:cs="Arial"/>
                <w:b/>
                <w:color w:val="1F497D" w:themeColor="text2"/>
                <w:sz w:val="18"/>
                <w:szCs w:val="18"/>
              </w:rPr>
              <w:t xml:space="preserve"> </w:t>
            </w:r>
            <w:r w:rsidRPr="00506E6F">
              <w:rPr>
                <w:rFonts w:cs="Arial"/>
                <w:b/>
                <w:color w:val="1F497D" w:themeColor="text2"/>
                <w:sz w:val="18"/>
                <w:szCs w:val="18"/>
              </w:rPr>
              <w:t>37</w:t>
            </w:r>
            <w:r>
              <w:rPr>
                <w:rFonts w:cs="Arial"/>
                <w:b/>
                <w:color w:val="1F497D" w:themeColor="text2"/>
                <w:sz w:val="18"/>
                <w:szCs w:val="18"/>
              </w:rPr>
              <w:t>8</w:t>
            </w:r>
          </w:p>
        </w:tc>
      </w:tr>
    </w:tbl>
    <w:p w14:paraId="2186E5EE" w14:textId="4078801E" w:rsidR="00645FA0" w:rsidRPr="00506E6F" w:rsidRDefault="00645FA0" w:rsidP="00EC1947">
      <w:pPr>
        <w:ind w:firstLine="0"/>
        <w:jc w:val="center"/>
        <w:rPr>
          <w:rFonts w:cs="Arial"/>
          <w:color w:val="1F497D" w:themeColor="text2"/>
          <w:szCs w:val="22"/>
        </w:rPr>
      </w:pPr>
      <w:r w:rsidRPr="00506E6F">
        <w:rPr>
          <w:rFonts w:cs="Arial"/>
          <w:color w:val="1F497D" w:themeColor="text2"/>
          <w:szCs w:val="22"/>
        </w:rPr>
        <w:t>Źródło: TAURON Dystrybucja S.A. Oddział w Bielsku-Białej</w:t>
      </w:r>
    </w:p>
    <w:p w14:paraId="4F2FB2D4" w14:textId="77777777" w:rsidR="00645FA0" w:rsidRPr="008E2121" w:rsidRDefault="00645FA0" w:rsidP="00645FA0">
      <w:pPr>
        <w:jc w:val="center"/>
        <w:rPr>
          <w:rFonts w:cs="Arial"/>
          <w:color w:val="1F497D" w:themeColor="text2"/>
          <w:sz w:val="20"/>
          <w:szCs w:val="20"/>
          <w:highlight w:val="red"/>
        </w:rPr>
      </w:pPr>
    </w:p>
    <w:p w14:paraId="73EC40E9" w14:textId="77777777" w:rsidR="00645FA0" w:rsidRPr="00506E6F" w:rsidRDefault="00645FA0" w:rsidP="00645FA0">
      <w:pPr>
        <w:pStyle w:val="tabela"/>
        <w:widowControl/>
        <w:overflowPunct/>
        <w:autoSpaceDE/>
        <w:adjustRightInd/>
        <w:spacing w:before="0" w:line="240" w:lineRule="auto"/>
        <w:ind w:firstLine="0"/>
        <w:rPr>
          <w:rFonts w:cs="Arial"/>
          <w:color w:val="1F497D" w:themeColor="text2"/>
          <w:sz w:val="22"/>
          <w:szCs w:val="22"/>
        </w:rPr>
      </w:pPr>
    </w:p>
    <w:p w14:paraId="498318F0" w14:textId="5BCA9276" w:rsidR="00645FA0" w:rsidRPr="00E108C3" w:rsidRDefault="00506E6F" w:rsidP="00645FA0">
      <w:pPr>
        <w:pStyle w:val="bulety"/>
        <w:spacing w:before="0" w:after="0" w:line="312" w:lineRule="auto"/>
        <w:rPr>
          <w:rFonts w:cs="Arial"/>
          <w:snapToGrid/>
          <w:color w:val="1F497D" w:themeColor="text2"/>
          <w:szCs w:val="24"/>
        </w:rPr>
      </w:pPr>
      <w:r>
        <w:rPr>
          <w:rFonts w:cs="Arial"/>
          <w:snapToGrid/>
          <w:color w:val="1F497D" w:themeColor="text2"/>
          <w:szCs w:val="24"/>
        </w:rPr>
        <w:t xml:space="preserve">Rozkład zużycia na średnie i niskie napięcie rozkłada się równomiernie. </w:t>
      </w:r>
      <w:r w:rsidR="00E108C3">
        <w:rPr>
          <w:rFonts w:cs="Arial"/>
          <w:snapToGrid/>
          <w:color w:val="1F497D" w:themeColor="text2"/>
          <w:szCs w:val="24"/>
        </w:rPr>
        <w:t>Zużycie n</w:t>
      </w:r>
      <w:r>
        <w:rPr>
          <w:rFonts w:cs="Arial"/>
          <w:snapToGrid/>
          <w:color w:val="1F497D" w:themeColor="text2"/>
          <w:szCs w:val="24"/>
        </w:rPr>
        <w:t xml:space="preserve">a niskim </w:t>
      </w:r>
      <w:r w:rsidRPr="00E108C3">
        <w:rPr>
          <w:rFonts w:cs="Arial"/>
          <w:snapToGrid/>
          <w:color w:val="1F497D" w:themeColor="text2"/>
          <w:szCs w:val="24"/>
        </w:rPr>
        <w:t xml:space="preserve">napięciu </w:t>
      </w:r>
      <w:r w:rsidR="00E108C3" w:rsidRPr="00E108C3">
        <w:rPr>
          <w:rFonts w:cs="Arial"/>
          <w:snapToGrid/>
          <w:color w:val="1F497D" w:themeColor="text2"/>
          <w:szCs w:val="24"/>
        </w:rPr>
        <w:t>wynosi ok</w:t>
      </w:r>
      <w:r w:rsidRPr="00E108C3">
        <w:rPr>
          <w:rFonts w:cs="Arial"/>
          <w:snapToGrid/>
          <w:color w:val="1F497D" w:themeColor="text2"/>
          <w:szCs w:val="24"/>
        </w:rPr>
        <w:t>. 51%</w:t>
      </w:r>
      <w:r w:rsidR="00E108C3" w:rsidRPr="00E108C3">
        <w:rPr>
          <w:rFonts w:cs="Arial"/>
          <w:snapToGrid/>
          <w:color w:val="1F497D" w:themeColor="text2"/>
          <w:szCs w:val="24"/>
        </w:rPr>
        <w:t xml:space="preserve"> całości.</w:t>
      </w:r>
    </w:p>
    <w:p w14:paraId="0CA52930" w14:textId="77777777" w:rsidR="00E108C3" w:rsidRPr="00E108C3" w:rsidRDefault="00E108C3" w:rsidP="00645FA0">
      <w:pPr>
        <w:pStyle w:val="bulety"/>
        <w:spacing w:before="0" w:after="0" w:line="312" w:lineRule="auto"/>
        <w:rPr>
          <w:rFonts w:cs="Arial"/>
          <w:snapToGrid/>
          <w:color w:val="1F497D" w:themeColor="text2"/>
          <w:szCs w:val="24"/>
        </w:rPr>
      </w:pPr>
    </w:p>
    <w:p w14:paraId="4560976A" w14:textId="68A39EEC" w:rsidR="00645FA0" w:rsidRPr="00E108C3" w:rsidRDefault="00E108C3" w:rsidP="00645FA0">
      <w:pPr>
        <w:pStyle w:val="tabela"/>
        <w:widowControl/>
        <w:overflowPunct/>
        <w:autoSpaceDE/>
        <w:adjustRightInd/>
        <w:spacing w:before="0" w:line="240" w:lineRule="auto"/>
        <w:ind w:firstLine="0"/>
        <w:jc w:val="center"/>
        <w:rPr>
          <w:rFonts w:cs="Arial"/>
          <w:color w:val="1F497D" w:themeColor="text2"/>
          <w:sz w:val="22"/>
          <w:szCs w:val="22"/>
        </w:rPr>
      </w:pPr>
      <w:r w:rsidRPr="00E108C3">
        <w:rPr>
          <w:noProof/>
        </w:rPr>
        <w:drawing>
          <wp:inline distT="0" distB="0" distL="0" distR="0" wp14:anchorId="6814BA9B" wp14:editId="2B8D7C56">
            <wp:extent cx="4572000" cy="27432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9D8A63" w14:textId="17B73683" w:rsidR="00645FA0" w:rsidRPr="00E108C3" w:rsidRDefault="00645FA0" w:rsidP="00141322">
      <w:pPr>
        <w:spacing w:line="240" w:lineRule="auto"/>
        <w:ind w:firstLine="0"/>
        <w:jc w:val="center"/>
        <w:rPr>
          <w:rFonts w:cs="Arial"/>
          <w:b/>
          <w:color w:val="1F497D" w:themeColor="text2"/>
          <w:szCs w:val="22"/>
        </w:rPr>
      </w:pPr>
      <w:bookmarkStart w:id="219" w:name="_Toc486329908"/>
      <w:bookmarkStart w:id="220" w:name="_Toc501435574"/>
      <w:bookmarkStart w:id="221" w:name="_Toc520705562"/>
      <w:r w:rsidRPr="00E108C3">
        <w:rPr>
          <w:rFonts w:cs="Arial"/>
          <w:b/>
          <w:color w:val="1F497D" w:themeColor="text2"/>
          <w:szCs w:val="22"/>
        </w:rPr>
        <w:t xml:space="preserve">Rysunek </w:t>
      </w:r>
      <w:r w:rsidRPr="00E108C3">
        <w:rPr>
          <w:rFonts w:cs="Arial"/>
          <w:b/>
          <w:color w:val="1F497D" w:themeColor="text2"/>
          <w:szCs w:val="22"/>
        </w:rPr>
        <w:fldChar w:fldCharType="begin"/>
      </w:r>
      <w:r w:rsidRPr="00E108C3">
        <w:rPr>
          <w:rFonts w:cs="Arial"/>
          <w:b/>
          <w:color w:val="1F497D" w:themeColor="text2"/>
          <w:szCs w:val="22"/>
        </w:rPr>
        <w:instrText xml:space="preserve"> STYLEREF 1 \s </w:instrText>
      </w:r>
      <w:r w:rsidRPr="00E108C3">
        <w:rPr>
          <w:rFonts w:cs="Arial"/>
          <w:b/>
          <w:color w:val="1F497D" w:themeColor="text2"/>
          <w:szCs w:val="22"/>
        </w:rPr>
        <w:fldChar w:fldCharType="separate"/>
      </w:r>
      <w:r w:rsidR="008246AE">
        <w:rPr>
          <w:rFonts w:cs="Arial"/>
          <w:b/>
          <w:noProof/>
          <w:color w:val="1F497D" w:themeColor="text2"/>
          <w:szCs w:val="22"/>
        </w:rPr>
        <w:t>2</w:t>
      </w:r>
      <w:r w:rsidRPr="00E108C3">
        <w:rPr>
          <w:rFonts w:cs="Arial"/>
          <w:b/>
          <w:color w:val="1F497D" w:themeColor="text2"/>
          <w:szCs w:val="22"/>
        </w:rPr>
        <w:fldChar w:fldCharType="end"/>
      </w:r>
      <w:r w:rsidRPr="00E108C3">
        <w:rPr>
          <w:rFonts w:cs="Arial"/>
          <w:b/>
          <w:color w:val="1F497D" w:themeColor="text2"/>
          <w:szCs w:val="22"/>
        </w:rPr>
        <w:noBreakHyphen/>
      </w:r>
      <w:r w:rsidRPr="00E108C3">
        <w:rPr>
          <w:rFonts w:cs="Arial"/>
          <w:b/>
          <w:color w:val="1F497D" w:themeColor="text2"/>
          <w:szCs w:val="22"/>
        </w:rPr>
        <w:fldChar w:fldCharType="begin"/>
      </w:r>
      <w:r w:rsidRPr="00E108C3">
        <w:rPr>
          <w:rFonts w:cs="Arial"/>
          <w:b/>
          <w:color w:val="1F497D" w:themeColor="text2"/>
          <w:szCs w:val="22"/>
        </w:rPr>
        <w:instrText xml:space="preserve"> SEQ Rysunek \* ARABIC \s 1 </w:instrText>
      </w:r>
      <w:r w:rsidRPr="00E108C3">
        <w:rPr>
          <w:rFonts w:cs="Arial"/>
          <w:b/>
          <w:color w:val="1F497D" w:themeColor="text2"/>
          <w:szCs w:val="22"/>
        </w:rPr>
        <w:fldChar w:fldCharType="separate"/>
      </w:r>
      <w:r w:rsidR="008246AE">
        <w:rPr>
          <w:rFonts w:cs="Arial"/>
          <w:b/>
          <w:noProof/>
          <w:color w:val="1F497D" w:themeColor="text2"/>
          <w:szCs w:val="22"/>
        </w:rPr>
        <w:t>13</w:t>
      </w:r>
      <w:r w:rsidRPr="00E108C3">
        <w:rPr>
          <w:rFonts w:cs="Arial"/>
          <w:b/>
          <w:color w:val="1F497D" w:themeColor="text2"/>
          <w:szCs w:val="22"/>
        </w:rPr>
        <w:fldChar w:fldCharType="end"/>
      </w:r>
      <w:r w:rsidRPr="00E108C3">
        <w:rPr>
          <w:rFonts w:cs="Arial"/>
          <w:b/>
          <w:color w:val="1F497D" w:themeColor="text2"/>
          <w:szCs w:val="22"/>
        </w:rPr>
        <w:t xml:space="preserve"> Struktura sprzedaży energii elektrycznej w</w:t>
      </w:r>
      <w:r w:rsidR="00E108C3">
        <w:rPr>
          <w:rFonts w:cs="Arial"/>
          <w:b/>
          <w:color w:val="1F497D" w:themeColor="text2"/>
          <w:szCs w:val="22"/>
        </w:rPr>
        <w:t xml:space="preserve"> Mieście Strumień w</w:t>
      </w:r>
      <w:r w:rsidRPr="00E108C3">
        <w:rPr>
          <w:rFonts w:cs="Arial"/>
          <w:b/>
          <w:color w:val="1F497D" w:themeColor="text2"/>
          <w:szCs w:val="22"/>
        </w:rPr>
        <w:t xml:space="preserve"> 201</w:t>
      </w:r>
      <w:r w:rsidR="00E108C3" w:rsidRPr="00E108C3">
        <w:rPr>
          <w:rFonts w:cs="Arial"/>
          <w:b/>
          <w:color w:val="1F497D" w:themeColor="text2"/>
          <w:szCs w:val="22"/>
        </w:rPr>
        <w:t>7</w:t>
      </w:r>
      <w:r w:rsidRPr="00E108C3">
        <w:rPr>
          <w:rFonts w:cs="Arial"/>
          <w:b/>
          <w:color w:val="1F497D" w:themeColor="text2"/>
          <w:szCs w:val="22"/>
        </w:rPr>
        <w:t xml:space="preserve"> r</w:t>
      </w:r>
      <w:bookmarkEnd w:id="219"/>
      <w:bookmarkEnd w:id="220"/>
      <w:r w:rsidR="00E108C3">
        <w:rPr>
          <w:rFonts w:cs="Arial"/>
          <w:b/>
          <w:color w:val="1F497D" w:themeColor="text2"/>
          <w:szCs w:val="22"/>
        </w:rPr>
        <w:t>.</w:t>
      </w:r>
      <w:bookmarkEnd w:id="221"/>
    </w:p>
    <w:p w14:paraId="27D2B961" w14:textId="3CCA198A" w:rsidR="00645FA0" w:rsidRPr="00E108C3" w:rsidRDefault="00E108C3" w:rsidP="00141322">
      <w:pPr>
        <w:ind w:firstLine="0"/>
        <w:jc w:val="center"/>
        <w:rPr>
          <w:rFonts w:cs="Arial"/>
          <w:color w:val="1F497D" w:themeColor="text2"/>
          <w:szCs w:val="22"/>
        </w:rPr>
      </w:pPr>
      <w:r w:rsidRPr="00E108C3">
        <w:rPr>
          <w:rFonts w:cs="Arial"/>
          <w:color w:val="1F497D" w:themeColor="text2"/>
          <w:szCs w:val="22"/>
        </w:rPr>
        <w:t>Źródło: TAURON Dystrybucja S.</w:t>
      </w:r>
      <w:r w:rsidR="00645FA0" w:rsidRPr="00E108C3">
        <w:rPr>
          <w:rFonts w:cs="Arial"/>
          <w:color w:val="1F497D" w:themeColor="text2"/>
          <w:szCs w:val="22"/>
        </w:rPr>
        <w:t>A. Oddział w Bielsku-Białej</w:t>
      </w:r>
    </w:p>
    <w:p w14:paraId="5A1E87AB" w14:textId="77777777" w:rsidR="00645FA0" w:rsidRPr="00E108C3" w:rsidRDefault="00645FA0" w:rsidP="00645FA0">
      <w:pPr>
        <w:pStyle w:val="tabela"/>
        <w:widowControl/>
        <w:overflowPunct/>
        <w:autoSpaceDE/>
        <w:adjustRightInd/>
        <w:spacing w:before="0" w:line="240" w:lineRule="auto"/>
        <w:ind w:firstLine="0"/>
        <w:jc w:val="left"/>
        <w:rPr>
          <w:rFonts w:cs="Arial"/>
          <w:color w:val="1F497D" w:themeColor="text2"/>
          <w:sz w:val="22"/>
          <w:szCs w:val="22"/>
        </w:rPr>
      </w:pPr>
    </w:p>
    <w:p w14:paraId="60478542" w14:textId="1EBD257A" w:rsidR="00645FA0" w:rsidRPr="00E108C3" w:rsidRDefault="00645FA0" w:rsidP="00645FA0">
      <w:pPr>
        <w:pStyle w:val="bulety"/>
        <w:spacing w:before="0" w:after="0" w:line="312" w:lineRule="auto"/>
        <w:rPr>
          <w:rFonts w:cs="Arial"/>
          <w:snapToGrid/>
          <w:color w:val="1F497D" w:themeColor="text2"/>
          <w:szCs w:val="24"/>
        </w:rPr>
      </w:pPr>
      <w:r w:rsidRPr="00E108C3">
        <w:rPr>
          <w:rFonts w:cs="Arial"/>
          <w:snapToGrid/>
          <w:color w:val="1F497D" w:themeColor="text2"/>
          <w:szCs w:val="24"/>
        </w:rPr>
        <w:t xml:space="preserve">Na poniższym rysunku przedstawiono zmianę zużycia energii elektrycznej w </w:t>
      </w:r>
      <w:r w:rsidR="00E108C3" w:rsidRPr="00E108C3">
        <w:rPr>
          <w:rFonts w:cs="Arial"/>
          <w:snapToGrid/>
          <w:color w:val="1F497D" w:themeColor="text2"/>
          <w:szCs w:val="24"/>
        </w:rPr>
        <w:t>mieście w </w:t>
      </w:r>
      <w:r w:rsidRPr="00E108C3">
        <w:rPr>
          <w:rFonts w:cs="Arial"/>
          <w:snapToGrid/>
          <w:color w:val="1F497D" w:themeColor="text2"/>
          <w:szCs w:val="24"/>
        </w:rPr>
        <w:t>latach 201</w:t>
      </w:r>
      <w:r w:rsidR="00E108C3" w:rsidRPr="00E108C3">
        <w:rPr>
          <w:rFonts w:cs="Arial"/>
          <w:snapToGrid/>
          <w:color w:val="1F497D" w:themeColor="text2"/>
          <w:szCs w:val="24"/>
        </w:rPr>
        <w:t>5</w:t>
      </w:r>
      <w:r w:rsidRPr="00E108C3">
        <w:rPr>
          <w:rFonts w:cs="Arial"/>
          <w:snapToGrid/>
          <w:color w:val="1F497D" w:themeColor="text2"/>
          <w:szCs w:val="24"/>
        </w:rPr>
        <w:t>-201</w:t>
      </w:r>
      <w:r w:rsidR="00E108C3" w:rsidRPr="00E108C3">
        <w:rPr>
          <w:rFonts w:cs="Arial"/>
          <w:snapToGrid/>
          <w:color w:val="1F497D" w:themeColor="text2"/>
          <w:szCs w:val="24"/>
        </w:rPr>
        <w:t>7</w:t>
      </w:r>
      <w:r w:rsidRPr="00E108C3">
        <w:rPr>
          <w:rFonts w:cs="Arial"/>
          <w:snapToGrid/>
          <w:color w:val="1F497D" w:themeColor="text2"/>
          <w:szCs w:val="24"/>
        </w:rPr>
        <w:t>. Zużycie charakteryzuje się tendencją rosnącą.</w:t>
      </w:r>
    </w:p>
    <w:p w14:paraId="32D02286" w14:textId="77777777" w:rsidR="00645FA0" w:rsidRPr="00E108C3" w:rsidRDefault="00645FA0" w:rsidP="00645FA0">
      <w:pPr>
        <w:pStyle w:val="bulety"/>
        <w:spacing w:before="0" w:after="0" w:line="312" w:lineRule="auto"/>
        <w:rPr>
          <w:rFonts w:cs="Arial"/>
          <w:snapToGrid/>
          <w:color w:val="1F497D" w:themeColor="text2"/>
          <w:szCs w:val="24"/>
        </w:rPr>
      </w:pPr>
    </w:p>
    <w:p w14:paraId="75C93795" w14:textId="6C7D9D40" w:rsidR="00645FA0" w:rsidRPr="00E108C3" w:rsidRDefault="00E108C3" w:rsidP="00645FA0">
      <w:pPr>
        <w:pStyle w:val="bulety"/>
        <w:spacing w:before="0" w:after="0" w:line="312" w:lineRule="auto"/>
        <w:ind w:firstLine="0"/>
        <w:jc w:val="center"/>
        <w:rPr>
          <w:rFonts w:cs="Arial"/>
          <w:snapToGrid/>
          <w:color w:val="1F497D" w:themeColor="text2"/>
          <w:szCs w:val="24"/>
        </w:rPr>
      </w:pPr>
      <w:r w:rsidRPr="00E108C3">
        <w:rPr>
          <w:noProof/>
        </w:rPr>
        <w:lastRenderedPageBreak/>
        <w:drawing>
          <wp:inline distT="0" distB="0" distL="0" distR="0" wp14:anchorId="2A069CB6" wp14:editId="6DE7BA9E">
            <wp:extent cx="5397500" cy="32385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3664537" w14:textId="2959B7C1" w:rsidR="00645FA0" w:rsidRPr="00E108C3" w:rsidRDefault="00645FA0" w:rsidP="00645FA0">
      <w:pPr>
        <w:spacing w:line="240" w:lineRule="auto"/>
        <w:jc w:val="center"/>
        <w:rPr>
          <w:rFonts w:cs="Arial"/>
          <w:b/>
          <w:color w:val="1F497D" w:themeColor="text2"/>
          <w:szCs w:val="22"/>
        </w:rPr>
      </w:pPr>
      <w:bookmarkStart w:id="222" w:name="_Toc501435575"/>
      <w:bookmarkStart w:id="223" w:name="_Toc520705563"/>
      <w:r w:rsidRPr="00E108C3">
        <w:rPr>
          <w:rFonts w:cs="Arial"/>
          <w:b/>
          <w:color w:val="1F497D" w:themeColor="text2"/>
          <w:szCs w:val="22"/>
        </w:rPr>
        <w:t xml:space="preserve">Rysunek </w:t>
      </w:r>
      <w:r w:rsidRPr="00E108C3">
        <w:rPr>
          <w:rFonts w:cs="Arial"/>
          <w:b/>
          <w:color w:val="1F497D" w:themeColor="text2"/>
          <w:szCs w:val="22"/>
        </w:rPr>
        <w:fldChar w:fldCharType="begin"/>
      </w:r>
      <w:r w:rsidRPr="00E108C3">
        <w:rPr>
          <w:rFonts w:cs="Arial"/>
          <w:b/>
          <w:color w:val="1F497D" w:themeColor="text2"/>
          <w:szCs w:val="22"/>
        </w:rPr>
        <w:instrText xml:space="preserve"> STYLEREF 1 \s </w:instrText>
      </w:r>
      <w:r w:rsidRPr="00E108C3">
        <w:rPr>
          <w:rFonts w:cs="Arial"/>
          <w:b/>
          <w:color w:val="1F497D" w:themeColor="text2"/>
          <w:szCs w:val="22"/>
        </w:rPr>
        <w:fldChar w:fldCharType="separate"/>
      </w:r>
      <w:r w:rsidR="008246AE">
        <w:rPr>
          <w:rFonts w:cs="Arial"/>
          <w:b/>
          <w:noProof/>
          <w:color w:val="1F497D" w:themeColor="text2"/>
          <w:szCs w:val="22"/>
        </w:rPr>
        <w:t>2</w:t>
      </w:r>
      <w:r w:rsidRPr="00E108C3">
        <w:rPr>
          <w:rFonts w:cs="Arial"/>
          <w:b/>
          <w:color w:val="1F497D" w:themeColor="text2"/>
          <w:szCs w:val="22"/>
        </w:rPr>
        <w:fldChar w:fldCharType="end"/>
      </w:r>
      <w:r w:rsidRPr="00E108C3">
        <w:rPr>
          <w:rFonts w:cs="Arial"/>
          <w:b/>
          <w:color w:val="1F497D" w:themeColor="text2"/>
          <w:szCs w:val="22"/>
        </w:rPr>
        <w:noBreakHyphen/>
      </w:r>
      <w:r w:rsidRPr="00E108C3">
        <w:rPr>
          <w:rFonts w:cs="Arial"/>
          <w:b/>
          <w:color w:val="1F497D" w:themeColor="text2"/>
          <w:szCs w:val="22"/>
        </w:rPr>
        <w:fldChar w:fldCharType="begin"/>
      </w:r>
      <w:r w:rsidRPr="00E108C3">
        <w:rPr>
          <w:rFonts w:cs="Arial"/>
          <w:b/>
          <w:color w:val="1F497D" w:themeColor="text2"/>
          <w:szCs w:val="22"/>
        </w:rPr>
        <w:instrText xml:space="preserve"> SEQ Rysunek \* ARABIC \s 1 </w:instrText>
      </w:r>
      <w:r w:rsidRPr="00E108C3">
        <w:rPr>
          <w:rFonts w:cs="Arial"/>
          <w:b/>
          <w:color w:val="1F497D" w:themeColor="text2"/>
          <w:szCs w:val="22"/>
        </w:rPr>
        <w:fldChar w:fldCharType="separate"/>
      </w:r>
      <w:r w:rsidR="008246AE">
        <w:rPr>
          <w:rFonts w:cs="Arial"/>
          <w:b/>
          <w:noProof/>
          <w:color w:val="1F497D" w:themeColor="text2"/>
          <w:szCs w:val="22"/>
        </w:rPr>
        <w:t>14</w:t>
      </w:r>
      <w:r w:rsidRPr="00E108C3">
        <w:rPr>
          <w:rFonts w:cs="Arial"/>
          <w:b/>
          <w:color w:val="1F497D" w:themeColor="text2"/>
          <w:szCs w:val="22"/>
        </w:rPr>
        <w:fldChar w:fldCharType="end"/>
      </w:r>
      <w:r w:rsidRPr="00E108C3">
        <w:rPr>
          <w:rFonts w:cs="Arial"/>
          <w:b/>
          <w:color w:val="1F497D" w:themeColor="text2"/>
          <w:szCs w:val="22"/>
        </w:rPr>
        <w:t xml:space="preserve"> Zmiana zużycia energii elektrycznej w latach 2014-2016 na terenie </w:t>
      </w:r>
      <w:r w:rsidR="00E108C3">
        <w:rPr>
          <w:rFonts w:cs="Arial"/>
          <w:b/>
          <w:color w:val="1F497D" w:themeColor="text2"/>
          <w:szCs w:val="22"/>
        </w:rPr>
        <w:t>Miasta</w:t>
      </w:r>
      <w:r w:rsidRPr="00E108C3">
        <w:rPr>
          <w:rFonts w:cs="Arial"/>
          <w:b/>
          <w:color w:val="1F497D" w:themeColor="text2"/>
          <w:szCs w:val="22"/>
        </w:rPr>
        <w:t xml:space="preserve"> </w:t>
      </w:r>
      <w:r w:rsidR="00E108C3">
        <w:rPr>
          <w:rFonts w:cs="Arial"/>
          <w:b/>
          <w:color w:val="1F497D" w:themeColor="text2"/>
          <w:szCs w:val="22"/>
        </w:rPr>
        <w:t>Strumień</w:t>
      </w:r>
      <w:bookmarkEnd w:id="222"/>
      <w:bookmarkEnd w:id="223"/>
    </w:p>
    <w:p w14:paraId="6FE66CBF" w14:textId="4E677C55" w:rsidR="00FA124A" w:rsidRPr="00E108C3" w:rsidRDefault="00B34B74" w:rsidP="00645FA0">
      <w:pPr>
        <w:jc w:val="center"/>
        <w:rPr>
          <w:rFonts w:cs="Arial"/>
          <w:color w:val="1F497D" w:themeColor="text2"/>
          <w:szCs w:val="22"/>
        </w:rPr>
      </w:pPr>
      <w:r>
        <w:rPr>
          <w:rFonts w:cs="Arial"/>
          <w:color w:val="1F497D" w:themeColor="text2"/>
          <w:szCs w:val="22"/>
        </w:rPr>
        <w:t>Źródło: TAURON Dystrybucja S.</w:t>
      </w:r>
      <w:r w:rsidR="00645FA0" w:rsidRPr="00E108C3">
        <w:rPr>
          <w:rFonts w:cs="Arial"/>
          <w:color w:val="1F497D" w:themeColor="text2"/>
          <w:szCs w:val="22"/>
        </w:rPr>
        <w:t>A. Oddział w Bielsku-Białej</w:t>
      </w:r>
    </w:p>
    <w:p w14:paraId="75E6DE95" w14:textId="77777777" w:rsidR="00FA124A" w:rsidRDefault="00FA124A">
      <w:pPr>
        <w:spacing w:line="240" w:lineRule="auto"/>
        <w:ind w:firstLine="0"/>
        <w:rPr>
          <w:rFonts w:cs="Arial"/>
          <w:color w:val="1F497D" w:themeColor="text2"/>
          <w:sz w:val="24"/>
          <w:szCs w:val="20"/>
          <w:highlight w:val="red"/>
        </w:rPr>
      </w:pPr>
    </w:p>
    <w:p w14:paraId="15C18731" w14:textId="7F0B9843" w:rsidR="00E108C3" w:rsidRPr="00E108C3" w:rsidRDefault="00E108C3" w:rsidP="00E108C3">
      <w:pPr>
        <w:pStyle w:val="bulety"/>
        <w:spacing w:before="0" w:after="0" w:line="312" w:lineRule="auto"/>
        <w:rPr>
          <w:rFonts w:cs="Arial"/>
          <w:snapToGrid/>
          <w:color w:val="1F497D" w:themeColor="text2"/>
          <w:szCs w:val="24"/>
        </w:rPr>
      </w:pPr>
      <w:r>
        <w:rPr>
          <w:rFonts w:cs="Arial"/>
          <w:snapToGrid/>
          <w:color w:val="1F497D" w:themeColor="text2"/>
          <w:szCs w:val="24"/>
        </w:rPr>
        <w:t xml:space="preserve">W związku z brakiem </w:t>
      </w:r>
      <w:r w:rsidR="00C0696C">
        <w:rPr>
          <w:rFonts w:cs="Arial"/>
          <w:snapToGrid/>
          <w:color w:val="1F497D" w:themeColor="text2"/>
          <w:szCs w:val="24"/>
        </w:rPr>
        <w:t xml:space="preserve">pełnych </w:t>
      </w:r>
      <w:r>
        <w:rPr>
          <w:rFonts w:cs="Arial"/>
          <w:snapToGrid/>
          <w:color w:val="1F497D" w:themeColor="text2"/>
          <w:szCs w:val="24"/>
        </w:rPr>
        <w:t xml:space="preserve">danych dotyczących wiejskiej części Gminy Strumień, dokonano oszacowania zużycia energii </w:t>
      </w:r>
      <w:r w:rsidRPr="00E108C3">
        <w:rPr>
          <w:rFonts w:cs="Arial"/>
          <w:snapToGrid/>
          <w:color w:val="1F497D" w:themeColor="text2"/>
          <w:szCs w:val="24"/>
        </w:rPr>
        <w:t>elektrycznej w posz</w:t>
      </w:r>
      <w:r w:rsidR="00C0696C">
        <w:rPr>
          <w:rFonts w:cs="Arial"/>
          <w:snapToGrid/>
          <w:color w:val="1F497D" w:themeColor="text2"/>
          <w:szCs w:val="24"/>
        </w:rPr>
        <w:t>czególnych grupach odbiorców. W </w:t>
      </w:r>
      <w:r w:rsidRPr="00E108C3">
        <w:rPr>
          <w:rFonts w:cs="Arial"/>
          <w:snapToGrid/>
          <w:color w:val="1F497D" w:themeColor="text2"/>
          <w:szCs w:val="24"/>
        </w:rPr>
        <w:t>poniższej tabeli przedstawiono wyniki dotyczące tej kalkulacji.</w:t>
      </w:r>
    </w:p>
    <w:p w14:paraId="3C6C0F15" w14:textId="55A9827C" w:rsidR="00E108C3" w:rsidRPr="00E108C3" w:rsidRDefault="00E108C3" w:rsidP="00E108C3">
      <w:pPr>
        <w:pStyle w:val="bulety"/>
        <w:spacing w:before="0" w:after="0" w:line="312" w:lineRule="auto"/>
        <w:rPr>
          <w:rFonts w:cs="Arial"/>
          <w:snapToGrid/>
          <w:color w:val="1F497D" w:themeColor="text2"/>
          <w:szCs w:val="24"/>
        </w:rPr>
      </w:pPr>
      <w:r w:rsidRPr="00E108C3">
        <w:rPr>
          <w:rFonts w:cs="Arial"/>
          <w:snapToGrid/>
          <w:color w:val="1F497D" w:themeColor="text2"/>
          <w:szCs w:val="24"/>
        </w:rPr>
        <w:t>.</w:t>
      </w:r>
    </w:p>
    <w:p w14:paraId="38905553" w14:textId="1E8C1D10" w:rsidR="00E108C3" w:rsidRPr="00A5005A" w:rsidRDefault="00E108C3" w:rsidP="00A5005A">
      <w:pPr>
        <w:spacing w:before="120" w:after="120" w:line="240" w:lineRule="auto"/>
        <w:ind w:firstLine="0"/>
        <w:jc w:val="center"/>
        <w:rPr>
          <w:rFonts w:cs="Arial"/>
          <w:b/>
          <w:color w:val="1F497D" w:themeColor="text2"/>
          <w:szCs w:val="22"/>
        </w:rPr>
      </w:pPr>
      <w:bookmarkStart w:id="224" w:name="_Toc520705509"/>
      <w:r w:rsidRPr="00E108C3">
        <w:rPr>
          <w:rFonts w:cs="Arial"/>
          <w:b/>
          <w:color w:val="1F497D" w:themeColor="text2"/>
          <w:szCs w:val="22"/>
        </w:rPr>
        <w:t xml:space="preserve">Tabela </w:t>
      </w:r>
      <w:r w:rsidRPr="00E108C3">
        <w:rPr>
          <w:rFonts w:cs="Arial"/>
          <w:b/>
          <w:color w:val="1F497D" w:themeColor="text2"/>
          <w:szCs w:val="22"/>
        </w:rPr>
        <w:fldChar w:fldCharType="begin"/>
      </w:r>
      <w:r w:rsidRPr="00E108C3">
        <w:rPr>
          <w:rFonts w:cs="Arial"/>
          <w:b/>
          <w:color w:val="1F497D" w:themeColor="text2"/>
          <w:szCs w:val="22"/>
        </w:rPr>
        <w:instrText xml:space="preserve"> STYLEREF 1 \s </w:instrText>
      </w:r>
      <w:r w:rsidRPr="00E108C3">
        <w:rPr>
          <w:rFonts w:cs="Arial"/>
          <w:b/>
          <w:color w:val="1F497D" w:themeColor="text2"/>
          <w:szCs w:val="22"/>
        </w:rPr>
        <w:fldChar w:fldCharType="separate"/>
      </w:r>
      <w:r w:rsidR="008246AE">
        <w:rPr>
          <w:rFonts w:cs="Arial"/>
          <w:b/>
          <w:noProof/>
          <w:color w:val="1F497D" w:themeColor="text2"/>
          <w:szCs w:val="22"/>
        </w:rPr>
        <w:t>2</w:t>
      </w:r>
      <w:r w:rsidRPr="00E108C3">
        <w:rPr>
          <w:rFonts w:cs="Arial"/>
          <w:b/>
          <w:color w:val="1F497D" w:themeColor="text2"/>
          <w:szCs w:val="22"/>
        </w:rPr>
        <w:fldChar w:fldCharType="end"/>
      </w:r>
      <w:r w:rsidRPr="00E108C3">
        <w:rPr>
          <w:rFonts w:cs="Arial"/>
          <w:b/>
          <w:color w:val="1F497D" w:themeColor="text2"/>
          <w:szCs w:val="22"/>
        </w:rPr>
        <w:noBreakHyphen/>
      </w:r>
      <w:r w:rsidRPr="00E108C3">
        <w:rPr>
          <w:rFonts w:cs="Arial"/>
          <w:b/>
          <w:color w:val="1F497D" w:themeColor="text2"/>
          <w:szCs w:val="22"/>
        </w:rPr>
        <w:fldChar w:fldCharType="begin"/>
      </w:r>
      <w:r w:rsidRPr="00E108C3">
        <w:rPr>
          <w:rFonts w:cs="Arial"/>
          <w:b/>
          <w:color w:val="1F497D" w:themeColor="text2"/>
          <w:szCs w:val="22"/>
        </w:rPr>
        <w:instrText xml:space="preserve"> SEQ Tabela \* ARABIC \s 1 </w:instrText>
      </w:r>
      <w:r w:rsidRPr="00E108C3">
        <w:rPr>
          <w:rFonts w:cs="Arial"/>
          <w:b/>
          <w:color w:val="1F497D" w:themeColor="text2"/>
          <w:szCs w:val="22"/>
        </w:rPr>
        <w:fldChar w:fldCharType="separate"/>
      </w:r>
      <w:r w:rsidR="008246AE">
        <w:rPr>
          <w:rFonts w:cs="Arial"/>
          <w:b/>
          <w:noProof/>
          <w:color w:val="1F497D" w:themeColor="text2"/>
          <w:szCs w:val="22"/>
        </w:rPr>
        <w:t>17</w:t>
      </w:r>
      <w:r w:rsidRPr="00E108C3">
        <w:rPr>
          <w:rFonts w:cs="Arial"/>
          <w:b/>
          <w:color w:val="1F497D" w:themeColor="text2"/>
          <w:szCs w:val="22"/>
        </w:rPr>
        <w:fldChar w:fldCharType="end"/>
      </w:r>
      <w:r w:rsidRPr="00E108C3">
        <w:rPr>
          <w:rFonts w:cs="Arial"/>
          <w:b/>
          <w:color w:val="1F497D" w:themeColor="text2"/>
          <w:szCs w:val="22"/>
        </w:rPr>
        <w:t xml:space="preserve"> Szacowane zużycie energii elektrycznej na terenie Gminy St</w:t>
      </w:r>
      <w:r>
        <w:rPr>
          <w:rFonts w:cs="Arial"/>
          <w:b/>
          <w:color w:val="1F497D" w:themeColor="text2"/>
          <w:szCs w:val="22"/>
        </w:rPr>
        <w:t>r</w:t>
      </w:r>
      <w:r w:rsidRPr="00E108C3">
        <w:rPr>
          <w:rFonts w:cs="Arial"/>
          <w:b/>
          <w:color w:val="1F497D" w:themeColor="text2"/>
          <w:szCs w:val="22"/>
        </w:rPr>
        <w:t>umień</w:t>
      </w:r>
      <w:r w:rsidR="00A5005A">
        <w:rPr>
          <w:rFonts w:cs="Arial"/>
          <w:b/>
          <w:color w:val="1F497D" w:themeColor="text2"/>
          <w:szCs w:val="22"/>
        </w:rPr>
        <w:t xml:space="preserve"> dla roku 2017</w:t>
      </w:r>
      <w:bookmarkEnd w:id="224"/>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921"/>
        <w:gridCol w:w="4349"/>
        <w:gridCol w:w="3943"/>
      </w:tblGrid>
      <w:tr w:rsidR="00A5005A" w:rsidRPr="00A5005A" w14:paraId="6818D80C" w14:textId="77777777" w:rsidTr="0006723F">
        <w:trPr>
          <w:trHeight w:val="510"/>
          <w:jc w:val="center"/>
        </w:trPr>
        <w:tc>
          <w:tcPr>
            <w:tcW w:w="500" w:type="pct"/>
            <w:shd w:val="clear" w:color="auto" w:fill="DBE5F1" w:themeFill="accent1" w:themeFillTint="33"/>
            <w:vAlign w:val="center"/>
          </w:tcPr>
          <w:p w14:paraId="3E902290" w14:textId="4F08C49D" w:rsidR="00A5005A" w:rsidRPr="004E14BB" w:rsidRDefault="00A5005A" w:rsidP="00A5005A">
            <w:pPr>
              <w:spacing w:line="240" w:lineRule="auto"/>
              <w:ind w:firstLine="0"/>
              <w:jc w:val="center"/>
              <w:rPr>
                <w:rFonts w:asciiTheme="minorHAnsi" w:hAnsiTheme="minorHAnsi" w:cstheme="minorHAnsi"/>
                <w:b/>
                <w:color w:val="1F497D" w:themeColor="text2"/>
                <w:szCs w:val="22"/>
              </w:rPr>
            </w:pPr>
            <w:r w:rsidRPr="004E14BB">
              <w:rPr>
                <w:rFonts w:asciiTheme="minorHAnsi" w:hAnsiTheme="minorHAnsi" w:cstheme="minorHAnsi"/>
                <w:b/>
                <w:color w:val="1F497D" w:themeColor="text2"/>
                <w:szCs w:val="22"/>
              </w:rPr>
              <w:t>L.p.</w:t>
            </w:r>
          </w:p>
        </w:tc>
        <w:tc>
          <w:tcPr>
            <w:tcW w:w="2360" w:type="pct"/>
            <w:shd w:val="clear" w:color="auto" w:fill="DBE5F1" w:themeFill="accent1" w:themeFillTint="33"/>
            <w:vAlign w:val="center"/>
          </w:tcPr>
          <w:p w14:paraId="1DEE08BB" w14:textId="335716EE" w:rsidR="00A5005A" w:rsidRPr="004E14BB" w:rsidRDefault="00A5005A" w:rsidP="00A5005A">
            <w:pPr>
              <w:spacing w:line="240" w:lineRule="auto"/>
              <w:ind w:firstLine="0"/>
              <w:jc w:val="center"/>
              <w:rPr>
                <w:rFonts w:asciiTheme="minorHAnsi" w:hAnsiTheme="minorHAnsi" w:cstheme="minorHAnsi"/>
                <w:b/>
                <w:color w:val="1F497D" w:themeColor="text2"/>
                <w:szCs w:val="22"/>
              </w:rPr>
            </w:pPr>
            <w:r w:rsidRPr="004E14BB">
              <w:rPr>
                <w:rFonts w:asciiTheme="minorHAnsi" w:hAnsiTheme="minorHAnsi" w:cstheme="minorHAnsi"/>
                <w:b/>
                <w:color w:val="1F497D" w:themeColor="text2"/>
                <w:szCs w:val="22"/>
              </w:rPr>
              <w:t>Sektor</w:t>
            </w:r>
          </w:p>
        </w:tc>
        <w:tc>
          <w:tcPr>
            <w:tcW w:w="2140" w:type="pct"/>
            <w:shd w:val="clear" w:color="auto" w:fill="DBE5F1" w:themeFill="accent1" w:themeFillTint="33"/>
            <w:noWrap/>
            <w:vAlign w:val="center"/>
          </w:tcPr>
          <w:p w14:paraId="2F177FE7" w14:textId="77777777" w:rsidR="00A5005A" w:rsidRPr="004E14BB" w:rsidRDefault="00A5005A" w:rsidP="00A5005A">
            <w:pPr>
              <w:spacing w:line="240" w:lineRule="auto"/>
              <w:ind w:firstLine="0"/>
              <w:jc w:val="center"/>
              <w:rPr>
                <w:rFonts w:asciiTheme="minorHAnsi" w:hAnsiTheme="minorHAnsi" w:cstheme="minorHAnsi"/>
                <w:b/>
                <w:color w:val="1F497D" w:themeColor="text2"/>
                <w:szCs w:val="22"/>
              </w:rPr>
            </w:pPr>
            <w:r w:rsidRPr="004E14BB">
              <w:rPr>
                <w:rFonts w:asciiTheme="minorHAnsi" w:hAnsiTheme="minorHAnsi" w:cstheme="minorHAnsi"/>
                <w:b/>
                <w:color w:val="1F497D" w:themeColor="text2"/>
                <w:szCs w:val="22"/>
              </w:rPr>
              <w:t>Zużycie</w:t>
            </w:r>
          </w:p>
          <w:p w14:paraId="3A8AD62A" w14:textId="0043B33A" w:rsidR="00A5005A" w:rsidRPr="004E14BB" w:rsidRDefault="00A5005A" w:rsidP="00A5005A">
            <w:pPr>
              <w:spacing w:line="240" w:lineRule="auto"/>
              <w:ind w:firstLine="0"/>
              <w:jc w:val="center"/>
              <w:rPr>
                <w:rFonts w:asciiTheme="minorHAnsi" w:hAnsiTheme="minorHAnsi" w:cstheme="minorHAnsi"/>
                <w:b/>
                <w:color w:val="1F497D" w:themeColor="text2"/>
                <w:szCs w:val="22"/>
              </w:rPr>
            </w:pPr>
            <w:r w:rsidRPr="004E14BB">
              <w:rPr>
                <w:rFonts w:asciiTheme="minorHAnsi" w:hAnsiTheme="minorHAnsi" w:cstheme="minorHAnsi"/>
                <w:b/>
                <w:color w:val="1F497D" w:themeColor="text2"/>
                <w:szCs w:val="22"/>
              </w:rPr>
              <w:t>[MWh/rok]</w:t>
            </w:r>
          </w:p>
        </w:tc>
      </w:tr>
      <w:tr w:rsidR="00A5005A" w:rsidRPr="00A5005A" w14:paraId="0A974C8B" w14:textId="77777777" w:rsidTr="0006723F">
        <w:trPr>
          <w:trHeight w:val="397"/>
          <w:jc w:val="center"/>
        </w:trPr>
        <w:tc>
          <w:tcPr>
            <w:tcW w:w="500" w:type="pct"/>
            <w:vAlign w:val="center"/>
          </w:tcPr>
          <w:p w14:paraId="2908B3A9" w14:textId="339299C9"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1</w:t>
            </w:r>
          </w:p>
        </w:tc>
        <w:tc>
          <w:tcPr>
            <w:tcW w:w="2360" w:type="pct"/>
            <w:vAlign w:val="center"/>
          </w:tcPr>
          <w:p w14:paraId="3BBC21B1" w14:textId="71047BE7"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przemysł</w:t>
            </w:r>
          </w:p>
        </w:tc>
        <w:tc>
          <w:tcPr>
            <w:tcW w:w="2140" w:type="pct"/>
            <w:shd w:val="clear" w:color="auto" w:fill="auto"/>
            <w:noWrap/>
            <w:vAlign w:val="center"/>
            <w:hideMark/>
          </w:tcPr>
          <w:p w14:paraId="35C7EF19" w14:textId="4FD1B93C"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7 271</w:t>
            </w:r>
          </w:p>
        </w:tc>
      </w:tr>
      <w:tr w:rsidR="00A5005A" w:rsidRPr="00A5005A" w14:paraId="21205965" w14:textId="77777777" w:rsidTr="0006723F">
        <w:trPr>
          <w:trHeight w:val="397"/>
          <w:jc w:val="center"/>
        </w:trPr>
        <w:tc>
          <w:tcPr>
            <w:tcW w:w="500" w:type="pct"/>
            <w:vAlign w:val="center"/>
          </w:tcPr>
          <w:p w14:paraId="4F39C609" w14:textId="2209F23A"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2</w:t>
            </w:r>
          </w:p>
        </w:tc>
        <w:tc>
          <w:tcPr>
            <w:tcW w:w="2360" w:type="pct"/>
            <w:vAlign w:val="center"/>
          </w:tcPr>
          <w:p w14:paraId="39B60B22" w14:textId="541239B7"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handel, usługi, przedsiębiorstwa</w:t>
            </w:r>
          </w:p>
        </w:tc>
        <w:tc>
          <w:tcPr>
            <w:tcW w:w="2140" w:type="pct"/>
            <w:shd w:val="clear" w:color="auto" w:fill="auto"/>
            <w:noWrap/>
            <w:vAlign w:val="center"/>
            <w:hideMark/>
          </w:tcPr>
          <w:p w14:paraId="696024A5" w14:textId="3B65568C"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6846</w:t>
            </w:r>
          </w:p>
        </w:tc>
      </w:tr>
      <w:tr w:rsidR="00A5005A" w:rsidRPr="00A5005A" w14:paraId="3D9E78AF" w14:textId="77777777" w:rsidTr="0006723F">
        <w:trPr>
          <w:trHeight w:val="397"/>
          <w:jc w:val="center"/>
        </w:trPr>
        <w:tc>
          <w:tcPr>
            <w:tcW w:w="500" w:type="pct"/>
            <w:vAlign w:val="center"/>
          </w:tcPr>
          <w:p w14:paraId="2047A17E" w14:textId="729E6925"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3</w:t>
            </w:r>
          </w:p>
        </w:tc>
        <w:tc>
          <w:tcPr>
            <w:tcW w:w="2360" w:type="pct"/>
            <w:vAlign w:val="center"/>
          </w:tcPr>
          <w:p w14:paraId="025C9B77" w14:textId="5A3CF16D"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użyteczność publiczna</w:t>
            </w:r>
          </w:p>
        </w:tc>
        <w:tc>
          <w:tcPr>
            <w:tcW w:w="2140" w:type="pct"/>
            <w:shd w:val="clear" w:color="auto" w:fill="auto"/>
            <w:noWrap/>
            <w:vAlign w:val="center"/>
            <w:hideMark/>
          </w:tcPr>
          <w:p w14:paraId="71124949" w14:textId="17D5DBC4"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524</w:t>
            </w:r>
          </w:p>
        </w:tc>
      </w:tr>
      <w:tr w:rsidR="00A5005A" w:rsidRPr="00A5005A" w14:paraId="55B09034" w14:textId="77777777" w:rsidTr="0006723F">
        <w:trPr>
          <w:trHeight w:val="397"/>
          <w:jc w:val="center"/>
        </w:trPr>
        <w:tc>
          <w:tcPr>
            <w:tcW w:w="500" w:type="pct"/>
            <w:vAlign w:val="center"/>
          </w:tcPr>
          <w:p w14:paraId="01D01002" w14:textId="4234949F"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4</w:t>
            </w:r>
          </w:p>
        </w:tc>
        <w:tc>
          <w:tcPr>
            <w:tcW w:w="2360" w:type="pct"/>
            <w:vAlign w:val="center"/>
          </w:tcPr>
          <w:p w14:paraId="59EA9F91" w14:textId="6F06DB88"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oświetlenie</w:t>
            </w:r>
          </w:p>
        </w:tc>
        <w:tc>
          <w:tcPr>
            <w:tcW w:w="2140" w:type="pct"/>
            <w:shd w:val="clear" w:color="auto" w:fill="auto"/>
            <w:noWrap/>
            <w:vAlign w:val="center"/>
            <w:hideMark/>
          </w:tcPr>
          <w:p w14:paraId="03889CF5" w14:textId="35C4CC9E"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477</w:t>
            </w:r>
          </w:p>
        </w:tc>
      </w:tr>
      <w:tr w:rsidR="00A5005A" w:rsidRPr="00A5005A" w14:paraId="57B80D31" w14:textId="77777777" w:rsidTr="0006723F">
        <w:trPr>
          <w:trHeight w:val="397"/>
          <w:jc w:val="center"/>
        </w:trPr>
        <w:tc>
          <w:tcPr>
            <w:tcW w:w="500" w:type="pct"/>
            <w:vAlign w:val="center"/>
          </w:tcPr>
          <w:p w14:paraId="54E32D99" w14:textId="76366C0E"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5</w:t>
            </w:r>
          </w:p>
        </w:tc>
        <w:tc>
          <w:tcPr>
            <w:tcW w:w="2360" w:type="pct"/>
            <w:vAlign w:val="center"/>
          </w:tcPr>
          <w:p w14:paraId="0D0DF46D" w14:textId="7520D0B0"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mieszkalnictwo</w:t>
            </w:r>
          </w:p>
        </w:tc>
        <w:tc>
          <w:tcPr>
            <w:tcW w:w="2140" w:type="pct"/>
            <w:shd w:val="clear" w:color="auto" w:fill="auto"/>
            <w:noWrap/>
            <w:vAlign w:val="center"/>
            <w:hideMark/>
          </w:tcPr>
          <w:p w14:paraId="7198ED89" w14:textId="18F86A2D" w:rsidR="00A5005A" w:rsidRPr="00A5005A" w:rsidRDefault="00A5005A" w:rsidP="00A5005A">
            <w:pPr>
              <w:spacing w:line="240" w:lineRule="auto"/>
              <w:ind w:firstLine="0"/>
              <w:jc w:val="center"/>
              <w:rPr>
                <w:rFonts w:asciiTheme="minorHAnsi" w:hAnsiTheme="minorHAnsi" w:cstheme="minorHAnsi"/>
                <w:color w:val="1F497D" w:themeColor="text2"/>
                <w:szCs w:val="22"/>
              </w:rPr>
            </w:pPr>
            <w:r w:rsidRPr="00A5005A">
              <w:rPr>
                <w:rFonts w:asciiTheme="minorHAnsi" w:hAnsiTheme="minorHAnsi" w:cstheme="minorHAnsi"/>
                <w:color w:val="1F497D" w:themeColor="text2"/>
                <w:szCs w:val="22"/>
              </w:rPr>
              <w:t>9 418</w:t>
            </w:r>
          </w:p>
        </w:tc>
      </w:tr>
      <w:tr w:rsidR="00A5005A" w:rsidRPr="00A5005A" w14:paraId="0770C31C" w14:textId="77777777" w:rsidTr="0006723F">
        <w:trPr>
          <w:trHeight w:val="397"/>
          <w:jc w:val="center"/>
        </w:trPr>
        <w:tc>
          <w:tcPr>
            <w:tcW w:w="500" w:type="pct"/>
            <w:vAlign w:val="center"/>
          </w:tcPr>
          <w:p w14:paraId="3ACFE34B" w14:textId="20DC3C31" w:rsidR="00A5005A" w:rsidRPr="004E14BB" w:rsidRDefault="00A5005A" w:rsidP="00A5005A">
            <w:pPr>
              <w:spacing w:line="240" w:lineRule="auto"/>
              <w:ind w:firstLine="0"/>
              <w:jc w:val="center"/>
              <w:rPr>
                <w:rFonts w:asciiTheme="minorHAnsi" w:hAnsiTheme="minorHAnsi" w:cstheme="minorHAnsi"/>
                <w:b/>
                <w:color w:val="1F497D" w:themeColor="text2"/>
                <w:szCs w:val="22"/>
              </w:rPr>
            </w:pPr>
            <w:r w:rsidRPr="004E14BB">
              <w:rPr>
                <w:rFonts w:asciiTheme="minorHAnsi" w:hAnsiTheme="minorHAnsi" w:cstheme="minorHAnsi"/>
                <w:b/>
                <w:color w:val="1F497D" w:themeColor="text2"/>
                <w:szCs w:val="22"/>
              </w:rPr>
              <w:t>6</w:t>
            </w:r>
          </w:p>
        </w:tc>
        <w:tc>
          <w:tcPr>
            <w:tcW w:w="2360" w:type="pct"/>
            <w:vAlign w:val="center"/>
          </w:tcPr>
          <w:p w14:paraId="5E6C13AA" w14:textId="75ECF551" w:rsidR="00A5005A" w:rsidRPr="004E14BB" w:rsidRDefault="00A5005A" w:rsidP="00A5005A">
            <w:pPr>
              <w:spacing w:line="240" w:lineRule="auto"/>
              <w:ind w:firstLine="0"/>
              <w:jc w:val="center"/>
              <w:rPr>
                <w:rFonts w:asciiTheme="minorHAnsi" w:hAnsiTheme="minorHAnsi" w:cstheme="minorHAnsi"/>
                <w:b/>
                <w:color w:val="1F497D" w:themeColor="text2"/>
                <w:szCs w:val="22"/>
              </w:rPr>
            </w:pPr>
            <w:r w:rsidRPr="004E14BB">
              <w:rPr>
                <w:rFonts w:asciiTheme="minorHAnsi" w:hAnsiTheme="minorHAnsi" w:cstheme="minorHAnsi"/>
                <w:b/>
                <w:color w:val="1F497D" w:themeColor="text2"/>
                <w:szCs w:val="22"/>
              </w:rPr>
              <w:t>SUMA</w:t>
            </w:r>
          </w:p>
        </w:tc>
        <w:tc>
          <w:tcPr>
            <w:tcW w:w="2140" w:type="pct"/>
            <w:shd w:val="clear" w:color="auto" w:fill="auto"/>
            <w:noWrap/>
            <w:vAlign w:val="center"/>
            <w:hideMark/>
          </w:tcPr>
          <w:p w14:paraId="4ADF07C9" w14:textId="6B66B64A" w:rsidR="00A5005A" w:rsidRPr="00A5005A" w:rsidRDefault="00A5005A" w:rsidP="00A5005A">
            <w:pPr>
              <w:spacing w:line="240" w:lineRule="auto"/>
              <w:ind w:firstLine="0"/>
              <w:jc w:val="center"/>
              <w:rPr>
                <w:rFonts w:asciiTheme="minorHAnsi" w:hAnsiTheme="minorHAnsi" w:cstheme="minorHAnsi"/>
                <w:b/>
                <w:color w:val="1F497D" w:themeColor="text2"/>
                <w:szCs w:val="22"/>
              </w:rPr>
            </w:pPr>
            <w:r w:rsidRPr="00A5005A">
              <w:rPr>
                <w:rFonts w:asciiTheme="minorHAnsi" w:hAnsiTheme="minorHAnsi" w:cstheme="minorHAnsi"/>
                <w:b/>
                <w:color w:val="1F497D" w:themeColor="text2"/>
                <w:szCs w:val="22"/>
              </w:rPr>
              <w:t>24 535,6</w:t>
            </w:r>
          </w:p>
        </w:tc>
      </w:tr>
    </w:tbl>
    <w:p w14:paraId="5D80FDAA" w14:textId="371F8235" w:rsidR="00E108C3" w:rsidRPr="00E108C3" w:rsidRDefault="00E108C3" w:rsidP="00E108C3">
      <w:pPr>
        <w:ind w:firstLine="0"/>
        <w:jc w:val="center"/>
        <w:rPr>
          <w:rFonts w:cs="Arial"/>
          <w:color w:val="1F497D" w:themeColor="text2"/>
          <w:szCs w:val="22"/>
        </w:rPr>
      </w:pPr>
      <w:r w:rsidRPr="00E108C3">
        <w:rPr>
          <w:rFonts w:cs="Arial"/>
          <w:color w:val="1F497D" w:themeColor="text2"/>
          <w:szCs w:val="22"/>
        </w:rPr>
        <w:t>Źródło: analizy własne</w:t>
      </w:r>
    </w:p>
    <w:p w14:paraId="693FD61E" w14:textId="77777777" w:rsidR="005226D2" w:rsidRPr="00E108C3" w:rsidRDefault="005226D2">
      <w:pPr>
        <w:spacing w:line="240" w:lineRule="auto"/>
        <w:ind w:firstLine="0"/>
        <w:rPr>
          <w:rFonts w:cs="Arial"/>
          <w:color w:val="1F497D" w:themeColor="text2"/>
          <w:sz w:val="24"/>
          <w:szCs w:val="20"/>
        </w:rPr>
      </w:pPr>
    </w:p>
    <w:p w14:paraId="34F5FC6E" w14:textId="4B12F308" w:rsidR="00371BB5" w:rsidRPr="00E108C3" w:rsidRDefault="00371BB5" w:rsidP="008553D7">
      <w:pPr>
        <w:pStyle w:val="Nagwek4"/>
        <w:numPr>
          <w:ilvl w:val="3"/>
          <w:numId w:val="47"/>
        </w:numPr>
        <w:ind w:left="993" w:right="52" w:hanging="993"/>
        <w:jc w:val="both"/>
        <w:rPr>
          <w:rFonts w:cs="Arial"/>
          <w:b w:val="0"/>
          <w:i w:val="0"/>
          <w:color w:val="1F497D" w:themeColor="text2"/>
        </w:rPr>
      </w:pPr>
      <w:r w:rsidRPr="00E108C3">
        <w:rPr>
          <w:rFonts w:cs="Arial"/>
          <w:b w:val="0"/>
          <w:i w:val="0"/>
          <w:color w:val="1F497D" w:themeColor="text2"/>
        </w:rPr>
        <w:t xml:space="preserve">Plany rozwojowe systemu elektroenergetycznego na terenie </w:t>
      </w:r>
      <w:r w:rsidR="00D348E7" w:rsidRPr="00E108C3">
        <w:rPr>
          <w:rFonts w:cs="Arial"/>
          <w:b w:val="0"/>
          <w:i w:val="0"/>
          <w:color w:val="1F497D" w:themeColor="text2"/>
        </w:rPr>
        <w:t>gminy</w:t>
      </w:r>
    </w:p>
    <w:p w14:paraId="36F77467" w14:textId="17B02D6A" w:rsidR="00645FA0" w:rsidRPr="00FB08FF" w:rsidRDefault="00645FA0" w:rsidP="00645FA0">
      <w:pPr>
        <w:pStyle w:val="bulety"/>
        <w:spacing w:before="0" w:after="0" w:line="312" w:lineRule="auto"/>
        <w:rPr>
          <w:rFonts w:cs="Arial"/>
          <w:snapToGrid/>
          <w:color w:val="1F497D" w:themeColor="text2"/>
          <w:szCs w:val="24"/>
        </w:rPr>
      </w:pPr>
      <w:r w:rsidRPr="00E108C3">
        <w:rPr>
          <w:rFonts w:cs="Arial"/>
          <w:snapToGrid/>
          <w:color w:val="1F497D" w:themeColor="text2"/>
          <w:szCs w:val="24"/>
        </w:rPr>
        <w:t>Na podstawie i</w:t>
      </w:r>
      <w:r w:rsidR="00E108C3" w:rsidRPr="00E108C3">
        <w:rPr>
          <w:rFonts w:cs="Arial"/>
          <w:snapToGrid/>
          <w:color w:val="1F497D" w:themeColor="text2"/>
          <w:szCs w:val="24"/>
        </w:rPr>
        <w:t>nformacji TAURON Dystrybucja S.</w:t>
      </w:r>
      <w:r w:rsidRPr="00E108C3">
        <w:rPr>
          <w:rFonts w:cs="Arial"/>
          <w:snapToGrid/>
          <w:color w:val="1F497D" w:themeColor="text2"/>
          <w:szCs w:val="24"/>
        </w:rPr>
        <w:t>A. Oddział w Bielsku-Białej przedsiębiorstwo planuje realizację zadań inwestycy</w:t>
      </w:r>
      <w:r w:rsidR="00141322" w:rsidRPr="00E108C3">
        <w:rPr>
          <w:rFonts w:cs="Arial"/>
          <w:snapToGrid/>
          <w:color w:val="1F497D" w:themeColor="text2"/>
          <w:szCs w:val="24"/>
        </w:rPr>
        <w:t xml:space="preserve">jnych w zakresie modernizacji </w:t>
      </w:r>
      <w:r w:rsidR="00141322" w:rsidRPr="00E108C3">
        <w:rPr>
          <w:rFonts w:cs="Arial"/>
          <w:snapToGrid/>
          <w:color w:val="1F497D" w:themeColor="text2"/>
          <w:szCs w:val="24"/>
        </w:rPr>
        <w:lastRenderedPageBreak/>
        <w:t>i </w:t>
      </w:r>
      <w:r w:rsidRPr="00FB08FF">
        <w:rPr>
          <w:rFonts w:cs="Arial"/>
          <w:snapToGrid/>
          <w:color w:val="1F497D" w:themeColor="text2"/>
          <w:szCs w:val="24"/>
        </w:rPr>
        <w:t>odtworzenia majątku, a także przyłączania nowych odbiorców. Wykaz zadań przedstawiono w poniższej tabeli.</w:t>
      </w:r>
    </w:p>
    <w:p w14:paraId="0980ACEA" w14:textId="493A3C69" w:rsidR="00645FA0" w:rsidRPr="00FB08FF" w:rsidRDefault="00645FA0" w:rsidP="00EC1947">
      <w:pPr>
        <w:spacing w:before="120" w:after="120" w:line="240" w:lineRule="auto"/>
        <w:ind w:firstLine="0"/>
        <w:jc w:val="center"/>
        <w:rPr>
          <w:rFonts w:cs="Arial"/>
          <w:b/>
          <w:color w:val="1F497D" w:themeColor="text2"/>
          <w:szCs w:val="22"/>
        </w:rPr>
      </w:pPr>
      <w:bookmarkStart w:id="225" w:name="_Toc501435650"/>
      <w:bookmarkStart w:id="226" w:name="_Toc520705510"/>
      <w:r w:rsidRPr="00FB08FF">
        <w:rPr>
          <w:rFonts w:cs="Arial"/>
          <w:b/>
          <w:color w:val="1F497D" w:themeColor="text2"/>
          <w:szCs w:val="22"/>
        </w:rPr>
        <w:t xml:space="preserve">Tabela </w:t>
      </w:r>
      <w:r w:rsidRPr="00FB08FF">
        <w:rPr>
          <w:rFonts w:cs="Arial"/>
          <w:b/>
          <w:color w:val="1F497D" w:themeColor="text2"/>
          <w:szCs w:val="22"/>
        </w:rPr>
        <w:fldChar w:fldCharType="begin"/>
      </w:r>
      <w:r w:rsidRPr="00FB08FF">
        <w:rPr>
          <w:rFonts w:cs="Arial"/>
          <w:b/>
          <w:color w:val="1F497D" w:themeColor="text2"/>
          <w:szCs w:val="22"/>
        </w:rPr>
        <w:instrText xml:space="preserve"> STYLEREF 1 \s </w:instrText>
      </w:r>
      <w:r w:rsidRPr="00FB08FF">
        <w:rPr>
          <w:rFonts w:cs="Arial"/>
          <w:b/>
          <w:color w:val="1F497D" w:themeColor="text2"/>
          <w:szCs w:val="22"/>
        </w:rPr>
        <w:fldChar w:fldCharType="separate"/>
      </w:r>
      <w:r w:rsidR="008246AE">
        <w:rPr>
          <w:rFonts w:cs="Arial"/>
          <w:b/>
          <w:noProof/>
          <w:color w:val="1F497D" w:themeColor="text2"/>
          <w:szCs w:val="22"/>
        </w:rPr>
        <w:t>2</w:t>
      </w:r>
      <w:r w:rsidRPr="00FB08FF">
        <w:rPr>
          <w:rFonts w:cs="Arial"/>
          <w:b/>
          <w:color w:val="1F497D" w:themeColor="text2"/>
          <w:szCs w:val="22"/>
        </w:rPr>
        <w:fldChar w:fldCharType="end"/>
      </w:r>
      <w:r w:rsidRPr="00FB08FF">
        <w:rPr>
          <w:rFonts w:cs="Arial"/>
          <w:b/>
          <w:color w:val="1F497D" w:themeColor="text2"/>
          <w:szCs w:val="22"/>
        </w:rPr>
        <w:noBreakHyphen/>
      </w:r>
      <w:r w:rsidRPr="00FB08FF">
        <w:rPr>
          <w:rFonts w:cs="Arial"/>
          <w:b/>
          <w:color w:val="1F497D" w:themeColor="text2"/>
          <w:szCs w:val="22"/>
        </w:rPr>
        <w:fldChar w:fldCharType="begin"/>
      </w:r>
      <w:r w:rsidRPr="00FB08FF">
        <w:rPr>
          <w:rFonts w:cs="Arial"/>
          <w:b/>
          <w:color w:val="1F497D" w:themeColor="text2"/>
          <w:szCs w:val="22"/>
        </w:rPr>
        <w:instrText xml:space="preserve"> SEQ Tabela \* ARABIC \s 1 </w:instrText>
      </w:r>
      <w:r w:rsidRPr="00FB08FF">
        <w:rPr>
          <w:rFonts w:cs="Arial"/>
          <w:b/>
          <w:color w:val="1F497D" w:themeColor="text2"/>
          <w:szCs w:val="22"/>
        </w:rPr>
        <w:fldChar w:fldCharType="separate"/>
      </w:r>
      <w:r w:rsidR="008246AE">
        <w:rPr>
          <w:rFonts w:cs="Arial"/>
          <w:b/>
          <w:noProof/>
          <w:color w:val="1F497D" w:themeColor="text2"/>
          <w:szCs w:val="22"/>
        </w:rPr>
        <w:t>18</w:t>
      </w:r>
      <w:r w:rsidRPr="00FB08FF">
        <w:rPr>
          <w:rFonts w:cs="Arial"/>
          <w:b/>
          <w:color w:val="1F497D" w:themeColor="text2"/>
          <w:szCs w:val="22"/>
        </w:rPr>
        <w:fldChar w:fldCharType="end"/>
      </w:r>
      <w:r w:rsidRPr="00FB08FF">
        <w:rPr>
          <w:rFonts w:cs="Arial"/>
          <w:b/>
          <w:color w:val="1F497D" w:themeColor="text2"/>
          <w:szCs w:val="22"/>
        </w:rPr>
        <w:t xml:space="preserve"> Wykaz zadań inwestycyjnych TAURON Dystrybucja S.A. Oddział w Bielsku-Białej na terenie Gminy </w:t>
      </w:r>
      <w:r w:rsidR="00CD4981" w:rsidRPr="00FB08FF">
        <w:rPr>
          <w:rFonts w:cs="Arial"/>
          <w:b/>
          <w:color w:val="1F497D" w:themeColor="text2"/>
          <w:szCs w:val="22"/>
        </w:rPr>
        <w:t>Strumień</w:t>
      </w:r>
      <w:bookmarkEnd w:id="225"/>
      <w:bookmarkEnd w:id="226"/>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firstRow="1" w:lastRow="0" w:firstColumn="1" w:lastColumn="0" w:noHBand="0" w:noVBand="1"/>
      </w:tblPr>
      <w:tblGrid>
        <w:gridCol w:w="4465"/>
        <w:gridCol w:w="4748"/>
      </w:tblGrid>
      <w:tr w:rsidR="00CB03B8" w:rsidRPr="00FB08FF" w14:paraId="0267333D" w14:textId="77777777" w:rsidTr="00CD4981">
        <w:trPr>
          <w:cantSplit/>
          <w:trHeight w:val="454"/>
          <w:tblHeader/>
          <w:jc w:val="center"/>
        </w:trPr>
        <w:tc>
          <w:tcPr>
            <w:tcW w:w="4465" w:type="dxa"/>
            <w:shd w:val="clear" w:color="auto" w:fill="DBE5F1" w:themeFill="accent1" w:themeFillTint="33"/>
            <w:vAlign w:val="center"/>
          </w:tcPr>
          <w:p w14:paraId="28764548" w14:textId="77777777" w:rsidR="00645FA0" w:rsidRPr="00FB08FF" w:rsidRDefault="00645FA0" w:rsidP="00645FA0">
            <w:pPr>
              <w:spacing w:line="240" w:lineRule="auto"/>
              <w:ind w:firstLine="0"/>
              <w:jc w:val="center"/>
              <w:rPr>
                <w:rFonts w:cs="Arial"/>
                <w:b/>
                <w:color w:val="1F497D" w:themeColor="text2"/>
                <w:sz w:val="18"/>
                <w:szCs w:val="18"/>
              </w:rPr>
            </w:pPr>
            <w:r w:rsidRPr="00FB08FF">
              <w:rPr>
                <w:rFonts w:cs="Arial"/>
                <w:b/>
                <w:color w:val="1F497D" w:themeColor="text2"/>
                <w:sz w:val="18"/>
                <w:szCs w:val="18"/>
              </w:rPr>
              <w:t>Nazwa projektu inwestycyjnego</w:t>
            </w:r>
          </w:p>
        </w:tc>
        <w:tc>
          <w:tcPr>
            <w:tcW w:w="4748" w:type="dxa"/>
            <w:shd w:val="clear" w:color="auto" w:fill="DBE5F1" w:themeFill="accent1" w:themeFillTint="33"/>
            <w:noWrap/>
            <w:vAlign w:val="center"/>
          </w:tcPr>
          <w:p w14:paraId="5C4C9E71" w14:textId="77777777" w:rsidR="00645FA0" w:rsidRPr="00FB08FF" w:rsidRDefault="00645FA0" w:rsidP="00645FA0">
            <w:pPr>
              <w:spacing w:line="240" w:lineRule="auto"/>
              <w:ind w:firstLine="0"/>
              <w:jc w:val="center"/>
              <w:rPr>
                <w:rFonts w:cs="Arial"/>
                <w:b/>
                <w:color w:val="1F497D" w:themeColor="text2"/>
                <w:sz w:val="18"/>
                <w:szCs w:val="18"/>
              </w:rPr>
            </w:pPr>
            <w:r w:rsidRPr="00FB08FF">
              <w:rPr>
                <w:rFonts w:cs="Arial"/>
                <w:b/>
                <w:color w:val="1F497D" w:themeColor="text2"/>
                <w:sz w:val="18"/>
                <w:szCs w:val="18"/>
              </w:rPr>
              <w:t>Zakres rzeczowy</w:t>
            </w:r>
          </w:p>
        </w:tc>
      </w:tr>
      <w:tr w:rsidR="00CB03B8" w:rsidRPr="00FB08FF" w14:paraId="45E5F317" w14:textId="77777777" w:rsidTr="00CD4981">
        <w:trPr>
          <w:trHeight w:val="454"/>
          <w:jc w:val="center"/>
        </w:trPr>
        <w:tc>
          <w:tcPr>
            <w:tcW w:w="4465" w:type="dxa"/>
            <w:vAlign w:val="center"/>
          </w:tcPr>
          <w:p w14:paraId="7C20F549" w14:textId="76ACB2C7" w:rsidR="00CD4981" w:rsidRPr="00FB08FF" w:rsidRDefault="00CD4981" w:rsidP="00CD4981">
            <w:pPr>
              <w:spacing w:line="240" w:lineRule="auto"/>
              <w:ind w:firstLine="0"/>
              <w:rPr>
                <w:rFonts w:cs="Arial"/>
                <w:color w:val="1F497D" w:themeColor="text2"/>
                <w:sz w:val="18"/>
                <w:szCs w:val="18"/>
              </w:rPr>
            </w:pPr>
            <w:r w:rsidRPr="00FB08FF">
              <w:rPr>
                <w:rFonts w:cs="Arial"/>
                <w:color w:val="1F497D" w:themeColor="text2"/>
                <w:sz w:val="18"/>
                <w:szCs w:val="18"/>
              </w:rPr>
              <w:t xml:space="preserve">Budowa połączenia linii napowietrznych 15 </w:t>
            </w:r>
            <w:proofErr w:type="spellStart"/>
            <w:r w:rsidRPr="00FB08FF">
              <w:rPr>
                <w:rFonts w:cs="Arial"/>
                <w:color w:val="1F497D" w:themeColor="text2"/>
                <w:sz w:val="18"/>
                <w:szCs w:val="18"/>
              </w:rPr>
              <w:t>kV</w:t>
            </w:r>
            <w:proofErr w:type="spellEnd"/>
            <w:r w:rsidRPr="00FB08FF">
              <w:rPr>
                <w:rFonts w:cs="Arial"/>
                <w:color w:val="1F497D" w:themeColor="text2"/>
                <w:sz w:val="18"/>
                <w:szCs w:val="18"/>
              </w:rPr>
              <w:t xml:space="preserve"> – domykanie ciągów SN.</w:t>
            </w:r>
          </w:p>
          <w:p w14:paraId="176EE822" w14:textId="645E2A5A" w:rsidR="00CD4981" w:rsidRPr="00FB08FF" w:rsidRDefault="00CD4981" w:rsidP="00CD4981">
            <w:pPr>
              <w:spacing w:line="240" w:lineRule="auto"/>
              <w:ind w:firstLine="0"/>
              <w:rPr>
                <w:rFonts w:cs="Arial"/>
                <w:color w:val="1F497D" w:themeColor="text2"/>
                <w:sz w:val="18"/>
                <w:szCs w:val="18"/>
              </w:rPr>
            </w:pPr>
            <w:r w:rsidRPr="00FB08FF">
              <w:rPr>
                <w:rFonts w:cs="Arial"/>
                <w:color w:val="1F497D" w:themeColor="text2"/>
                <w:sz w:val="18"/>
                <w:szCs w:val="18"/>
              </w:rPr>
              <w:t>GPZ Strumień – Ochaby Dębina (</w:t>
            </w:r>
            <w:proofErr w:type="spellStart"/>
            <w:r w:rsidRPr="00FB08FF">
              <w:rPr>
                <w:rFonts w:cs="Arial"/>
                <w:color w:val="1F497D" w:themeColor="text2"/>
                <w:sz w:val="18"/>
                <w:szCs w:val="18"/>
              </w:rPr>
              <w:t>odg</w:t>
            </w:r>
            <w:proofErr w:type="spellEnd"/>
            <w:r w:rsidRPr="00FB08FF">
              <w:rPr>
                <w:rFonts w:cs="Arial"/>
                <w:color w:val="1F497D" w:themeColor="text2"/>
                <w:sz w:val="18"/>
                <w:szCs w:val="18"/>
              </w:rPr>
              <w:t>. Roztropice -</w:t>
            </w:r>
          </w:p>
          <w:p w14:paraId="4C256B00" w14:textId="7DF75D7B" w:rsidR="00645FA0" w:rsidRPr="00FB08FF" w:rsidRDefault="00CD4981" w:rsidP="00CD4981">
            <w:pPr>
              <w:spacing w:line="240" w:lineRule="auto"/>
              <w:ind w:firstLine="0"/>
              <w:rPr>
                <w:rFonts w:cs="Arial"/>
                <w:color w:val="1F497D" w:themeColor="text2"/>
                <w:sz w:val="18"/>
                <w:szCs w:val="18"/>
              </w:rPr>
            </w:pPr>
            <w:r w:rsidRPr="00FB08FF">
              <w:rPr>
                <w:rFonts w:cs="Arial"/>
                <w:color w:val="1F497D" w:themeColor="text2"/>
                <w:sz w:val="18"/>
                <w:szCs w:val="18"/>
              </w:rPr>
              <w:t xml:space="preserve">Bielowicko) do linii Lipowiec </w:t>
            </w:r>
            <w:proofErr w:type="spellStart"/>
            <w:r w:rsidRPr="00FB08FF">
              <w:rPr>
                <w:rFonts w:cs="Arial"/>
                <w:color w:val="1F497D" w:themeColor="text2"/>
                <w:sz w:val="18"/>
                <w:szCs w:val="18"/>
              </w:rPr>
              <w:t>odg</w:t>
            </w:r>
            <w:proofErr w:type="spellEnd"/>
            <w:r w:rsidRPr="00FB08FF">
              <w:rPr>
                <w:rFonts w:cs="Arial"/>
                <w:color w:val="1F497D" w:themeColor="text2"/>
                <w:sz w:val="18"/>
                <w:szCs w:val="18"/>
              </w:rPr>
              <w:t xml:space="preserve"> . Grodziec Baza MBM</w:t>
            </w:r>
            <w:r w:rsidR="00FB08FF">
              <w:rPr>
                <w:rFonts w:cs="Arial"/>
                <w:color w:val="1F497D" w:themeColor="text2"/>
                <w:sz w:val="18"/>
                <w:szCs w:val="18"/>
              </w:rPr>
              <w:t>.</w:t>
            </w:r>
          </w:p>
        </w:tc>
        <w:tc>
          <w:tcPr>
            <w:tcW w:w="4748" w:type="dxa"/>
            <w:noWrap/>
            <w:vAlign w:val="center"/>
          </w:tcPr>
          <w:p w14:paraId="4CD29689" w14:textId="56E4DA1E" w:rsidR="00645FA0" w:rsidRPr="00FB08FF" w:rsidRDefault="00CD4981" w:rsidP="00CD4981">
            <w:pPr>
              <w:spacing w:line="240" w:lineRule="auto"/>
              <w:ind w:firstLine="0"/>
              <w:rPr>
                <w:rFonts w:cs="Arial"/>
                <w:color w:val="1F497D" w:themeColor="text2"/>
                <w:sz w:val="18"/>
                <w:szCs w:val="18"/>
              </w:rPr>
            </w:pPr>
            <w:r w:rsidRPr="00FB08FF">
              <w:rPr>
                <w:rFonts w:cs="Arial"/>
                <w:color w:val="1F497D" w:themeColor="text2"/>
                <w:sz w:val="18"/>
                <w:szCs w:val="18"/>
              </w:rPr>
              <w:t xml:space="preserve">Budowa ok 1,0 km linii </w:t>
            </w:r>
            <w:proofErr w:type="spellStart"/>
            <w:r w:rsidRPr="00FB08FF">
              <w:rPr>
                <w:rFonts w:cs="Arial"/>
                <w:color w:val="1F497D" w:themeColor="text2"/>
                <w:sz w:val="18"/>
                <w:szCs w:val="18"/>
              </w:rPr>
              <w:t>napow</w:t>
            </w:r>
            <w:proofErr w:type="spellEnd"/>
            <w:r w:rsidRPr="00FB08FF">
              <w:rPr>
                <w:rFonts w:cs="Arial"/>
                <w:color w:val="1F497D" w:themeColor="text2"/>
                <w:sz w:val="18"/>
                <w:szCs w:val="18"/>
              </w:rPr>
              <w:t xml:space="preserve">. SN typu PAS 70 mm2 lub kablowej 120 mm2 z zabudową rozłącznika ster. radiowo wg opracowanych wytycznych (likwidacja promienia zasil 11 + 5 st. </w:t>
            </w:r>
            <w:proofErr w:type="spellStart"/>
            <w:r w:rsidRPr="00FB08FF">
              <w:rPr>
                <w:rFonts w:cs="Arial"/>
                <w:color w:val="1F497D" w:themeColor="text2"/>
                <w:sz w:val="18"/>
                <w:szCs w:val="18"/>
              </w:rPr>
              <w:t>tr</w:t>
            </w:r>
            <w:proofErr w:type="spellEnd"/>
            <w:r w:rsidRPr="00FB08FF">
              <w:rPr>
                <w:rFonts w:cs="Arial"/>
                <w:color w:val="1F497D" w:themeColor="text2"/>
                <w:sz w:val="18"/>
                <w:szCs w:val="18"/>
              </w:rPr>
              <w:t>.)</w:t>
            </w:r>
          </w:p>
        </w:tc>
      </w:tr>
      <w:tr w:rsidR="00CD4981" w:rsidRPr="00FB08FF" w14:paraId="318FC7DD" w14:textId="77777777" w:rsidTr="00CD4981">
        <w:trPr>
          <w:trHeight w:val="454"/>
          <w:jc w:val="center"/>
        </w:trPr>
        <w:tc>
          <w:tcPr>
            <w:tcW w:w="4465" w:type="dxa"/>
            <w:vAlign w:val="center"/>
          </w:tcPr>
          <w:p w14:paraId="645902A6" w14:textId="45C78FDE" w:rsidR="00CD4981" w:rsidRPr="00FB08FF" w:rsidRDefault="00CD4981" w:rsidP="00CD4981">
            <w:pPr>
              <w:spacing w:line="240" w:lineRule="auto"/>
              <w:ind w:firstLine="0"/>
              <w:rPr>
                <w:rFonts w:cs="Arial"/>
                <w:color w:val="1F497D" w:themeColor="text2"/>
                <w:sz w:val="18"/>
                <w:szCs w:val="18"/>
              </w:rPr>
            </w:pPr>
            <w:r w:rsidRPr="00FB08FF">
              <w:rPr>
                <w:rFonts w:cs="Arial"/>
                <w:color w:val="1F497D" w:themeColor="text2"/>
                <w:sz w:val="18"/>
                <w:szCs w:val="18"/>
              </w:rPr>
              <w:t xml:space="preserve">Budowa połączenia linii napowietrznych 15 </w:t>
            </w:r>
            <w:proofErr w:type="spellStart"/>
            <w:r w:rsidRPr="00FB08FF">
              <w:rPr>
                <w:rFonts w:cs="Arial"/>
                <w:color w:val="1F497D" w:themeColor="text2"/>
                <w:sz w:val="18"/>
                <w:szCs w:val="18"/>
              </w:rPr>
              <w:t>kV</w:t>
            </w:r>
            <w:proofErr w:type="spellEnd"/>
            <w:r w:rsidRPr="00FB08FF">
              <w:rPr>
                <w:rFonts w:cs="Arial"/>
                <w:color w:val="1F497D" w:themeColor="text2"/>
                <w:sz w:val="18"/>
                <w:szCs w:val="18"/>
              </w:rPr>
              <w:t xml:space="preserve"> – domykanie ciągów SN.</w:t>
            </w:r>
          </w:p>
          <w:p w14:paraId="381FE5F0" w14:textId="7B7C4A6E" w:rsidR="00CD4981" w:rsidRPr="00FB08FF" w:rsidRDefault="00CD4981" w:rsidP="00CD4981">
            <w:pPr>
              <w:spacing w:line="240" w:lineRule="auto"/>
              <w:ind w:firstLine="0"/>
              <w:rPr>
                <w:rFonts w:cs="Arial"/>
                <w:color w:val="1F497D" w:themeColor="text2"/>
                <w:sz w:val="18"/>
                <w:szCs w:val="18"/>
              </w:rPr>
            </w:pPr>
            <w:r w:rsidRPr="00FB08FF">
              <w:rPr>
                <w:rFonts w:cs="Arial"/>
                <w:color w:val="1F497D" w:themeColor="text2"/>
                <w:sz w:val="18"/>
                <w:szCs w:val="18"/>
              </w:rPr>
              <w:t>GPZ Strumień – Ochaby Dębina (</w:t>
            </w:r>
            <w:proofErr w:type="spellStart"/>
            <w:r w:rsidRPr="00FB08FF">
              <w:rPr>
                <w:rFonts w:cs="Arial"/>
                <w:color w:val="1F497D" w:themeColor="text2"/>
                <w:sz w:val="18"/>
                <w:szCs w:val="18"/>
              </w:rPr>
              <w:t>odg</w:t>
            </w:r>
            <w:proofErr w:type="spellEnd"/>
            <w:r w:rsidRPr="00FB08FF">
              <w:rPr>
                <w:rFonts w:cs="Arial"/>
                <w:color w:val="1F497D" w:themeColor="text2"/>
                <w:sz w:val="18"/>
                <w:szCs w:val="18"/>
              </w:rPr>
              <w:t>. Drogomyśl Górka)</w:t>
            </w:r>
          </w:p>
        </w:tc>
        <w:tc>
          <w:tcPr>
            <w:tcW w:w="4748" w:type="dxa"/>
            <w:noWrap/>
            <w:vAlign w:val="center"/>
          </w:tcPr>
          <w:p w14:paraId="3AC4F8F6" w14:textId="4B486D05" w:rsidR="00CD4981" w:rsidRPr="00FB08FF" w:rsidRDefault="00CD4981" w:rsidP="00CD4981">
            <w:pPr>
              <w:spacing w:line="240" w:lineRule="auto"/>
              <w:ind w:firstLine="0"/>
              <w:rPr>
                <w:rFonts w:cs="Arial"/>
                <w:color w:val="1F497D" w:themeColor="text2"/>
                <w:sz w:val="18"/>
                <w:szCs w:val="18"/>
              </w:rPr>
            </w:pPr>
            <w:r w:rsidRPr="00FB08FF">
              <w:rPr>
                <w:rFonts w:cs="Arial"/>
                <w:color w:val="1F497D" w:themeColor="text2"/>
                <w:sz w:val="18"/>
                <w:szCs w:val="18"/>
              </w:rPr>
              <w:t xml:space="preserve">Budowa ok 1,0 km linii </w:t>
            </w:r>
            <w:proofErr w:type="spellStart"/>
            <w:r w:rsidRPr="00FB08FF">
              <w:rPr>
                <w:rFonts w:cs="Arial"/>
                <w:color w:val="1F497D" w:themeColor="text2"/>
                <w:sz w:val="18"/>
                <w:szCs w:val="18"/>
              </w:rPr>
              <w:t>napow</w:t>
            </w:r>
            <w:proofErr w:type="spellEnd"/>
            <w:r w:rsidRPr="00FB08FF">
              <w:rPr>
                <w:rFonts w:cs="Arial"/>
                <w:color w:val="1F497D" w:themeColor="text2"/>
                <w:sz w:val="18"/>
                <w:szCs w:val="18"/>
              </w:rPr>
              <w:t xml:space="preserve">. SN typu PAS 70 mm2 lub kablowej 120 mm2 z zabudową rozłącznika ster radiowo wg opracowanych wytycznych (likwidacja promienia zasil 8 st. </w:t>
            </w:r>
            <w:proofErr w:type="spellStart"/>
            <w:r w:rsidRPr="00FB08FF">
              <w:rPr>
                <w:rFonts w:cs="Arial"/>
                <w:color w:val="1F497D" w:themeColor="text2"/>
                <w:sz w:val="18"/>
                <w:szCs w:val="18"/>
              </w:rPr>
              <w:t>tr</w:t>
            </w:r>
            <w:proofErr w:type="spellEnd"/>
            <w:r w:rsidRPr="00FB08FF">
              <w:rPr>
                <w:rFonts w:cs="Arial"/>
                <w:color w:val="1F497D" w:themeColor="text2"/>
                <w:sz w:val="18"/>
                <w:szCs w:val="18"/>
              </w:rPr>
              <w:t>.)</w:t>
            </w:r>
          </w:p>
        </w:tc>
      </w:tr>
      <w:tr w:rsidR="00CD4981" w:rsidRPr="00FB08FF" w14:paraId="577C8AA5" w14:textId="77777777" w:rsidTr="00CD4981">
        <w:trPr>
          <w:trHeight w:val="454"/>
          <w:jc w:val="center"/>
        </w:trPr>
        <w:tc>
          <w:tcPr>
            <w:tcW w:w="4465" w:type="dxa"/>
            <w:vAlign w:val="center"/>
          </w:tcPr>
          <w:p w14:paraId="1C4C0CFE" w14:textId="3768B4D7" w:rsidR="00CD4981" w:rsidRPr="00FB08FF" w:rsidRDefault="00CD4981" w:rsidP="00CD4981">
            <w:pPr>
              <w:spacing w:line="240" w:lineRule="auto"/>
              <w:ind w:firstLine="0"/>
              <w:rPr>
                <w:rFonts w:cs="Arial"/>
                <w:color w:val="1F497D" w:themeColor="text2"/>
                <w:sz w:val="18"/>
                <w:szCs w:val="18"/>
              </w:rPr>
            </w:pPr>
            <w:r w:rsidRPr="00FB08FF">
              <w:rPr>
                <w:rFonts w:cs="Arial"/>
                <w:color w:val="1F497D" w:themeColor="text2"/>
                <w:sz w:val="18"/>
                <w:szCs w:val="18"/>
              </w:rPr>
              <w:t xml:space="preserve">Budowa połączenia linii napowietrznych 15 </w:t>
            </w:r>
            <w:proofErr w:type="spellStart"/>
            <w:r w:rsidRPr="00FB08FF">
              <w:rPr>
                <w:rFonts w:cs="Arial"/>
                <w:color w:val="1F497D" w:themeColor="text2"/>
                <w:sz w:val="18"/>
                <w:szCs w:val="18"/>
              </w:rPr>
              <w:t>kV</w:t>
            </w:r>
            <w:proofErr w:type="spellEnd"/>
            <w:r w:rsidRPr="00FB08FF">
              <w:rPr>
                <w:rFonts w:cs="Arial"/>
                <w:color w:val="1F497D" w:themeColor="text2"/>
                <w:sz w:val="18"/>
                <w:szCs w:val="18"/>
              </w:rPr>
              <w:t xml:space="preserve"> – domykanie ciągów SN.</w:t>
            </w:r>
          </w:p>
        </w:tc>
        <w:tc>
          <w:tcPr>
            <w:tcW w:w="4748" w:type="dxa"/>
            <w:noWrap/>
            <w:vAlign w:val="center"/>
          </w:tcPr>
          <w:p w14:paraId="2C9B28E4" w14:textId="46E59360" w:rsidR="00CD4981" w:rsidRPr="00FB08FF" w:rsidRDefault="00CD4981"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Budowa ok 2,0 km linii </w:t>
            </w:r>
            <w:proofErr w:type="spellStart"/>
            <w:r w:rsidRPr="00FB08FF">
              <w:rPr>
                <w:rFonts w:cs="Arial"/>
                <w:color w:val="1F497D" w:themeColor="text2"/>
                <w:sz w:val="18"/>
                <w:szCs w:val="18"/>
              </w:rPr>
              <w:t>napow</w:t>
            </w:r>
            <w:proofErr w:type="spellEnd"/>
            <w:r w:rsidRPr="00FB08FF">
              <w:rPr>
                <w:rFonts w:cs="Arial"/>
                <w:color w:val="1F497D" w:themeColor="text2"/>
                <w:sz w:val="18"/>
                <w:szCs w:val="18"/>
              </w:rPr>
              <w:t>. SN typu PAS 70 mm2 lub kablowej 120 mm2 z zabudową rozłącznika ster radiowo w opracowan</w:t>
            </w:r>
            <w:r w:rsidR="001628DC" w:rsidRPr="00FB08FF">
              <w:rPr>
                <w:rFonts w:cs="Arial"/>
                <w:color w:val="1F497D" w:themeColor="text2"/>
                <w:sz w:val="18"/>
                <w:szCs w:val="18"/>
              </w:rPr>
              <w:t>ych wytycznych (</w:t>
            </w:r>
            <w:r w:rsidRPr="00FB08FF">
              <w:rPr>
                <w:rFonts w:cs="Arial"/>
                <w:color w:val="1F497D" w:themeColor="text2"/>
                <w:sz w:val="18"/>
                <w:szCs w:val="18"/>
              </w:rPr>
              <w:t>likwidac</w:t>
            </w:r>
            <w:r w:rsidR="001628DC" w:rsidRPr="00FB08FF">
              <w:rPr>
                <w:rFonts w:cs="Arial"/>
                <w:color w:val="1F497D" w:themeColor="text2"/>
                <w:sz w:val="18"/>
                <w:szCs w:val="18"/>
              </w:rPr>
              <w:t>j</w:t>
            </w:r>
            <w:r w:rsidRPr="00FB08FF">
              <w:rPr>
                <w:rFonts w:cs="Arial"/>
                <w:color w:val="1F497D" w:themeColor="text2"/>
                <w:sz w:val="18"/>
                <w:szCs w:val="18"/>
              </w:rPr>
              <w:t xml:space="preserve">a promienia zasil 6 st. </w:t>
            </w:r>
            <w:proofErr w:type="spellStart"/>
            <w:r w:rsidRPr="00FB08FF">
              <w:rPr>
                <w:rFonts w:cs="Arial"/>
                <w:color w:val="1F497D" w:themeColor="text2"/>
                <w:sz w:val="18"/>
                <w:szCs w:val="18"/>
              </w:rPr>
              <w:t>tr</w:t>
            </w:r>
            <w:proofErr w:type="spellEnd"/>
            <w:r w:rsidRPr="00FB08FF">
              <w:rPr>
                <w:rFonts w:cs="Arial"/>
                <w:color w:val="1F497D" w:themeColor="text2"/>
                <w:sz w:val="18"/>
                <w:szCs w:val="18"/>
              </w:rPr>
              <w:t>.</w:t>
            </w:r>
            <w:r w:rsidR="001628DC" w:rsidRPr="00FB08FF">
              <w:rPr>
                <w:rFonts w:cs="Arial"/>
                <w:color w:val="1F497D" w:themeColor="text2"/>
                <w:sz w:val="18"/>
                <w:szCs w:val="18"/>
              </w:rPr>
              <w:t>)</w:t>
            </w:r>
          </w:p>
        </w:tc>
      </w:tr>
      <w:tr w:rsidR="001628DC" w:rsidRPr="00FB08FF" w14:paraId="2308057D" w14:textId="77777777" w:rsidTr="00CD4981">
        <w:trPr>
          <w:trHeight w:val="454"/>
          <w:jc w:val="center"/>
        </w:trPr>
        <w:tc>
          <w:tcPr>
            <w:tcW w:w="4465" w:type="dxa"/>
            <w:vAlign w:val="center"/>
          </w:tcPr>
          <w:p w14:paraId="0A05387D" w14:textId="61B47211"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Modernizacja linii napowietrznej 15 </w:t>
            </w:r>
            <w:proofErr w:type="spellStart"/>
            <w:r w:rsidRPr="00FB08FF">
              <w:rPr>
                <w:rFonts w:cs="Arial"/>
                <w:color w:val="1F497D" w:themeColor="text2"/>
                <w:sz w:val="18"/>
                <w:szCs w:val="18"/>
              </w:rPr>
              <w:t>kV</w:t>
            </w:r>
            <w:proofErr w:type="spellEnd"/>
            <w:r w:rsidRPr="00FB08FF">
              <w:rPr>
                <w:rFonts w:cs="Arial"/>
                <w:color w:val="1F497D" w:themeColor="text2"/>
                <w:sz w:val="18"/>
                <w:szCs w:val="18"/>
              </w:rPr>
              <w:t xml:space="preserve">, przebudowa na kabel ziemny ciąg GPZ Strumień Zabłocie-Przekop relacji st. </w:t>
            </w:r>
            <w:proofErr w:type="spellStart"/>
            <w:r w:rsidRPr="00FB08FF">
              <w:rPr>
                <w:rFonts w:cs="Arial"/>
                <w:color w:val="1F497D" w:themeColor="text2"/>
                <w:sz w:val="18"/>
                <w:szCs w:val="18"/>
              </w:rPr>
              <w:t>tr</w:t>
            </w:r>
            <w:proofErr w:type="spellEnd"/>
            <w:r w:rsidRPr="00FB08FF">
              <w:rPr>
                <w:rFonts w:cs="Arial"/>
                <w:color w:val="1F497D" w:themeColor="text2"/>
                <w:sz w:val="18"/>
                <w:szCs w:val="18"/>
              </w:rPr>
              <w:t xml:space="preserve">. 388 – st. </w:t>
            </w:r>
            <w:proofErr w:type="spellStart"/>
            <w:r w:rsidRPr="00FB08FF">
              <w:rPr>
                <w:rFonts w:cs="Arial"/>
                <w:color w:val="1F497D" w:themeColor="text2"/>
                <w:sz w:val="18"/>
                <w:szCs w:val="18"/>
              </w:rPr>
              <w:t>tr</w:t>
            </w:r>
            <w:proofErr w:type="spellEnd"/>
            <w:r w:rsidRPr="00FB08FF">
              <w:rPr>
                <w:rFonts w:cs="Arial"/>
                <w:color w:val="1F497D" w:themeColor="text2"/>
                <w:sz w:val="18"/>
                <w:szCs w:val="18"/>
              </w:rPr>
              <w:t xml:space="preserve">. 389 ciąg GPZ Czechowice Energetyka relacji st. </w:t>
            </w:r>
            <w:proofErr w:type="spellStart"/>
            <w:r w:rsidRPr="00FB08FF">
              <w:rPr>
                <w:rFonts w:cs="Arial"/>
                <w:color w:val="1F497D" w:themeColor="text2"/>
                <w:sz w:val="18"/>
                <w:szCs w:val="18"/>
              </w:rPr>
              <w:t>tr</w:t>
            </w:r>
            <w:proofErr w:type="spellEnd"/>
            <w:r w:rsidRPr="00FB08FF">
              <w:rPr>
                <w:rFonts w:cs="Arial"/>
                <w:color w:val="1F497D" w:themeColor="text2"/>
                <w:sz w:val="18"/>
                <w:szCs w:val="18"/>
              </w:rPr>
              <w:t>. 389 – O.24 (O6/R1/LS/12).</w:t>
            </w:r>
          </w:p>
        </w:tc>
        <w:tc>
          <w:tcPr>
            <w:tcW w:w="4748" w:type="dxa"/>
            <w:noWrap/>
            <w:vAlign w:val="center"/>
          </w:tcPr>
          <w:p w14:paraId="0554D8A6" w14:textId="33136646"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3xXUHAKXs120 mm2 dl. 4,12 km</w:t>
            </w:r>
          </w:p>
        </w:tc>
      </w:tr>
      <w:tr w:rsidR="001628DC" w:rsidRPr="00FB08FF" w14:paraId="0F0B4427" w14:textId="77777777" w:rsidTr="00CD4981">
        <w:trPr>
          <w:trHeight w:val="454"/>
          <w:jc w:val="center"/>
        </w:trPr>
        <w:tc>
          <w:tcPr>
            <w:tcW w:w="4465" w:type="dxa"/>
            <w:vAlign w:val="center"/>
          </w:tcPr>
          <w:p w14:paraId="4333E4C5"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FRELICHÓW</w:t>
            </w:r>
          </w:p>
          <w:p w14:paraId="42A50246" w14:textId="664E24D9"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modernizacja linii </w:t>
            </w:r>
            <w:proofErr w:type="spellStart"/>
            <w:r w:rsidRPr="00FB08FF">
              <w:rPr>
                <w:rFonts w:cs="Arial"/>
                <w:color w:val="1F497D" w:themeColor="text2"/>
                <w:sz w:val="18"/>
                <w:szCs w:val="18"/>
              </w:rPr>
              <w:t>napow</w:t>
            </w:r>
            <w:proofErr w:type="spellEnd"/>
            <w:r w:rsidRPr="00FB08FF">
              <w:rPr>
                <w:rFonts w:cs="Arial"/>
                <w:color w:val="1F497D" w:themeColor="text2"/>
                <w:sz w:val="18"/>
                <w:szCs w:val="18"/>
              </w:rPr>
              <w:t xml:space="preserve">.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ze st</w:t>
            </w:r>
            <w:r w:rsidR="00FB08FF">
              <w:rPr>
                <w:rFonts w:cs="Arial"/>
                <w:color w:val="1F497D" w:themeColor="text2"/>
                <w:sz w:val="18"/>
                <w:szCs w:val="18"/>
              </w:rPr>
              <w:t>.</w:t>
            </w:r>
            <w:r w:rsidRPr="00FB08FF">
              <w:rPr>
                <w:rFonts w:cs="Arial"/>
                <w:color w:val="1F497D" w:themeColor="text2"/>
                <w:sz w:val="18"/>
                <w:szCs w:val="18"/>
              </w:rPr>
              <w:t xml:space="preserve"> </w:t>
            </w:r>
            <w:proofErr w:type="spellStart"/>
            <w:r w:rsidRPr="00FB08FF">
              <w:rPr>
                <w:rFonts w:cs="Arial"/>
                <w:color w:val="1F497D" w:themeColor="text2"/>
                <w:sz w:val="18"/>
                <w:szCs w:val="18"/>
              </w:rPr>
              <w:t>tr</w:t>
            </w:r>
            <w:proofErr w:type="spellEnd"/>
            <w:r w:rsidRPr="00FB08FF">
              <w:rPr>
                <w:rFonts w:cs="Arial"/>
                <w:color w:val="1F497D" w:themeColor="text2"/>
                <w:sz w:val="18"/>
                <w:szCs w:val="18"/>
              </w:rPr>
              <w:t>.</w:t>
            </w:r>
            <w:r w:rsidR="00FB08FF">
              <w:rPr>
                <w:rFonts w:cs="Arial"/>
                <w:color w:val="1F497D" w:themeColor="text2"/>
                <w:sz w:val="18"/>
                <w:szCs w:val="18"/>
              </w:rPr>
              <w:t xml:space="preserve"> </w:t>
            </w:r>
            <w:r w:rsidRPr="00FB08FF">
              <w:rPr>
                <w:rFonts w:cs="Arial"/>
                <w:color w:val="1F497D" w:themeColor="text2"/>
                <w:sz w:val="18"/>
                <w:szCs w:val="18"/>
              </w:rPr>
              <w:t xml:space="preserve">Frelichów 2 nr 22657 </w:t>
            </w:r>
            <w:proofErr w:type="spellStart"/>
            <w:r w:rsidRPr="00FB08FF">
              <w:rPr>
                <w:rFonts w:cs="Arial"/>
                <w:color w:val="1F497D" w:themeColor="text2"/>
                <w:sz w:val="18"/>
                <w:szCs w:val="18"/>
              </w:rPr>
              <w:t>obw</w:t>
            </w:r>
            <w:proofErr w:type="spellEnd"/>
            <w:r w:rsidRPr="00FB08FF">
              <w:rPr>
                <w:rFonts w:cs="Arial"/>
                <w:color w:val="1F497D" w:themeColor="text2"/>
                <w:sz w:val="18"/>
                <w:szCs w:val="18"/>
              </w:rPr>
              <w:t>. Las</w:t>
            </w:r>
          </w:p>
        </w:tc>
        <w:tc>
          <w:tcPr>
            <w:tcW w:w="4748" w:type="dxa"/>
            <w:noWrap/>
            <w:vAlign w:val="center"/>
          </w:tcPr>
          <w:p w14:paraId="4F551B75" w14:textId="03EAEB36"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Modernizacja linii </w:t>
            </w:r>
            <w:proofErr w:type="spellStart"/>
            <w:r w:rsidRPr="00FB08FF">
              <w:rPr>
                <w:rFonts w:cs="Arial"/>
                <w:color w:val="1F497D" w:themeColor="text2"/>
                <w:sz w:val="18"/>
                <w:szCs w:val="18"/>
              </w:rPr>
              <w:t>napow</w:t>
            </w:r>
            <w:proofErr w:type="spellEnd"/>
            <w:r w:rsidRPr="00FB08FF">
              <w:rPr>
                <w:rFonts w:cs="Arial"/>
                <w:color w:val="1F497D" w:themeColor="text2"/>
                <w:sz w:val="18"/>
                <w:szCs w:val="18"/>
              </w:rPr>
              <w:t xml:space="preserve">.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ze st</w:t>
            </w:r>
            <w:r w:rsidR="00FB08FF">
              <w:rPr>
                <w:rFonts w:cs="Arial"/>
                <w:color w:val="1F497D" w:themeColor="text2"/>
                <w:sz w:val="18"/>
                <w:szCs w:val="18"/>
              </w:rPr>
              <w:t>.</w:t>
            </w:r>
            <w:r w:rsidRPr="00FB08FF">
              <w:rPr>
                <w:rFonts w:cs="Arial"/>
                <w:color w:val="1F497D" w:themeColor="text2"/>
                <w:sz w:val="18"/>
                <w:szCs w:val="18"/>
              </w:rPr>
              <w:t xml:space="preserve"> </w:t>
            </w:r>
            <w:proofErr w:type="spellStart"/>
            <w:r w:rsidRPr="00FB08FF">
              <w:rPr>
                <w:rFonts w:cs="Arial"/>
                <w:color w:val="1F497D" w:themeColor="text2"/>
                <w:sz w:val="18"/>
                <w:szCs w:val="18"/>
              </w:rPr>
              <w:t>tr</w:t>
            </w:r>
            <w:proofErr w:type="spellEnd"/>
            <w:r w:rsidRPr="00FB08FF">
              <w:rPr>
                <w:rFonts w:cs="Arial"/>
                <w:color w:val="1F497D" w:themeColor="text2"/>
                <w:sz w:val="18"/>
                <w:szCs w:val="18"/>
              </w:rPr>
              <w:t xml:space="preserve">. Frelichów 2 nr 22657 </w:t>
            </w:r>
            <w:proofErr w:type="spellStart"/>
            <w:r w:rsidRPr="00FB08FF">
              <w:rPr>
                <w:rFonts w:cs="Arial"/>
                <w:color w:val="1F497D" w:themeColor="text2"/>
                <w:sz w:val="18"/>
                <w:szCs w:val="18"/>
              </w:rPr>
              <w:t>obw</w:t>
            </w:r>
            <w:proofErr w:type="spellEnd"/>
            <w:r w:rsidRPr="00FB08FF">
              <w:rPr>
                <w:rFonts w:cs="Arial"/>
                <w:color w:val="1F497D" w:themeColor="text2"/>
                <w:sz w:val="18"/>
                <w:szCs w:val="18"/>
              </w:rPr>
              <w:t xml:space="preserve">. Las - wymiana słupów i przewodów </w:t>
            </w:r>
            <w:r w:rsidR="00FB08FF">
              <w:rPr>
                <w:rFonts w:cs="Arial"/>
                <w:color w:val="1F497D" w:themeColor="text2"/>
                <w:sz w:val="18"/>
                <w:szCs w:val="18"/>
              </w:rPr>
              <w:t>(ul </w:t>
            </w:r>
            <w:r w:rsidRPr="00FB08FF">
              <w:rPr>
                <w:rFonts w:cs="Arial"/>
                <w:color w:val="1F497D" w:themeColor="text2"/>
                <w:sz w:val="18"/>
                <w:szCs w:val="18"/>
              </w:rPr>
              <w:t xml:space="preserve"> Leśnia) (Al. 4x25) 1200 m linii gł. na </w:t>
            </w:r>
            <w:proofErr w:type="spellStart"/>
            <w:r w:rsidRPr="00FB08FF">
              <w:rPr>
                <w:rFonts w:cs="Arial"/>
                <w:color w:val="1F497D" w:themeColor="text2"/>
                <w:sz w:val="18"/>
                <w:szCs w:val="18"/>
              </w:rPr>
              <w:t>AsXS</w:t>
            </w:r>
            <w:proofErr w:type="spellEnd"/>
            <w:r w:rsidRPr="00FB08FF">
              <w:rPr>
                <w:rFonts w:cs="Arial"/>
                <w:color w:val="1F497D" w:themeColor="text2"/>
                <w:sz w:val="18"/>
                <w:szCs w:val="18"/>
              </w:rPr>
              <w:t xml:space="preserve"> 4x70+30 szt</w:t>
            </w:r>
            <w:r w:rsidR="00FB08FF">
              <w:rPr>
                <w:rFonts w:cs="Arial"/>
                <w:color w:val="1F497D" w:themeColor="text2"/>
                <w:sz w:val="18"/>
                <w:szCs w:val="18"/>
              </w:rPr>
              <w:t>.</w:t>
            </w:r>
            <w:r w:rsidRPr="00FB08FF">
              <w:rPr>
                <w:rFonts w:cs="Arial"/>
                <w:color w:val="1F497D" w:themeColor="text2"/>
                <w:sz w:val="18"/>
                <w:szCs w:val="18"/>
              </w:rPr>
              <w:t xml:space="preserve"> sł. ZN i E</w:t>
            </w:r>
          </w:p>
        </w:tc>
      </w:tr>
      <w:tr w:rsidR="001628DC" w:rsidRPr="00FB08FF" w14:paraId="3A7E4C07" w14:textId="77777777" w:rsidTr="00CD4981">
        <w:trPr>
          <w:trHeight w:val="454"/>
          <w:jc w:val="center"/>
        </w:trPr>
        <w:tc>
          <w:tcPr>
            <w:tcW w:w="4465" w:type="dxa"/>
            <w:vAlign w:val="center"/>
          </w:tcPr>
          <w:p w14:paraId="50F7BA07" w14:textId="1044D6C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GPZ Strumień - Zabłocie Przepompownia -Wymiana linii</w:t>
            </w:r>
            <w:r w:rsidRPr="00FB08FF">
              <w:t xml:space="preserve"> </w:t>
            </w:r>
            <w:r w:rsidRPr="00FB08FF">
              <w:rPr>
                <w:rFonts w:cs="Arial"/>
                <w:color w:val="1F497D" w:themeColor="text2"/>
                <w:sz w:val="18"/>
                <w:szCs w:val="18"/>
              </w:rPr>
              <w:t>napowietrznej na PAS</w:t>
            </w:r>
          </w:p>
        </w:tc>
        <w:tc>
          <w:tcPr>
            <w:tcW w:w="4748" w:type="dxa"/>
            <w:noWrap/>
            <w:vAlign w:val="center"/>
          </w:tcPr>
          <w:p w14:paraId="4AA86D84" w14:textId="2A86795F" w:rsidR="001628DC" w:rsidRPr="00FB08FF" w:rsidRDefault="001628DC" w:rsidP="00FB08FF">
            <w:pPr>
              <w:spacing w:line="240" w:lineRule="auto"/>
              <w:ind w:firstLine="0"/>
              <w:rPr>
                <w:rFonts w:cs="Arial"/>
                <w:color w:val="1F497D" w:themeColor="text2"/>
                <w:sz w:val="18"/>
                <w:szCs w:val="18"/>
              </w:rPr>
            </w:pPr>
            <w:r w:rsidRPr="00FB08FF">
              <w:rPr>
                <w:rFonts w:cs="Arial"/>
                <w:color w:val="1F497D" w:themeColor="text2"/>
                <w:sz w:val="18"/>
                <w:szCs w:val="18"/>
              </w:rPr>
              <w:t xml:space="preserve">Budowa </w:t>
            </w:r>
            <w:r w:rsidR="00FB08FF" w:rsidRPr="00FB08FF">
              <w:rPr>
                <w:rFonts w:cs="Arial"/>
                <w:color w:val="1F497D" w:themeColor="text2"/>
                <w:sz w:val="18"/>
                <w:szCs w:val="18"/>
              </w:rPr>
              <w:t>linii</w:t>
            </w:r>
            <w:r w:rsidRPr="00FB08FF">
              <w:rPr>
                <w:rFonts w:cs="Arial"/>
                <w:color w:val="1F497D" w:themeColor="text2"/>
                <w:sz w:val="18"/>
                <w:szCs w:val="18"/>
              </w:rPr>
              <w:t xml:space="preserve"> napowietrznej typu PAS - BLL T 70mm2 d</w:t>
            </w:r>
            <w:r w:rsidR="00FB08FF">
              <w:rPr>
                <w:rFonts w:cs="Arial"/>
                <w:color w:val="1F497D" w:themeColor="text2"/>
                <w:sz w:val="18"/>
                <w:szCs w:val="18"/>
              </w:rPr>
              <w:t>ł</w:t>
            </w:r>
            <w:r w:rsidRPr="00FB08FF">
              <w:rPr>
                <w:rFonts w:cs="Arial"/>
                <w:color w:val="1F497D" w:themeColor="text2"/>
                <w:sz w:val="18"/>
                <w:szCs w:val="18"/>
              </w:rPr>
              <w:t xml:space="preserve">. ok 8,3 km od słupa 21500 do stacji 22936 wraz z </w:t>
            </w:r>
            <w:proofErr w:type="spellStart"/>
            <w:r w:rsidR="00FB08FF">
              <w:rPr>
                <w:rFonts w:cs="Arial"/>
                <w:color w:val="1F497D" w:themeColor="text2"/>
                <w:sz w:val="18"/>
                <w:szCs w:val="18"/>
              </w:rPr>
              <w:t>odgałęzienia</w:t>
            </w:r>
            <w:r w:rsidR="00FB08FF" w:rsidRPr="00FB08FF">
              <w:rPr>
                <w:rFonts w:cs="Arial"/>
                <w:color w:val="1F497D" w:themeColor="text2"/>
                <w:sz w:val="18"/>
                <w:szCs w:val="18"/>
              </w:rPr>
              <w:t>mi</w:t>
            </w:r>
            <w:proofErr w:type="spellEnd"/>
          </w:p>
        </w:tc>
      </w:tr>
      <w:tr w:rsidR="001628DC" w:rsidRPr="00FB08FF" w14:paraId="72E0272E" w14:textId="77777777" w:rsidTr="00CD4981">
        <w:trPr>
          <w:trHeight w:val="454"/>
          <w:jc w:val="center"/>
        </w:trPr>
        <w:tc>
          <w:tcPr>
            <w:tcW w:w="4465" w:type="dxa"/>
            <w:vAlign w:val="center"/>
          </w:tcPr>
          <w:p w14:paraId="67B52AE2" w14:textId="6DB111C9"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GPZ Strumień - Zabłocie Przepompownia – wymiana przewodów PAS</w:t>
            </w:r>
          </w:p>
        </w:tc>
        <w:tc>
          <w:tcPr>
            <w:tcW w:w="4748" w:type="dxa"/>
            <w:noWrap/>
            <w:vAlign w:val="center"/>
          </w:tcPr>
          <w:p w14:paraId="2C3B1D4F" w14:textId="0942821B"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Wymiana istniejących przewodów typu PAS-</w:t>
            </w:r>
            <w:proofErr w:type="spellStart"/>
            <w:r w:rsidRPr="00FB08FF">
              <w:rPr>
                <w:rFonts w:cs="Arial"/>
                <w:color w:val="1F497D" w:themeColor="text2"/>
                <w:sz w:val="18"/>
                <w:szCs w:val="18"/>
              </w:rPr>
              <w:t>AAsXSn</w:t>
            </w:r>
            <w:proofErr w:type="spellEnd"/>
            <w:r w:rsidRPr="00FB08FF">
              <w:rPr>
                <w:rFonts w:cs="Arial"/>
                <w:color w:val="1F497D" w:themeColor="text2"/>
                <w:sz w:val="18"/>
                <w:szCs w:val="18"/>
              </w:rPr>
              <w:t xml:space="preserve"> na BLL T 70mm2 </w:t>
            </w:r>
            <w:proofErr w:type="spellStart"/>
            <w:r w:rsidRPr="00FB08FF">
              <w:rPr>
                <w:rFonts w:cs="Arial"/>
                <w:color w:val="1F497D" w:themeColor="text2"/>
                <w:sz w:val="18"/>
                <w:szCs w:val="18"/>
              </w:rPr>
              <w:t>dl.ok</w:t>
            </w:r>
            <w:proofErr w:type="spellEnd"/>
            <w:r w:rsidRPr="00FB08FF">
              <w:rPr>
                <w:rFonts w:cs="Arial"/>
                <w:color w:val="1F497D" w:themeColor="text2"/>
                <w:sz w:val="18"/>
                <w:szCs w:val="18"/>
              </w:rPr>
              <w:t xml:space="preserve"> 0.7km od słupa 21582 do słupa 21588</w:t>
            </w:r>
          </w:p>
        </w:tc>
      </w:tr>
      <w:tr w:rsidR="001628DC" w:rsidRPr="00FB08FF" w14:paraId="65F99FF9" w14:textId="77777777" w:rsidTr="00CD4981">
        <w:trPr>
          <w:trHeight w:val="454"/>
          <w:jc w:val="center"/>
        </w:trPr>
        <w:tc>
          <w:tcPr>
            <w:tcW w:w="4465" w:type="dxa"/>
            <w:vAlign w:val="center"/>
          </w:tcPr>
          <w:p w14:paraId="010D732E" w14:textId="2A1CAE4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GPZ Strumień - Zabłocie Przepompownia -Wymiana linii napowietrznej na PAS</w:t>
            </w:r>
          </w:p>
        </w:tc>
        <w:tc>
          <w:tcPr>
            <w:tcW w:w="4748" w:type="dxa"/>
            <w:noWrap/>
            <w:vAlign w:val="center"/>
          </w:tcPr>
          <w:p w14:paraId="7C085033" w14:textId="7DAEA70D"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Budowa linii napowietrznej typu PAS - BLL T 70mm2 dl. ok 2.6km od stacji 22766 do stacji 22763</w:t>
            </w:r>
          </w:p>
        </w:tc>
      </w:tr>
      <w:tr w:rsidR="001628DC" w:rsidRPr="00FB08FF" w14:paraId="1F6858C1" w14:textId="77777777" w:rsidTr="00CD4981">
        <w:trPr>
          <w:trHeight w:val="454"/>
          <w:jc w:val="center"/>
        </w:trPr>
        <w:tc>
          <w:tcPr>
            <w:tcW w:w="4465" w:type="dxa"/>
            <w:vAlign w:val="center"/>
          </w:tcPr>
          <w:p w14:paraId="3329746E" w14:textId="0854EBC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Realizacja zabiegów modernizacyjnych na urządzeniach i obiektach sieci dystrybucyjnej - SWS-2</w:t>
            </w:r>
          </w:p>
        </w:tc>
        <w:tc>
          <w:tcPr>
            <w:tcW w:w="4748" w:type="dxa"/>
            <w:noWrap/>
            <w:vAlign w:val="center"/>
          </w:tcPr>
          <w:p w14:paraId="16F67DAC"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Linia kablowa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typu YAKXS 4x240 dl. ok. 1 km,</w:t>
            </w:r>
          </w:p>
          <w:p w14:paraId="58646AF7" w14:textId="03B106E8"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Linia napowietrzna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typu </w:t>
            </w:r>
            <w:proofErr w:type="spellStart"/>
            <w:r w:rsidRPr="00FB08FF">
              <w:rPr>
                <w:rFonts w:cs="Arial"/>
                <w:color w:val="1F497D" w:themeColor="text2"/>
                <w:sz w:val="18"/>
                <w:szCs w:val="18"/>
              </w:rPr>
              <w:t>AsXS</w:t>
            </w:r>
            <w:proofErr w:type="spellEnd"/>
            <w:r w:rsidRPr="00FB08FF">
              <w:rPr>
                <w:rFonts w:cs="Arial"/>
                <w:color w:val="1F497D" w:themeColor="text2"/>
                <w:sz w:val="18"/>
                <w:szCs w:val="18"/>
              </w:rPr>
              <w:t xml:space="preserve"> 4x95 dl. ok. 13 km,</w:t>
            </w:r>
          </w:p>
        </w:tc>
      </w:tr>
      <w:tr w:rsidR="001628DC" w:rsidRPr="00FB08FF" w14:paraId="762B8A73" w14:textId="77777777" w:rsidTr="00CD4981">
        <w:trPr>
          <w:trHeight w:val="454"/>
          <w:jc w:val="center"/>
        </w:trPr>
        <w:tc>
          <w:tcPr>
            <w:tcW w:w="4465" w:type="dxa"/>
            <w:vAlign w:val="center"/>
          </w:tcPr>
          <w:p w14:paraId="60233DB7" w14:textId="0CB350D1"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Realizacja zabiegów modernizacyjnych na urządzeniach i obiektach sieci dystrybucyjnej – warunki pracy sieci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 SWS-2</w:t>
            </w:r>
          </w:p>
        </w:tc>
        <w:tc>
          <w:tcPr>
            <w:tcW w:w="4748" w:type="dxa"/>
            <w:noWrap/>
            <w:vAlign w:val="center"/>
          </w:tcPr>
          <w:p w14:paraId="2278913C"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Linia kablowa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typu YAKXS 4x240 dl. ok. 1 km,</w:t>
            </w:r>
          </w:p>
          <w:p w14:paraId="430371A4" w14:textId="59FB8191"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Linia napowietrzna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typu </w:t>
            </w:r>
            <w:proofErr w:type="spellStart"/>
            <w:r w:rsidRPr="00FB08FF">
              <w:rPr>
                <w:rFonts w:cs="Arial"/>
                <w:color w:val="1F497D" w:themeColor="text2"/>
                <w:sz w:val="18"/>
                <w:szCs w:val="18"/>
              </w:rPr>
              <w:t>AsXS</w:t>
            </w:r>
            <w:proofErr w:type="spellEnd"/>
            <w:r w:rsidRPr="00FB08FF">
              <w:rPr>
                <w:rFonts w:cs="Arial"/>
                <w:color w:val="1F497D" w:themeColor="text2"/>
                <w:sz w:val="18"/>
                <w:szCs w:val="18"/>
              </w:rPr>
              <w:t xml:space="preserve"> 4x95 dl. ok. 11 km,</w:t>
            </w:r>
          </w:p>
        </w:tc>
      </w:tr>
      <w:tr w:rsidR="001628DC" w:rsidRPr="00FB08FF" w14:paraId="3B09BA7B" w14:textId="77777777" w:rsidTr="00CD4981">
        <w:trPr>
          <w:trHeight w:val="454"/>
          <w:jc w:val="center"/>
        </w:trPr>
        <w:tc>
          <w:tcPr>
            <w:tcW w:w="4465" w:type="dxa"/>
            <w:vAlign w:val="center"/>
          </w:tcPr>
          <w:p w14:paraId="2D5C982D" w14:textId="5AF1F561"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B. Modernizacja i odtworzenie, istniejącego majątku, związane z poprawą jakości usług i/lub wzrostem zapotrzebowania na moc - sieci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 RD2</w:t>
            </w:r>
          </w:p>
        </w:tc>
        <w:tc>
          <w:tcPr>
            <w:tcW w:w="4748" w:type="dxa"/>
            <w:noWrap/>
            <w:vAlign w:val="center"/>
          </w:tcPr>
          <w:p w14:paraId="5446CBEA" w14:textId="6F51198D"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Napowietrzna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w:t>
            </w:r>
            <w:proofErr w:type="spellStart"/>
            <w:r w:rsidRPr="00FB08FF">
              <w:rPr>
                <w:rFonts w:cs="Arial"/>
                <w:color w:val="1F497D" w:themeColor="text2"/>
                <w:sz w:val="18"/>
                <w:szCs w:val="18"/>
              </w:rPr>
              <w:t>AsXSn</w:t>
            </w:r>
            <w:proofErr w:type="spellEnd"/>
            <w:r w:rsidRPr="00FB08FF">
              <w:rPr>
                <w:rFonts w:cs="Arial"/>
                <w:color w:val="1F497D" w:themeColor="text2"/>
                <w:sz w:val="18"/>
                <w:szCs w:val="18"/>
              </w:rPr>
              <w:t xml:space="preserve"> 4x95 mm2 dl. ok. 1,0 km,</w:t>
            </w:r>
          </w:p>
        </w:tc>
      </w:tr>
      <w:tr w:rsidR="001628DC" w:rsidRPr="00FB08FF" w14:paraId="782B2A96" w14:textId="77777777" w:rsidTr="00CD4981">
        <w:trPr>
          <w:trHeight w:val="454"/>
          <w:jc w:val="center"/>
        </w:trPr>
        <w:tc>
          <w:tcPr>
            <w:tcW w:w="4465" w:type="dxa"/>
            <w:vAlign w:val="center"/>
          </w:tcPr>
          <w:p w14:paraId="5B6AAFC9" w14:textId="5DB6DA21"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Wymiana małych przekrojów na sieci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 SWS-1 Poprawa jakości energii elektrycznej w sieciach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SWS-2</w:t>
            </w:r>
          </w:p>
        </w:tc>
        <w:tc>
          <w:tcPr>
            <w:tcW w:w="4748" w:type="dxa"/>
            <w:noWrap/>
            <w:vAlign w:val="center"/>
          </w:tcPr>
          <w:p w14:paraId="513B51E7"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Linia napowietrzna SN 3xXUHAKXS 120 dl. ok. 0,5 km,</w:t>
            </w:r>
          </w:p>
          <w:p w14:paraId="32CFDF63"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Linia napowietrzna SN typu 3xBLL-T 50 dl. ok. 5 km,</w:t>
            </w:r>
          </w:p>
          <w:p w14:paraId="26E69D3E" w14:textId="5A53A825"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Linia kablowa </w:t>
            </w:r>
            <w:proofErr w:type="spellStart"/>
            <w:r w:rsidRPr="00FB08FF">
              <w:rPr>
                <w:rFonts w:cs="Arial"/>
                <w:color w:val="1F497D" w:themeColor="text2"/>
                <w:sz w:val="18"/>
                <w:szCs w:val="18"/>
              </w:rPr>
              <w:t>nN</w:t>
            </w:r>
            <w:proofErr w:type="spellEnd"/>
            <w:r w:rsidRPr="00FB08FF">
              <w:rPr>
                <w:rFonts w:cs="Arial"/>
                <w:color w:val="1F497D" w:themeColor="text2"/>
                <w:sz w:val="18"/>
                <w:szCs w:val="18"/>
              </w:rPr>
              <w:t xml:space="preserve"> typu YAKXS 4x240 dl. ok. 1 km,</w:t>
            </w:r>
          </w:p>
        </w:tc>
      </w:tr>
      <w:tr w:rsidR="001628DC" w:rsidRPr="00FB08FF" w14:paraId="0E33A87F" w14:textId="77777777" w:rsidTr="00CD4981">
        <w:trPr>
          <w:trHeight w:val="454"/>
          <w:jc w:val="center"/>
        </w:trPr>
        <w:tc>
          <w:tcPr>
            <w:tcW w:w="4465" w:type="dxa"/>
            <w:vAlign w:val="center"/>
          </w:tcPr>
          <w:p w14:paraId="3646CE2D" w14:textId="6D4811F0"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STRUMIEN – OCHABY</w:t>
            </w:r>
          </w:p>
          <w:p w14:paraId="7E046412" w14:textId="5EE87571"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modernizacja nieizolowanej napowietrznej linii 15</w:t>
            </w:r>
            <w:r w:rsidR="00FB08FF">
              <w:rPr>
                <w:rFonts w:cs="Arial"/>
                <w:color w:val="1F497D" w:themeColor="text2"/>
                <w:sz w:val="18"/>
                <w:szCs w:val="18"/>
              </w:rPr>
              <w:t xml:space="preserve"> </w:t>
            </w:r>
            <w:proofErr w:type="spellStart"/>
            <w:r w:rsidRPr="00FB08FF">
              <w:rPr>
                <w:rFonts w:cs="Arial"/>
                <w:color w:val="1F497D" w:themeColor="text2"/>
                <w:sz w:val="18"/>
                <w:szCs w:val="18"/>
              </w:rPr>
              <w:t>kV</w:t>
            </w:r>
            <w:proofErr w:type="spellEnd"/>
            <w:r w:rsidRPr="00FB08FF">
              <w:rPr>
                <w:rFonts w:cs="Arial"/>
                <w:color w:val="1F497D" w:themeColor="text2"/>
                <w:sz w:val="18"/>
                <w:szCs w:val="18"/>
              </w:rPr>
              <w:t xml:space="preserve"> na typu PAS 120.</w:t>
            </w:r>
          </w:p>
        </w:tc>
        <w:tc>
          <w:tcPr>
            <w:tcW w:w="4748" w:type="dxa"/>
            <w:noWrap/>
            <w:vAlign w:val="center"/>
          </w:tcPr>
          <w:p w14:paraId="097FFDAE" w14:textId="5563B77C"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modernizacja linii nap. 15kV relacji GPZ Strumień - RS Ochaby Dębina na typu PAS 120. Linia SN dl, ok.6,5 km</w:t>
            </w:r>
          </w:p>
        </w:tc>
      </w:tr>
      <w:tr w:rsidR="001628DC" w:rsidRPr="00FB08FF" w14:paraId="050F4E39" w14:textId="77777777" w:rsidTr="00CD4981">
        <w:trPr>
          <w:trHeight w:val="454"/>
          <w:jc w:val="center"/>
        </w:trPr>
        <w:tc>
          <w:tcPr>
            <w:tcW w:w="4465" w:type="dxa"/>
            <w:vAlign w:val="center"/>
          </w:tcPr>
          <w:p w14:paraId="11ACB2C9"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ROZŁĄCZNIK STEROWANY RADIOWO</w:t>
            </w:r>
          </w:p>
          <w:p w14:paraId="39B93DB6" w14:textId="03640262"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Linia 15kV GPZ STRUMIEŃ - Bąków- zabudowa rozłącznika (THO), w rejonie odłącznika 0-1392, nowe stanowisko słupowe.</w:t>
            </w:r>
          </w:p>
        </w:tc>
        <w:tc>
          <w:tcPr>
            <w:tcW w:w="4748" w:type="dxa"/>
            <w:noWrap/>
            <w:vAlign w:val="center"/>
          </w:tcPr>
          <w:p w14:paraId="12814A62" w14:textId="16EE5D60"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Zabudowa ROZŁĄCZNIKA(THO) z </w:t>
            </w:r>
            <w:proofErr w:type="spellStart"/>
            <w:r w:rsidRPr="00FB08FF">
              <w:rPr>
                <w:rFonts w:cs="Arial"/>
                <w:color w:val="1F497D" w:themeColor="text2"/>
                <w:sz w:val="18"/>
                <w:szCs w:val="18"/>
              </w:rPr>
              <w:t>kompl</w:t>
            </w:r>
            <w:proofErr w:type="spellEnd"/>
            <w:r w:rsidR="00FB08FF">
              <w:rPr>
                <w:rFonts w:cs="Arial"/>
                <w:color w:val="1F497D" w:themeColor="text2"/>
                <w:sz w:val="18"/>
                <w:szCs w:val="18"/>
              </w:rPr>
              <w:t>.</w:t>
            </w:r>
            <w:r w:rsidRPr="00FB08FF">
              <w:rPr>
                <w:rFonts w:cs="Arial"/>
                <w:color w:val="1F497D" w:themeColor="text2"/>
                <w:sz w:val="18"/>
                <w:szCs w:val="18"/>
              </w:rPr>
              <w:t xml:space="preserve"> zabezpieczeń, sterowanego drogą radiową w odgałęzieniu linii Pruchna, w rejonie odłącznika 0-1392, nowe stanowisko słupowe.</w:t>
            </w:r>
          </w:p>
        </w:tc>
      </w:tr>
      <w:tr w:rsidR="001628DC" w:rsidRPr="00FB08FF" w14:paraId="46F95357" w14:textId="77777777" w:rsidTr="00CD4981">
        <w:trPr>
          <w:trHeight w:val="454"/>
          <w:jc w:val="center"/>
        </w:trPr>
        <w:tc>
          <w:tcPr>
            <w:tcW w:w="4465" w:type="dxa"/>
            <w:vAlign w:val="center"/>
          </w:tcPr>
          <w:p w14:paraId="5D876224"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ROZŁĄCZNIK STEROWANY RADIOWO</w:t>
            </w:r>
          </w:p>
          <w:p w14:paraId="48FB218A" w14:textId="330602A8"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Linia 15kV GPZ STRUMIEŃ - Bąków- zabudowa rozłącznika (THO), w rejonie odłącznika 0-811, nowe stanowisko słupowe.</w:t>
            </w:r>
          </w:p>
        </w:tc>
        <w:tc>
          <w:tcPr>
            <w:tcW w:w="4748" w:type="dxa"/>
            <w:noWrap/>
            <w:vAlign w:val="center"/>
          </w:tcPr>
          <w:p w14:paraId="65429920" w14:textId="5180DFE0"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Zabudowa ROZŁĄCZNIKA(THO) z </w:t>
            </w:r>
            <w:proofErr w:type="spellStart"/>
            <w:r w:rsidRPr="00FB08FF">
              <w:rPr>
                <w:rFonts w:cs="Arial"/>
                <w:color w:val="1F497D" w:themeColor="text2"/>
                <w:sz w:val="18"/>
                <w:szCs w:val="18"/>
              </w:rPr>
              <w:t>kompl</w:t>
            </w:r>
            <w:proofErr w:type="spellEnd"/>
            <w:r w:rsidR="00FB08FF">
              <w:rPr>
                <w:rFonts w:cs="Arial"/>
                <w:color w:val="1F497D" w:themeColor="text2"/>
                <w:sz w:val="18"/>
                <w:szCs w:val="18"/>
              </w:rPr>
              <w:t>.</w:t>
            </w:r>
            <w:r w:rsidRPr="00FB08FF">
              <w:rPr>
                <w:rFonts w:cs="Arial"/>
                <w:color w:val="1F497D" w:themeColor="text2"/>
                <w:sz w:val="18"/>
                <w:szCs w:val="18"/>
              </w:rPr>
              <w:t xml:space="preserve"> zabezpieczeń, sterowanego drogą radiową w odgałęzieniu linii Pruchna , w rejonie odłącznika 0-811, nowe stanowisko słupowe.</w:t>
            </w:r>
          </w:p>
        </w:tc>
      </w:tr>
      <w:tr w:rsidR="001628DC" w:rsidRPr="00FB08FF" w14:paraId="12CB2136" w14:textId="77777777" w:rsidTr="00CD4981">
        <w:trPr>
          <w:trHeight w:val="454"/>
          <w:jc w:val="center"/>
        </w:trPr>
        <w:tc>
          <w:tcPr>
            <w:tcW w:w="4465" w:type="dxa"/>
            <w:vAlign w:val="center"/>
          </w:tcPr>
          <w:p w14:paraId="42F63F0B"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ROZŁĄCZNIK STEROWANY RADIOWO</w:t>
            </w:r>
          </w:p>
          <w:p w14:paraId="04CEED11" w14:textId="75258638"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Linia 15kV GPZ STRUMIEŃ - Bąków- zabudowa rozłącznika (THO), w rejonie odłącznika 0-1421, nowe stanowisko słupowe.</w:t>
            </w:r>
          </w:p>
        </w:tc>
        <w:tc>
          <w:tcPr>
            <w:tcW w:w="4748" w:type="dxa"/>
            <w:noWrap/>
            <w:vAlign w:val="center"/>
          </w:tcPr>
          <w:p w14:paraId="1169616C" w14:textId="58197076"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Zabudowa ROZŁĄCZNIKA(THO) z </w:t>
            </w:r>
            <w:proofErr w:type="spellStart"/>
            <w:r w:rsidRPr="00FB08FF">
              <w:rPr>
                <w:rFonts w:cs="Arial"/>
                <w:color w:val="1F497D" w:themeColor="text2"/>
                <w:sz w:val="18"/>
                <w:szCs w:val="18"/>
              </w:rPr>
              <w:t>kompl</w:t>
            </w:r>
            <w:proofErr w:type="spellEnd"/>
            <w:r w:rsidR="00FB08FF">
              <w:rPr>
                <w:rFonts w:cs="Arial"/>
                <w:color w:val="1F497D" w:themeColor="text2"/>
                <w:sz w:val="18"/>
                <w:szCs w:val="18"/>
              </w:rPr>
              <w:t>.</w:t>
            </w:r>
            <w:r w:rsidRPr="00FB08FF">
              <w:rPr>
                <w:rFonts w:cs="Arial"/>
                <w:color w:val="1F497D" w:themeColor="text2"/>
                <w:sz w:val="18"/>
                <w:szCs w:val="18"/>
              </w:rPr>
              <w:t xml:space="preserve"> zabezpieczeń, sterowanego drogą radiową w odgałęzieniu linii Pruchna, w rejonie odłącznika 0-1421, nowe stanowisko słupowe.</w:t>
            </w:r>
          </w:p>
        </w:tc>
      </w:tr>
      <w:tr w:rsidR="001628DC" w:rsidRPr="00FB08FF" w14:paraId="19138D40" w14:textId="77777777" w:rsidTr="00CD4981">
        <w:trPr>
          <w:trHeight w:val="454"/>
          <w:jc w:val="center"/>
        </w:trPr>
        <w:tc>
          <w:tcPr>
            <w:tcW w:w="4465" w:type="dxa"/>
            <w:vAlign w:val="center"/>
          </w:tcPr>
          <w:p w14:paraId="7ACA0894"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lastRenderedPageBreak/>
              <w:t>ROZŁĄCZNIK STEROWANY RADIOWO</w:t>
            </w:r>
          </w:p>
          <w:p w14:paraId="4398A6FB" w14:textId="7FED7864"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Linia 15kV GPZ STRUMIEŃ - Bąków- zabudowa rozłącznika (THO), w rejonie odłącznika 0-812, nowe stanowisko słupowe.</w:t>
            </w:r>
          </w:p>
        </w:tc>
        <w:tc>
          <w:tcPr>
            <w:tcW w:w="4748" w:type="dxa"/>
            <w:noWrap/>
            <w:vAlign w:val="center"/>
          </w:tcPr>
          <w:p w14:paraId="524AC279" w14:textId="62FC41C5"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 xml:space="preserve">Zabudowa ROZŁĄCZNIKA(THO) z </w:t>
            </w:r>
            <w:proofErr w:type="spellStart"/>
            <w:r w:rsidRPr="00FB08FF">
              <w:rPr>
                <w:rFonts w:cs="Arial"/>
                <w:color w:val="1F497D" w:themeColor="text2"/>
                <w:sz w:val="18"/>
                <w:szCs w:val="18"/>
              </w:rPr>
              <w:t>kompl</w:t>
            </w:r>
            <w:proofErr w:type="spellEnd"/>
            <w:r w:rsidR="00FB08FF">
              <w:rPr>
                <w:rFonts w:cs="Arial"/>
                <w:color w:val="1F497D" w:themeColor="text2"/>
                <w:sz w:val="18"/>
                <w:szCs w:val="18"/>
              </w:rPr>
              <w:t>.</w:t>
            </w:r>
            <w:r w:rsidRPr="00FB08FF">
              <w:rPr>
                <w:rFonts w:cs="Arial"/>
                <w:color w:val="1F497D" w:themeColor="text2"/>
                <w:sz w:val="18"/>
                <w:szCs w:val="18"/>
              </w:rPr>
              <w:t xml:space="preserve"> zabezpieczeń, sterowanego drogą radiową w odgałęzieniu linii Pruchna, w rejonie odłącznika 0-812, nowe stanowisko słupowe.</w:t>
            </w:r>
          </w:p>
        </w:tc>
      </w:tr>
      <w:tr w:rsidR="001628DC" w:rsidRPr="00FB08FF" w14:paraId="6B6BBC7E" w14:textId="77777777" w:rsidTr="00CD4981">
        <w:trPr>
          <w:trHeight w:val="454"/>
          <w:jc w:val="center"/>
        </w:trPr>
        <w:tc>
          <w:tcPr>
            <w:tcW w:w="4465" w:type="dxa"/>
            <w:vAlign w:val="center"/>
          </w:tcPr>
          <w:p w14:paraId="5A517F3A" w14:textId="77777777"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ROZŁĄCZNIK STEROWANY RADIOWO</w:t>
            </w:r>
          </w:p>
          <w:p w14:paraId="2757B233" w14:textId="7B34A728" w:rsidR="001628DC" w:rsidRPr="00FB08FF" w:rsidRDefault="001628DC" w:rsidP="001628DC">
            <w:pPr>
              <w:spacing w:line="240" w:lineRule="auto"/>
              <w:ind w:firstLine="0"/>
              <w:rPr>
                <w:rFonts w:cs="Arial"/>
                <w:color w:val="1F497D" w:themeColor="text2"/>
                <w:sz w:val="18"/>
                <w:szCs w:val="18"/>
              </w:rPr>
            </w:pPr>
            <w:r w:rsidRPr="00FB08FF">
              <w:rPr>
                <w:rFonts w:cs="Arial"/>
                <w:color w:val="1F497D" w:themeColor="text2"/>
                <w:sz w:val="18"/>
                <w:szCs w:val="18"/>
              </w:rPr>
              <w:t>Linia 15kV GPZ STRUMIEŃ - Bąków-zabudowa rozłącznika (THO) , w rejonie odłącznika 0-817, nowe stanowisko słupowe.</w:t>
            </w:r>
          </w:p>
        </w:tc>
        <w:tc>
          <w:tcPr>
            <w:tcW w:w="4748" w:type="dxa"/>
            <w:noWrap/>
            <w:vAlign w:val="center"/>
          </w:tcPr>
          <w:p w14:paraId="6A5C2105" w14:textId="19A8A7AD" w:rsidR="001628DC" w:rsidRPr="00FB08FF" w:rsidRDefault="00FB08FF" w:rsidP="00FB08FF">
            <w:pPr>
              <w:spacing w:line="240" w:lineRule="auto"/>
              <w:ind w:firstLine="0"/>
              <w:rPr>
                <w:rFonts w:cs="Arial"/>
                <w:color w:val="1F497D" w:themeColor="text2"/>
                <w:sz w:val="18"/>
                <w:szCs w:val="18"/>
              </w:rPr>
            </w:pPr>
            <w:r w:rsidRPr="00FB08FF">
              <w:rPr>
                <w:rFonts w:cs="Arial"/>
                <w:color w:val="1F497D" w:themeColor="text2"/>
                <w:sz w:val="18"/>
                <w:szCs w:val="18"/>
              </w:rPr>
              <w:t xml:space="preserve">Zabudowa ROZŁĄCZNIKA(THO) z </w:t>
            </w:r>
            <w:proofErr w:type="spellStart"/>
            <w:r w:rsidRPr="00FB08FF">
              <w:rPr>
                <w:rFonts w:cs="Arial"/>
                <w:color w:val="1F497D" w:themeColor="text2"/>
                <w:sz w:val="18"/>
                <w:szCs w:val="18"/>
              </w:rPr>
              <w:t>kompl</w:t>
            </w:r>
            <w:proofErr w:type="spellEnd"/>
            <w:r>
              <w:rPr>
                <w:rFonts w:cs="Arial"/>
                <w:color w:val="1F497D" w:themeColor="text2"/>
                <w:sz w:val="18"/>
                <w:szCs w:val="18"/>
              </w:rPr>
              <w:t>.</w:t>
            </w:r>
            <w:r w:rsidRPr="00FB08FF">
              <w:rPr>
                <w:rFonts w:cs="Arial"/>
                <w:color w:val="1F497D" w:themeColor="text2"/>
                <w:sz w:val="18"/>
                <w:szCs w:val="18"/>
              </w:rPr>
              <w:t xml:space="preserve"> zabezpieczeń, sterowanego drogą radiową w odgałęzieniu linii Pruchna , w rejonie odłącznika 0-817, nowe stanowisko słupowe.</w:t>
            </w:r>
          </w:p>
        </w:tc>
      </w:tr>
      <w:tr w:rsidR="00FB08FF" w:rsidRPr="00FB08FF" w14:paraId="6FC06453" w14:textId="77777777" w:rsidTr="00CD4981">
        <w:trPr>
          <w:trHeight w:val="454"/>
          <w:jc w:val="center"/>
        </w:trPr>
        <w:tc>
          <w:tcPr>
            <w:tcW w:w="4465" w:type="dxa"/>
            <w:vAlign w:val="center"/>
          </w:tcPr>
          <w:p w14:paraId="2D9F0A22" w14:textId="77777777" w:rsidR="00FB08FF" w:rsidRPr="00FB08FF" w:rsidRDefault="00FB08FF" w:rsidP="001628DC">
            <w:pPr>
              <w:spacing w:line="240" w:lineRule="auto"/>
              <w:ind w:firstLine="0"/>
              <w:rPr>
                <w:rFonts w:cs="Arial"/>
                <w:color w:val="1F497D" w:themeColor="text2"/>
                <w:sz w:val="18"/>
                <w:szCs w:val="18"/>
              </w:rPr>
            </w:pPr>
            <w:r w:rsidRPr="00FB08FF">
              <w:rPr>
                <w:rFonts w:cs="Arial"/>
                <w:color w:val="1F497D" w:themeColor="text2"/>
                <w:sz w:val="18"/>
                <w:szCs w:val="18"/>
              </w:rPr>
              <w:t>ROZŁĄCZNIK STEROWANY RADIOWO</w:t>
            </w:r>
          </w:p>
          <w:p w14:paraId="6243CE77" w14:textId="226F03D1" w:rsidR="00FB08FF" w:rsidRPr="00FB08FF" w:rsidRDefault="00FB08FF" w:rsidP="001628DC">
            <w:pPr>
              <w:spacing w:line="240" w:lineRule="auto"/>
              <w:ind w:firstLine="0"/>
              <w:rPr>
                <w:rFonts w:cs="Arial"/>
                <w:color w:val="1F497D" w:themeColor="text2"/>
                <w:sz w:val="18"/>
                <w:szCs w:val="18"/>
              </w:rPr>
            </w:pPr>
            <w:r w:rsidRPr="00FB08FF">
              <w:rPr>
                <w:rFonts w:cs="Arial"/>
                <w:color w:val="1F497D" w:themeColor="text2"/>
                <w:sz w:val="18"/>
                <w:szCs w:val="18"/>
              </w:rPr>
              <w:t>Linia 15kV GPZ STRUMIEŃ - Bąków- zabudowa rozłącznika (THO), w rejonie odłącznika 0-1034, nowe stanowisko słupowe.</w:t>
            </w:r>
          </w:p>
        </w:tc>
        <w:tc>
          <w:tcPr>
            <w:tcW w:w="4748" w:type="dxa"/>
            <w:noWrap/>
            <w:vAlign w:val="center"/>
          </w:tcPr>
          <w:p w14:paraId="5E54A164" w14:textId="3B0DC0C2" w:rsidR="00FB08FF" w:rsidRPr="00FB08FF" w:rsidRDefault="00FB08FF" w:rsidP="00FB08FF">
            <w:pPr>
              <w:spacing w:line="240" w:lineRule="auto"/>
              <w:ind w:firstLine="0"/>
              <w:rPr>
                <w:rFonts w:cs="Arial"/>
                <w:color w:val="1F497D" w:themeColor="text2"/>
                <w:sz w:val="18"/>
                <w:szCs w:val="18"/>
              </w:rPr>
            </w:pPr>
            <w:r w:rsidRPr="00FB08FF">
              <w:rPr>
                <w:rFonts w:cs="Arial"/>
                <w:color w:val="1F497D" w:themeColor="text2"/>
                <w:sz w:val="18"/>
                <w:szCs w:val="18"/>
              </w:rPr>
              <w:t xml:space="preserve">Zabudowa ROZŁĄCZNIKA(THO) z </w:t>
            </w:r>
            <w:proofErr w:type="spellStart"/>
            <w:r w:rsidRPr="00FB08FF">
              <w:rPr>
                <w:rFonts w:cs="Arial"/>
                <w:color w:val="1F497D" w:themeColor="text2"/>
                <w:sz w:val="18"/>
                <w:szCs w:val="18"/>
              </w:rPr>
              <w:t>kompl</w:t>
            </w:r>
            <w:proofErr w:type="spellEnd"/>
            <w:r>
              <w:rPr>
                <w:rFonts w:cs="Arial"/>
                <w:color w:val="1F497D" w:themeColor="text2"/>
                <w:sz w:val="18"/>
                <w:szCs w:val="18"/>
              </w:rPr>
              <w:t>.</w:t>
            </w:r>
            <w:r w:rsidRPr="00FB08FF">
              <w:rPr>
                <w:rFonts w:cs="Arial"/>
                <w:color w:val="1F497D" w:themeColor="text2"/>
                <w:sz w:val="18"/>
                <w:szCs w:val="18"/>
              </w:rPr>
              <w:t xml:space="preserve"> zabezpieczeń , sterowanego drogą radiową w odgałęzieniu linii Pruchna , w rejonie odłącznika 0-1034, nowe stanowisko słupowe.</w:t>
            </w:r>
          </w:p>
        </w:tc>
      </w:tr>
      <w:tr w:rsidR="00FB08FF" w:rsidRPr="00FB08FF" w14:paraId="487CB197" w14:textId="77777777" w:rsidTr="00CD4981">
        <w:trPr>
          <w:trHeight w:val="454"/>
          <w:jc w:val="center"/>
        </w:trPr>
        <w:tc>
          <w:tcPr>
            <w:tcW w:w="4465" w:type="dxa"/>
            <w:vAlign w:val="center"/>
          </w:tcPr>
          <w:p w14:paraId="628948BD" w14:textId="77777777" w:rsidR="00FB08FF" w:rsidRPr="00FB08FF" w:rsidRDefault="00FB08FF" w:rsidP="001628DC">
            <w:pPr>
              <w:spacing w:line="240" w:lineRule="auto"/>
              <w:ind w:firstLine="0"/>
              <w:rPr>
                <w:rFonts w:cs="Arial"/>
                <w:color w:val="1F497D" w:themeColor="text2"/>
                <w:sz w:val="18"/>
                <w:szCs w:val="18"/>
              </w:rPr>
            </w:pPr>
            <w:r w:rsidRPr="00FB08FF">
              <w:rPr>
                <w:rFonts w:cs="Arial"/>
                <w:color w:val="1F497D" w:themeColor="text2"/>
                <w:sz w:val="18"/>
                <w:szCs w:val="18"/>
              </w:rPr>
              <w:t>ROZŁĄCZNIK STEROWANY RADIOWO</w:t>
            </w:r>
          </w:p>
          <w:p w14:paraId="49A011BE" w14:textId="098CC20E" w:rsidR="00FB08FF" w:rsidRPr="00FB08FF" w:rsidRDefault="00FB08FF" w:rsidP="00FB08FF">
            <w:pPr>
              <w:spacing w:line="240" w:lineRule="auto"/>
              <w:ind w:firstLine="0"/>
              <w:rPr>
                <w:rFonts w:cs="Arial"/>
                <w:color w:val="1F497D" w:themeColor="text2"/>
                <w:sz w:val="18"/>
                <w:szCs w:val="18"/>
              </w:rPr>
            </w:pPr>
            <w:r w:rsidRPr="00FB08FF">
              <w:rPr>
                <w:rFonts w:cs="Arial"/>
                <w:color w:val="1F497D" w:themeColor="text2"/>
                <w:sz w:val="18"/>
                <w:szCs w:val="18"/>
              </w:rPr>
              <w:t>Linia 15kV "GPZ STRUMIEN - Chybie"-modernizacja ROZŁĄCZNIKA{RPN Ili S 24/400), zabudowa sterowania radiowego</w:t>
            </w:r>
          </w:p>
        </w:tc>
        <w:tc>
          <w:tcPr>
            <w:tcW w:w="4748" w:type="dxa"/>
            <w:noWrap/>
            <w:vAlign w:val="center"/>
          </w:tcPr>
          <w:p w14:paraId="1CD59332" w14:textId="7635501E" w:rsidR="00FB08FF" w:rsidRPr="00FB08FF" w:rsidRDefault="00FB08FF" w:rsidP="00FB08FF">
            <w:pPr>
              <w:spacing w:line="240" w:lineRule="auto"/>
              <w:ind w:firstLine="0"/>
              <w:rPr>
                <w:rFonts w:cs="Arial"/>
                <w:color w:val="1F497D" w:themeColor="text2"/>
                <w:sz w:val="18"/>
                <w:szCs w:val="18"/>
              </w:rPr>
            </w:pPr>
            <w:r w:rsidRPr="00FB08FF">
              <w:rPr>
                <w:rFonts w:cs="Arial"/>
                <w:color w:val="1F497D" w:themeColor="text2"/>
                <w:sz w:val="18"/>
                <w:szCs w:val="18"/>
              </w:rPr>
              <w:t xml:space="preserve">Zabudowa szafy sterowniczej i uruchomienie telemechaniki istniejącego rozłącznika typu RPN Ili S 24/400 nr R-2095 (PODZIAŁOWY pomiędzy linami Chybie a </w:t>
            </w:r>
            <w:proofErr w:type="spellStart"/>
            <w:r w:rsidRPr="00FB08FF">
              <w:rPr>
                <w:rFonts w:cs="Arial"/>
                <w:color w:val="1F497D" w:themeColor="text2"/>
                <w:sz w:val="18"/>
                <w:szCs w:val="18"/>
              </w:rPr>
              <w:t>Szołdrówka</w:t>
            </w:r>
            <w:proofErr w:type="spellEnd"/>
            <w:r w:rsidRPr="00FB08FF">
              <w:rPr>
                <w:rFonts w:cs="Arial"/>
                <w:color w:val="1F497D" w:themeColor="text2"/>
                <w:sz w:val="18"/>
                <w:szCs w:val="18"/>
              </w:rPr>
              <w:t>) ,na istniejącym stanowisku słupowym (BSW 14).</w:t>
            </w:r>
          </w:p>
        </w:tc>
      </w:tr>
    </w:tbl>
    <w:p w14:paraId="162387BB" w14:textId="06582104" w:rsidR="00645FA0" w:rsidRPr="00635AA6" w:rsidRDefault="00FB08FF" w:rsidP="00EC1947">
      <w:pPr>
        <w:ind w:firstLine="0"/>
        <w:jc w:val="center"/>
        <w:rPr>
          <w:rFonts w:cs="Arial"/>
          <w:color w:val="1F497D" w:themeColor="text2"/>
          <w:szCs w:val="22"/>
        </w:rPr>
      </w:pPr>
      <w:r w:rsidRPr="00635AA6">
        <w:rPr>
          <w:rFonts w:cs="Arial"/>
          <w:color w:val="1F497D" w:themeColor="text2"/>
          <w:szCs w:val="22"/>
        </w:rPr>
        <w:t>Źródło: TAURON Dystrybucja S.</w:t>
      </w:r>
      <w:r w:rsidR="00645FA0" w:rsidRPr="00635AA6">
        <w:rPr>
          <w:rFonts w:cs="Arial"/>
          <w:color w:val="1F497D" w:themeColor="text2"/>
          <w:szCs w:val="22"/>
        </w:rPr>
        <w:t>A. Oddział w Bielsku-Białej</w:t>
      </w:r>
    </w:p>
    <w:p w14:paraId="6C1AC7B4" w14:textId="77777777" w:rsidR="00645FA0" w:rsidRPr="00635AA6" w:rsidRDefault="00645FA0" w:rsidP="00645FA0">
      <w:pPr>
        <w:pStyle w:val="bulety"/>
        <w:spacing w:before="0" w:after="0" w:line="312" w:lineRule="auto"/>
        <w:rPr>
          <w:rFonts w:cs="Arial"/>
          <w:snapToGrid/>
          <w:color w:val="1F497D" w:themeColor="text2"/>
          <w:szCs w:val="24"/>
        </w:rPr>
      </w:pPr>
    </w:p>
    <w:p w14:paraId="76B27CDE" w14:textId="5743D31D" w:rsidR="00371BB5" w:rsidRPr="00635AA6" w:rsidRDefault="00645FA0" w:rsidP="00645FA0">
      <w:pPr>
        <w:jc w:val="both"/>
        <w:rPr>
          <w:rFonts w:cs="Arial"/>
          <w:color w:val="1F497D" w:themeColor="text2"/>
        </w:rPr>
      </w:pPr>
      <w:r w:rsidRPr="00635AA6">
        <w:rPr>
          <w:rFonts w:cs="Arial"/>
          <w:color w:val="1F497D" w:themeColor="text2"/>
        </w:rPr>
        <w:t>Jak informują Polsk</w:t>
      </w:r>
      <w:r w:rsidR="00B34B74" w:rsidRPr="00635AA6">
        <w:rPr>
          <w:rFonts w:cs="Arial"/>
          <w:color w:val="1F497D" w:themeColor="text2"/>
        </w:rPr>
        <w:t>ie Sieci Elektroenergetyczne S.</w:t>
      </w:r>
      <w:r w:rsidRPr="00635AA6">
        <w:rPr>
          <w:rFonts w:cs="Arial"/>
          <w:color w:val="1F497D" w:themeColor="text2"/>
        </w:rPr>
        <w:t xml:space="preserve">A. Oddział w Katowicach, w planach rozwojowych krajowej sieci przesyłowej </w:t>
      </w:r>
      <w:r w:rsidR="00635AA6" w:rsidRPr="00635AA6">
        <w:rPr>
          <w:rFonts w:cs="Arial"/>
          <w:color w:val="1F497D" w:themeColor="text2"/>
        </w:rPr>
        <w:t xml:space="preserve">do roku 2035 przewiduje się przebudowę linii 220 </w:t>
      </w:r>
      <w:proofErr w:type="spellStart"/>
      <w:r w:rsidR="00635AA6" w:rsidRPr="00635AA6">
        <w:rPr>
          <w:rFonts w:cs="Arial"/>
          <w:color w:val="1F497D" w:themeColor="text2"/>
        </w:rPr>
        <w:t>kV</w:t>
      </w:r>
      <w:proofErr w:type="spellEnd"/>
      <w:r w:rsidR="00635AA6" w:rsidRPr="00635AA6">
        <w:rPr>
          <w:rFonts w:cs="Arial"/>
          <w:color w:val="1F497D" w:themeColor="text2"/>
        </w:rPr>
        <w:t xml:space="preserve"> Bieruń – Komorowice, Moszczenica – Czeczott na linię 2x400+220 </w:t>
      </w:r>
      <w:proofErr w:type="spellStart"/>
      <w:r w:rsidR="00635AA6" w:rsidRPr="00635AA6">
        <w:rPr>
          <w:rFonts w:cs="Arial"/>
          <w:color w:val="1F497D" w:themeColor="text2"/>
        </w:rPr>
        <w:t>kV</w:t>
      </w:r>
      <w:proofErr w:type="spellEnd"/>
      <w:r w:rsidR="00635AA6" w:rsidRPr="00635AA6">
        <w:rPr>
          <w:rFonts w:cs="Arial"/>
          <w:color w:val="1F497D" w:themeColor="text2"/>
        </w:rPr>
        <w:t xml:space="preserve"> po trasie istniejącej linii z możliwością odcinków trasy na innym, mnie kolidującym terenie oraz budowę stacji elektroenergetycznej 400/220/110 </w:t>
      </w:r>
      <w:proofErr w:type="spellStart"/>
      <w:r w:rsidR="00635AA6" w:rsidRPr="00635AA6">
        <w:rPr>
          <w:rFonts w:cs="Arial"/>
          <w:color w:val="1F497D" w:themeColor="text2"/>
        </w:rPr>
        <w:t>kV</w:t>
      </w:r>
      <w:proofErr w:type="spellEnd"/>
      <w:r w:rsidR="00635AA6">
        <w:rPr>
          <w:rFonts w:cs="Arial"/>
          <w:color w:val="1F497D" w:themeColor="text2"/>
        </w:rPr>
        <w:t xml:space="preserve"> </w:t>
      </w:r>
      <w:r w:rsidR="00635AA6" w:rsidRPr="00635AA6">
        <w:rPr>
          <w:rFonts w:cs="Arial"/>
          <w:color w:val="1F497D" w:themeColor="text2"/>
        </w:rPr>
        <w:t>w sąsiedniej gminie Pawłowice.</w:t>
      </w:r>
    </w:p>
    <w:p w14:paraId="56D4A716" w14:textId="77777777" w:rsidR="007D01B9" w:rsidRDefault="007D01B9" w:rsidP="007D01B9">
      <w:pPr>
        <w:pStyle w:val="Tekstpodstawowy"/>
        <w:rPr>
          <w:rFonts w:ascii="Arial" w:hAnsi="Arial" w:cs="Arial"/>
          <w:color w:val="1F497D" w:themeColor="text2"/>
          <w:szCs w:val="22"/>
        </w:rPr>
      </w:pPr>
    </w:p>
    <w:p w14:paraId="13B0D55D" w14:textId="77777777" w:rsidR="007D01B9" w:rsidRDefault="007D01B9" w:rsidP="007D01B9">
      <w:pPr>
        <w:pStyle w:val="Tekstpodstawowy"/>
        <w:rPr>
          <w:rFonts w:ascii="Arial" w:hAnsi="Arial" w:cs="Arial"/>
          <w:color w:val="1F497D" w:themeColor="text2"/>
          <w:szCs w:val="22"/>
        </w:rPr>
      </w:pPr>
      <w:r w:rsidRPr="00361992">
        <w:rPr>
          <w:rFonts w:ascii="Arial" w:hAnsi="Arial" w:cs="Arial"/>
          <w:color w:val="1F497D" w:themeColor="text2"/>
          <w:szCs w:val="22"/>
        </w:rPr>
        <w:t xml:space="preserve">Na podstawie zapisów w Planie Gospodarki Niskoemisyjnej dla Gminy </w:t>
      </w:r>
      <w:r>
        <w:rPr>
          <w:rFonts w:ascii="Arial" w:hAnsi="Arial" w:cs="Arial"/>
          <w:color w:val="1F497D" w:themeColor="text2"/>
          <w:szCs w:val="22"/>
        </w:rPr>
        <w:t>Strumień</w:t>
      </w:r>
      <w:r w:rsidRPr="00361992">
        <w:rPr>
          <w:rFonts w:ascii="Arial" w:hAnsi="Arial" w:cs="Arial"/>
          <w:color w:val="1F497D" w:themeColor="text2"/>
          <w:szCs w:val="22"/>
        </w:rPr>
        <w:t xml:space="preserve"> przewiduje się w realizację </w:t>
      </w:r>
      <w:r>
        <w:rPr>
          <w:rFonts w:ascii="Arial" w:hAnsi="Arial" w:cs="Arial"/>
          <w:color w:val="1F497D" w:themeColor="text2"/>
          <w:szCs w:val="22"/>
        </w:rPr>
        <w:t xml:space="preserve">następujących </w:t>
      </w:r>
      <w:r w:rsidRPr="00361992">
        <w:rPr>
          <w:rFonts w:ascii="Arial" w:hAnsi="Arial" w:cs="Arial"/>
          <w:color w:val="1F497D" w:themeColor="text2"/>
          <w:szCs w:val="22"/>
        </w:rPr>
        <w:t>działa</w:t>
      </w:r>
      <w:r>
        <w:rPr>
          <w:rFonts w:ascii="Arial" w:hAnsi="Arial" w:cs="Arial"/>
          <w:color w:val="1F497D" w:themeColor="text2"/>
          <w:szCs w:val="22"/>
        </w:rPr>
        <w:t>ń</w:t>
      </w:r>
      <w:r w:rsidRPr="00361992">
        <w:rPr>
          <w:rFonts w:ascii="Arial" w:hAnsi="Arial" w:cs="Arial"/>
          <w:color w:val="1F497D" w:themeColor="text2"/>
          <w:szCs w:val="22"/>
        </w:rPr>
        <w:t xml:space="preserve">: </w:t>
      </w:r>
    </w:p>
    <w:p w14:paraId="01F6096F" w14:textId="4A63A975" w:rsidR="007D01B9" w:rsidRPr="007D01B9" w:rsidRDefault="007D01B9" w:rsidP="007D01B9">
      <w:pPr>
        <w:pStyle w:val="Tekstpodstawowy"/>
        <w:numPr>
          <w:ilvl w:val="0"/>
          <w:numId w:val="77"/>
        </w:numPr>
        <w:rPr>
          <w:rFonts w:ascii="Arial" w:hAnsi="Arial" w:cs="Arial"/>
          <w:color w:val="1F497D" w:themeColor="text2"/>
          <w:szCs w:val="22"/>
        </w:rPr>
      </w:pPr>
      <w:r w:rsidRPr="007D01B9">
        <w:rPr>
          <w:rFonts w:ascii="Arial" w:hAnsi="Arial" w:cs="Arial"/>
          <w:color w:val="1F497D" w:themeColor="text2"/>
          <w:szCs w:val="22"/>
        </w:rPr>
        <w:t>Modernizacja sieci elektroenergetycznej na ob</w:t>
      </w:r>
      <w:r w:rsidR="00503867">
        <w:rPr>
          <w:rFonts w:ascii="Arial" w:hAnsi="Arial" w:cs="Arial"/>
          <w:color w:val="1F497D" w:themeColor="text2"/>
          <w:szCs w:val="22"/>
        </w:rPr>
        <w:t>szarze Gminy Strumień zgodnie z </w:t>
      </w:r>
      <w:r w:rsidRPr="007D01B9">
        <w:rPr>
          <w:rFonts w:ascii="Arial" w:hAnsi="Arial" w:cs="Arial"/>
          <w:color w:val="1F497D" w:themeColor="text2"/>
          <w:szCs w:val="22"/>
        </w:rPr>
        <w:t>Planem Rozwoju TAURON Dystrybucja S.A.</w:t>
      </w:r>
      <w:r>
        <w:rPr>
          <w:rFonts w:ascii="Arial" w:hAnsi="Arial" w:cs="Arial"/>
          <w:color w:val="1F497D" w:themeColor="text2"/>
          <w:szCs w:val="22"/>
        </w:rPr>
        <w:t>,</w:t>
      </w:r>
    </w:p>
    <w:p w14:paraId="5C63382A" w14:textId="27C34A56" w:rsidR="007D01B9" w:rsidRPr="007D01B9" w:rsidRDefault="007D01B9" w:rsidP="007D01B9">
      <w:pPr>
        <w:pStyle w:val="Tekstpodstawowy"/>
        <w:numPr>
          <w:ilvl w:val="0"/>
          <w:numId w:val="77"/>
        </w:numPr>
        <w:rPr>
          <w:rFonts w:ascii="Arial" w:hAnsi="Arial" w:cs="Arial"/>
          <w:color w:val="1F497D" w:themeColor="text2"/>
          <w:szCs w:val="22"/>
        </w:rPr>
      </w:pPr>
      <w:r w:rsidRPr="007D01B9">
        <w:rPr>
          <w:rFonts w:ascii="Arial" w:hAnsi="Arial" w:cs="Arial"/>
          <w:color w:val="1F497D" w:themeColor="text2"/>
          <w:szCs w:val="22"/>
        </w:rPr>
        <w:t>Przyłączenie nowych odbiorców w ramach III grupy przyłączeniowej zgodnie z Planem Rozwoju TAURON Dystrybucja S.A.,</w:t>
      </w:r>
    </w:p>
    <w:p w14:paraId="001262C1" w14:textId="608304E7" w:rsidR="007D01B9" w:rsidRPr="007D01B9" w:rsidRDefault="007D01B9" w:rsidP="007D01B9">
      <w:pPr>
        <w:pStyle w:val="Tekstpodstawowy"/>
        <w:numPr>
          <w:ilvl w:val="0"/>
          <w:numId w:val="77"/>
        </w:numPr>
        <w:rPr>
          <w:rFonts w:ascii="Arial" w:hAnsi="Arial" w:cs="Arial"/>
          <w:color w:val="1F497D" w:themeColor="text2"/>
          <w:szCs w:val="22"/>
        </w:rPr>
      </w:pPr>
      <w:r w:rsidRPr="007D01B9">
        <w:rPr>
          <w:rFonts w:ascii="Arial" w:hAnsi="Arial" w:cs="Arial"/>
          <w:color w:val="1F497D" w:themeColor="text2"/>
          <w:szCs w:val="22"/>
        </w:rPr>
        <w:t xml:space="preserve">Przyłączenie nowych obiektów do sieci </w:t>
      </w:r>
      <w:proofErr w:type="spellStart"/>
      <w:r w:rsidRPr="007D01B9">
        <w:rPr>
          <w:rFonts w:ascii="Arial" w:hAnsi="Arial" w:cs="Arial"/>
          <w:color w:val="1F497D" w:themeColor="text2"/>
          <w:szCs w:val="22"/>
        </w:rPr>
        <w:t>nN.</w:t>
      </w:r>
      <w:proofErr w:type="spellEnd"/>
    </w:p>
    <w:p w14:paraId="6FE4321E" w14:textId="77777777" w:rsidR="007D01B9" w:rsidRPr="008E2121" w:rsidRDefault="007D01B9" w:rsidP="00C0696C">
      <w:pPr>
        <w:ind w:firstLine="0"/>
        <w:jc w:val="both"/>
        <w:rPr>
          <w:rFonts w:cs="Arial"/>
          <w:color w:val="1F497D" w:themeColor="text2"/>
          <w:highlight w:val="red"/>
        </w:rPr>
      </w:pPr>
    </w:p>
    <w:p w14:paraId="386D34D4" w14:textId="45B9B9A7" w:rsidR="0043036B" w:rsidRPr="007C3F4A" w:rsidRDefault="0043036B" w:rsidP="00987075">
      <w:pPr>
        <w:pStyle w:val="Nagwek2"/>
        <w:rPr>
          <w:rFonts w:ascii="Arial" w:hAnsi="Arial" w:cs="Arial"/>
          <w:color w:val="1F497D" w:themeColor="text2"/>
        </w:rPr>
      </w:pPr>
      <w:bookmarkStart w:id="227" w:name="_Toc413090688"/>
      <w:bookmarkStart w:id="228" w:name="_Toc480784501"/>
      <w:bookmarkStart w:id="229" w:name="_Toc520705451"/>
      <w:bookmarkStart w:id="230" w:name="_Toc336419312"/>
      <w:bookmarkStart w:id="231" w:name="_Toc336943566"/>
      <w:bookmarkEnd w:id="227"/>
      <w:r w:rsidRPr="007C3F4A">
        <w:rPr>
          <w:rFonts w:ascii="Arial" w:hAnsi="Arial" w:cs="Arial"/>
          <w:color w:val="1F497D" w:themeColor="text2"/>
        </w:rPr>
        <w:t xml:space="preserve">Ocena jednostek wytwórczych i sieci zdefiniowanych w prawie energetycznym na terenie </w:t>
      </w:r>
      <w:r w:rsidR="009135F4" w:rsidRPr="007C3F4A">
        <w:rPr>
          <w:rFonts w:ascii="Arial" w:hAnsi="Arial" w:cs="Arial"/>
          <w:color w:val="1F497D" w:themeColor="text2"/>
        </w:rPr>
        <w:t xml:space="preserve">Gminy </w:t>
      </w:r>
      <w:r w:rsidR="00881B14">
        <w:rPr>
          <w:rFonts w:ascii="Arial" w:hAnsi="Arial" w:cs="Arial"/>
          <w:color w:val="1F497D" w:themeColor="text2"/>
        </w:rPr>
        <w:t>Strumień</w:t>
      </w:r>
      <w:r w:rsidRPr="007C3F4A">
        <w:rPr>
          <w:rFonts w:ascii="Arial" w:hAnsi="Arial" w:cs="Arial"/>
          <w:color w:val="1F497D" w:themeColor="text2"/>
        </w:rPr>
        <w:t xml:space="preserve"> pod względem bezpieczeństwa energetycznego</w:t>
      </w:r>
      <w:bookmarkEnd w:id="228"/>
      <w:bookmarkEnd w:id="229"/>
    </w:p>
    <w:p w14:paraId="555FFA74" w14:textId="77777777" w:rsidR="00E0595D" w:rsidRPr="007C3F4A" w:rsidRDefault="00E0595D"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232" w:name="_Toc136831778"/>
      <w:bookmarkStart w:id="233" w:name="_Toc480784502"/>
      <w:bookmarkStart w:id="234" w:name="_Toc520705452"/>
      <w:r w:rsidRPr="007C3F4A">
        <w:rPr>
          <w:rFonts w:ascii="Arial" w:hAnsi="Arial" w:cs="Arial"/>
          <w:bCs/>
          <w:color w:val="1F497D" w:themeColor="text2"/>
          <w:lang w:eastAsia="en-US"/>
        </w:rPr>
        <w:t>System ciepłowniczy</w:t>
      </w:r>
      <w:bookmarkEnd w:id="232"/>
      <w:bookmarkEnd w:id="233"/>
      <w:bookmarkEnd w:id="234"/>
    </w:p>
    <w:p w14:paraId="5E180F1A" w14:textId="2013FA34" w:rsidR="00E0595D" w:rsidRPr="003A6A69" w:rsidRDefault="00E0595D" w:rsidP="008553D7">
      <w:pPr>
        <w:pStyle w:val="Tekstpodstawowy"/>
        <w:numPr>
          <w:ilvl w:val="0"/>
          <w:numId w:val="39"/>
        </w:numPr>
        <w:spacing w:line="360" w:lineRule="auto"/>
        <w:ind w:right="0"/>
        <w:rPr>
          <w:rFonts w:ascii="Arial" w:hAnsi="Arial" w:cs="Arial"/>
          <w:color w:val="1F497D" w:themeColor="text2"/>
        </w:rPr>
      </w:pPr>
      <w:r w:rsidRPr="003A6A69">
        <w:rPr>
          <w:rFonts w:ascii="Arial" w:hAnsi="Arial" w:cs="Arial"/>
          <w:color w:val="1F497D" w:themeColor="text2"/>
        </w:rPr>
        <w:t>System ciepłowniczy zapewnia odpowiednio wysoki poziom bezpieczeństw</w:t>
      </w:r>
      <w:r w:rsidR="009135F4" w:rsidRPr="003A6A69">
        <w:rPr>
          <w:rFonts w:ascii="Arial" w:hAnsi="Arial" w:cs="Arial"/>
          <w:color w:val="1F497D" w:themeColor="text2"/>
        </w:rPr>
        <w:t xml:space="preserve">a zaopatrzenia Gminy </w:t>
      </w:r>
      <w:r w:rsidR="00881B14" w:rsidRPr="003A6A69">
        <w:rPr>
          <w:rFonts w:ascii="Arial" w:hAnsi="Arial" w:cs="Arial"/>
          <w:color w:val="1F497D" w:themeColor="text2"/>
        </w:rPr>
        <w:t>Strumień</w:t>
      </w:r>
      <w:r w:rsidRPr="003A6A69">
        <w:rPr>
          <w:rFonts w:ascii="Arial" w:hAnsi="Arial" w:cs="Arial"/>
          <w:color w:val="1F497D" w:themeColor="text2"/>
        </w:rPr>
        <w:t xml:space="preserve"> w ciepło do roku 2035 ze względu na prowadzone prace modernizacyjne źródeł i sieci. System ciepłowniczy daje możliwość podłączenia do miejskiej sieci ciepłowniczej nowych odbiorców, co wpłynie korzystnie na stan środowiska.</w:t>
      </w:r>
    </w:p>
    <w:p w14:paraId="5C0845EA" w14:textId="42323AEA" w:rsidR="00E0595D" w:rsidRPr="007C3F4A" w:rsidRDefault="00E0595D" w:rsidP="008553D7">
      <w:pPr>
        <w:pStyle w:val="Tekstpodstawowy"/>
        <w:numPr>
          <w:ilvl w:val="0"/>
          <w:numId w:val="39"/>
        </w:numPr>
        <w:spacing w:line="360" w:lineRule="auto"/>
        <w:ind w:right="0"/>
        <w:rPr>
          <w:rFonts w:ascii="Arial" w:hAnsi="Arial" w:cs="Arial"/>
          <w:color w:val="1F497D" w:themeColor="text2"/>
        </w:rPr>
      </w:pPr>
      <w:r w:rsidRPr="007C3F4A">
        <w:rPr>
          <w:rFonts w:ascii="Arial" w:hAnsi="Arial" w:cs="Arial"/>
          <w:color w:val="1F497D" w:themeColor="text2"/>
        </w:rPr>
        <w:lastRenderedPageBreak/>
        <w:t>Stan techniczny infrastruktury ciepłowniczej można uznać za zadawalający, gdyż w pełni zaspakajają one potrzeby cieplne odbiorców.</w:t>
      </w:r>
    </w:p>
    <w:p w14:paraId="63F0402E" w14:textId="1964FA14" w:rsidR="00A265D5" w:rsidRPr="007C3F4A" w:rsidRDefault="00E0595D" w:rsidP="008553D7">
      <w:pPr>
        <w:pStyle w:val="Tekstpodstawowy"/>
        <w:numPr>
          <w:ilvl w:val="0"/>
          <w:numId w:val="39"/>
        </w:numPr>
        <w:spacing w:line="360" w:lineRule="auto"/>
        <w:ind w:right="0"/>
        <w:rPr>
          <w:rFonts w:ascii="Arial" w:hAnsi="Arial" w:cs="Arial"/>
          <w:color w:val="1F497D" w:themeColor="text2"/>
        </w:rPr>
      </w:pPr>
      <w:r w:rsidRPr="007C3F4A">
        <w:rPr>
          <w:rFonts w:ascii="Arial" w:hAnsi="Arial" w:cs="Arial"/>
          <w:color w:val="1F497D" w:themeColor="text2"/>
        </w:rPr>
        <w:t xml:space="preserve">Istnieje dość wysokie bezpieczeństwo energetyczne z punktu widzenia zasilania źródeł ciepła, wynikającego z </w:t>
      </w:r>
      <w:r w:rsidR="00881B14">
        <w:rPr>
          <w:rFonts w:ascii="Arial" w:hAnsi="Arial" w:cs="Arial"/>
          <w:color w:val="1F497D" w:themeColor="text2"/>
        </w:rPr>
        <w:t>wykorzystania paliw węglowych</w:t>
      </w:r>
      <w:r w:rsidRPr="007C3F4A">
        <w:rPr>
          <w:rFonts w:ascii="Arial" w:hAnsi="Arial" w:cs="Arial"/>
          <w:color w:val="1F497D" w:themeColor="text2"/>
        </w:rPr>
        <w:t>. Paliwa te są w chwili obecnej stosunkowo tanimi nośnikami energii, a ewentualny wzrost ich cen może być rekompensowany poprzez dywersyfikację miejsca zakupu.</w:t>
      </w:r>
    </w:p>
    <w:p w14:paraId="72EB4C8B" w14:textId="331A81D0" w:rsidR="00E0595D" w:rsidRPr="007C3F4A" w:rsidRDefault="00E0595D" w:rsidP="008553D7">
      <w:pPr>
        <w:pStyle w:val="Tekstpodstawowy"/>
        <w:numPr>
          <w:ilvl w:val="0"/>
          <w:numId w:val="39"/>
        </w:numPr>
        <w:spacing w:line="360" w:lineRule="auto"/>
        <w:ind w:right="0"/>
        <w:rPr>
          <w:rFonts w:ascii="Arial" w:hAnsi="Arial" w:cs="Arial"/>
          <w:color w:val="1F497D" w:themeColor="text2"/>
        </w:rPr>
      </w:pPr>
      <w:r w:rsidRPr="007C3F4A">
        <w:rPr>
          <w:rFonts w:ascii="Arial" w:hAnsi="Arial" w:cs="Arial"/>
          <w:color w:val="1F497D" w:themeColor="text2"/>
        </w:rPr>
        <w:t>Występują znaczne rezerwy w źródłach ciepła zasilający</w:t>
      </w:r>
      <w:r w:rsidR="00141322" w:rsidRPr="007C3F4A">
        <w:rPr>
          <w:rFonts w:ascii="Arial" w:hAnsi="Arial" w:cs="Arial"/>
          <w:color w:val="1F497D" w:themeColor="text2"/>
        </w:rPr>
        <w:t xml:space="preserve">ch Gminę </w:t>
      </w:r>
      <w:r w:rsidR="00881B14">
        <w:rPr>
          <w:rFonts w:ascii="Arial" w:hAnsi="Arial" w:cs="Arial"/>
          <w:color w:val="1F497D" w:themeColor="text2"/>
        </w:rPr>
        <w:t>Strumień</w:t>
      </w:r>
      <w:r w:rsidR="00A265D5" w:rsidRPr="007C3F4A">
        <w:rPr>
          <w:rFonts w:ascii="Arial" w:hAnsi="Arial" w:cs="Arial"/>
          <w:color w:val="1F497D" w:themeColor="text2"/>
        </w:rPr>
        <w:t xml:space="preserve">, co daje możliwość zasilania odbiorców (nowych i istniejących) </w:t>
      </w:r>
      <w:r w:rsidR="00881B14">
        <w:rPr>
          <w:rFonts w:ascii="Arial" w:hAnsi="Arial" w:cs="Arial"/>
          <w:color w:val="1F497D" w:themeColor="text2"/>
        </w:rPr>
        <w:t>ze źródła.</w:t>
      </w:r>
    </w:p>
    <w:p w14:paraId="47E45427" w14:textId="52787F33" w:rsidR="00E0595D" w:rsidRPr="007C3F4A" w:rsidRDefault="00881B14" w:rsidP="008553D7">
      <w:pPr>
        <w:pStyle w:val="Tekstpodstawowy"/>
        <w:numPr>
          <w:ilvl w:val="0"/>
          <w:numId w:val="39"/>
        </w:numPr>
        <w:spacing w:line="360" w:lineRule="auto"/>
        <w:ind w:right="0"/>
        <w:rPr>
          <w:rFonts w:ascii="Arial" w:hAnsi="Arial" w:cs="Arial"/>
          <w:color w:val="1F497D" w:themeColor="text2"/>
        </w:rPr>
      </w:pPr>
      <w:r>
        <w:rPr>
          <w:rFonts w:ascii="Arial" w:hAnsi="Arial" w:cs="Arial"/>
          <w:color w:val="1F497D" w:themeColor="text2"/>
        </w:rPr>
        <w:t xml:space="preserve">Obecnie system </w:t>
      </w:r>
      <w:r w:rsidR="00E0595D" w:rsidRPr="007C3F4A">
        <w:rPr>
          <w:rFonts w:ascii="Arial" w:hAnsi="Arial" w:cs="Arial"/>
          <w:color w:val="1F497D" w:themeColor="text2"/>
        </w:rPr>
        <w:t>ciepłownicz</w:t>
      </w:r>
      <w:r>
        <w:rPr>
          <w:rFonts w:ascii="Arial" w:hAnsi="Arial" w:cs="Arial"/>
          <w:color w:val="1F497D" w:themeColor="text2"/>
        </w:rPr>
        <w:t>y</w:t>
      </w:r>
      <w:r w:rsidR="00141322" w:rsidRPr="007C3F4A">
        <w:rPr>
          <w:rFonts w:ascii="Arial" w:hAnsi="Arial" w:cs="Arial"/>
          <w:color w:val="1F497D" w:themeColor="text2"/>
        </w:rPr>
        <w:t xml:space="preserve"> na terenie Gminy </w:t>
      </w:r>
      <w:r>
        <w:rPr>
          <w:rFonts w:ascii="Arial" w:hAnsi="Arial" w:cs="Arial"/>
          <w:color w:val="1F497D" w:themeColor="text2"/>
        </w:rPr>
        <w:t>Strumień</w:t>
      </w:r>
      <w:r w:rsidR="00E0595D" w:rsidRPr="007C3F4A">
        <w:rPr>
          <w:rFonts w:ascii="Arial" w:hAnsi="Arial" w:cs="Arial"/>
          <w:color w:val="1F497D" w:themeColor="text2"/>
        </w:rPr>
        <w:t xml:space="preserve"> </w:t>
      </w:r>
      <w:r>
        <w:rPr>
          <w:rFonts w:ascii="Arial" w:hAnsi="Arial" w:cs="Arial"/>
          <w:color w:val="1F497D" w:themeColor="text2"/>
        </w:rPr>
        <w:t>nie posiada</w:t>
      </w:r>
      <w:r w:rsidR="00E0595D" w:rsidRPr="007C3F4A">
        <w:rPr>
          <w:rFonts w:ascii="Arial" w:hAnsi="Arial" w:cs="Arial"/>
          <w:color w:val="1F497D" w:themeColor="text2"/>
        </w:rPr>
        <w:t xml:space="preserve"> skojarzone</w:t>
      </w:r>
      <w:r>
        <w:rPr>
          <w:rFonts w:ascii="Arial" w:hAnsi="Arial" w:cs="Arial"/>
          <w:color w:val="1F497D" w:themeColor="text2"/>
        </w:rPr>
        <w:t>go</w:t>
      </w:r>
      <w:r w:rsidR="00E0595D" w:rsidRPr="007C3F4A">
        <w:rPr>
          <w:rFonts w:ascii="Arial" w:hAnsi="Arial" w:cs="Arial"/>
          <w:color w:val="1F497D" w:themeColor="text2"/>
        </w:rPr>
        <w:t xml:space="preserve"> źródła wytwarzania ciepła i energii elektrycznej. </w:t>
      </w:r>
    </w:p>
    <w:p w14:paraId="1D7D2620" w14:textId="77777777" w:rsidR="00E0595D" w:rsidRPr="007C3F4A" w:rsidRDefault="00E0595D" w:rsidP="008553D7">
      <w:pPr>
        <w:numPr>
          <w:ilvl w:val="0"/>
          <w:numId w:val="39"/>
        </w:numPr>
        <w:spacing w:line="360" w:lineRule="auto"/>
        <w:jc w:val="both"/>
        <w:rPr>
          <w:rFonts w:cs="Arial"/>
          <w:color w:val="1F497D" w:themeColor="text2"/>
        </w:rPr>
      </w:pPr>
      <w:r w:rsidRPr="007C3F4A">
        <w:rPr>
          <w:rFonts w:cs="Arial"/>
          <w:color w:val="1F497D" w:themeColor="text2"/>
        </w:rPr>
        <w:t>Znaczna część sieci ciepłowniczych wykonanych jest w technologii preizolowanej i jej udział w stosunku do całkowitej długości sieci ciepłowniczej stale rośnie.</w:t>
      </w:r>
    </w:p>
    <w:p w14:paraId="652C57D0" w14:textId="77777777" w:rsidR="00E0595D" w:rsidRPr="007C3F4A" w:rsidRDefault="00E0595D" w:rsidP="008553D7">
      <w:pPr>
        <w:numPr>
          <w:ilvl w:val="0"/>
          <w:numId w:val="39"/>
        </w:numPr>
        <w:spacing w:line="360" w:lineRule="auto"/>
        <w:jc w:val="both"/>
        <w:rPr>
          <w:rFonts w:cs="Arial"/>
          <w:color w:val="1F497D" w:themeColor="text2"/>
        </w:rPr>
      </w:pPr>
      <w:r w:rsidRPr="007C3F4A">
        <w:rPr>
          <w:rFonts w:cs="Arial"/>
          <w:color w:val="1F497D" w:themeColor="text2"/>
        </w:rPr>
        <w:t>Z uwagi na stan techniczny, rurociągi ciepłownicze wykonane w technologii tradycyjnej w kanałach ciepłowniczych, wymagają prowadzenia sukcesywnych prac remontowych związanych z doszczelnieniem sieci, izolacją termiczną oraz wymianą wydzielonych odcinków sieci na nowe wykonane w technologii preizolowanej.</w:t>
      </w:r>
    </w:p>
    <w:p w14:paraId="7131BD9F" w14:textId="723F3F6E" w:rsidR="00E0595D" w:rsidRPr="007C3F4A" w:rsidRDefault="00E0595D" w:rsidP="008553D7">
      <w:pPr>
        <w:numPr>
          <w:ilvl w:val="0"/>
          <w:numId w:val="39"/>
        </w:numPr>
        <w:spacing w:line="360" w:lineRule="auto"/>
        <w:jc w:val="both"/>
        <w:rPr>
          <w:rFonts w:cs="Arial"/>
          <w:color w:val="1F497D" w:themeColor="text2"/>
        </w:rPr>
      </w:pPr>
      <w:r w:rsidRPr="007C3F4A">
        <w:rPr>
          <w:rFonts w:cs="Arial"/>
          <w:color w:val="1F497D" w:themeColor="text2"/>
        </w:rPr>
        <w:t xml:space="preserve">Sieci ciepłownicze posiadają rezerwy przesyłowe, które powinny być wykorzystane do podłączenia nowych odbiorców do systemu w tym między innymi z terenów rozwojowych. Dlatego też </w:t>
      </w:r>
      <w:r w:rsidR="001017FF" w:rsidRPr="007C3F4A">
        <w:rPr>
          <w:rFonts w:cs="Arial"/>
          <w:color w:val="1F497D" w:themeColor="text2"/>
        </w:rPr>
        <w:t>gmina odpowiedzialne za planowanie energetyczne</w:t>
      </w:r>
      <w:r w:rsidR="00141322" w:rsidRPr="007C3F4A">
        <w:rPr>
          <w:rFonts w:cs="Arial"/>
          <w:color w:val="1F497D" w:themeColor="text2"/>
        </w:rPr>
        <w:t>, w </w:t>
      </w:r>
      <w:r w:rsidRPr="007C3F4A">
        <w:rPr>
          <w:rFonts w:cs="Arial"/>
          <w:color w:val="1F497D" w:themeColor="text2"/>
        </w:rPr>
        <w:t xml:space="preserve">rejonach, gdzie istnieje sieć ciepłownicza powinno podjąć wszystkie działania umożliwiające podłączenie do istniejącej sieci ciepłowniczej. </w:t>
      </w:r>
    </w:p>
    <w:p w14:paraId="21712D65" w14:textId="77777777" w:rsidR="00B32434" w:rsidRPr="007C3F4A" w:rsidRDefault="00B32434" w:rsidP="00B32434">
      <w:pPr>
        <w:pStyle w:val="Akapitzlist"/>
        <w:spacing w:line="360" w:lineRule="auto"/>
        <w:ind w:left="720"/>
        <w:jc w:val="both"/>
        <w:rPr>
          <w:rFonts w:ascii="Arial" w:hAnsi="Arial" w:cs="Arial"/>
          <w:color w:val="1F497D" w:themeColor="text2"/>
          <w:sz w:val="22"/>
          <w:szCs w:val="22"/>
        </w:rPr>
      </w:pPr>
    </w:p>
    <w:p w14:paraId="1C446EA8" w14:textId="0C90E015" w:rsidR="00E0595D" w:rsidRPr="007C3F4A" w:rsidRDefault="0041622F" w:rsidP="0041622F">
      <w:pPr>
        <w:spacing w:line="360" w:lineRule="auto"/>
        <w:jc w:val="both"/>
        <w:rPr>
          <w:rFonts w:cs="Arial"/>
          <w:color w:val="1F497D" w:themeColor="text2"/>
          <w:szCs w:val="22"/>
        </w:rPr>
      </w:pPr>
      <w:r w:rsidRPr="003A6A69">
        <w:rPr>
          <w:rFonts w:cs="Arial"/>
          <w:color w:val="1F497D" w:themeColor="text2"/>
          <w:szCs w:val="22"/>
        </w:rPr>
        <w:t xml:space="preserve">Atrakcyjną alternatywą </w:t>
      </w:r>
      <w:r w:rsidR="00A265D5" w:rsidRPr="003A6A69">
        <w:rPr>
          <w:rFonts w:cs="Arial"/>
          <w:color w:val="1F497D" w:themeColor="text2"/>
          <w:szCs w:val="22"/>
        </w:rPr>
        <w:t>do stosowania w budynkach jednorodzinnych jest gaz</w:t>
      </w:r>
      <w:r w:rsidR="00E0595D" w:rsidRPr="003A6A69">
        <w:rPr>
          <w:rFonts w:cs="Arial"/>
          <w:color w:val="1F497D" w:themeColor="text2"/>
          <w:szCs w:val="22"/>
        </w:rPr>
        <w:t xml:space="preserve"> ziemn</w:t>
      </w:r>
      <w:r w:rsidR="00A265D5" w:rsidRPr="003A6A69">
        <w:rPr>
          <w:rFonts w:cs="Arial"/>
          <w:color w:val="1F497D" w:themeColor="text2"/>
          <w:szCs w:val="22"/>
        </w:rPr>
        <w:t>y, którego ceny kształtują się na podobnym poziomie co ciepło sieciowe</w:t>
      </w:r>
      <w:r w:rsidRPr="003A6A69">
        <w:rPr>
          <w:rFonts w:cs="Arial"/>
          <w:color w:val="1F497D" w:themeColor="text2"/>
          <w:szCs w:val="22"/>
        </w:rPr>
        <w:t xml:space="preserve"> </w:t>
      </w:r>
      <w:r w:rsidR="00E0595D" w:rsidRPr="003A6A69">
        <w:rPr>
          <w:rFonts w:cs="Arial"/>
          <w:color w:val="1F497D" w:themeColor="text2"/>
          <w:szCs w:val="22"/>
        </w:rPr>
        <w:t xml:space="preserve"> (</w:t>
      </w:r>
      <w:r w:rsidR="003A6A69" w:rsidRPr="003A6A69">
        <w:rPr>
          <w:rFonts w:cs="Arial"/>
          <w:color w:val="1F497D" w:themeColor="text2"/>
          <w:szCs w:val="22"/>
        </w:rPr>
        <w:t>62,3</w:t>
      </w:r>
      <w:r w:rsidR="00E0595D" w:rsidRPr="003A6A69">
        <w:rPr>
          <w:rFonts w:cs="Arial"/>
          <w:color w:val="1F497D" w:themeColor="text2"/>
          <w:szCs w:val="22"/>
        </w:rPr>
        <w:t xml:space="preserve"> zł/GJ). Dociążenie istniejącej sieci ciepłowniczej powinno wpłynąć na obniżenie lub utrzymanie na stałym poziomie cen ciepła sieciowego na terenie Gmi</w:t>
      </w:r>
      <w:r w:rsidR="00141322" w:rsidRPr="003A6A69">
        <w:rPr>
          <w:rFonts w:cs="Arial"/>
          <w:color w:val="1F497D" w:themeColor="text2"/>
          <w:szCs w:val="22"/>
        </w:rPr>
        <w:t xml:space="preserve">ny </w:t>
      </w:r>
      <w:r w:rsidR="00881B14" w:rsidRPr="003A6A69">
        <w:rPr>
          <w:rFonts w:cs="Arial"/>
          <w:color w:val="1F497D" w:themeColor="text2"/>
          <w:szCs w:val="22"/>
        </w:rPr>
        <w:t>Strumień</w:t>
      </w:r>
      <w:r w:rsidR="00E0595D" w:rsidRPr="003A6A69">
        <w:rPr>
          <w:rFonts w:cs="Arial"/>
          <w:color w:val="1F497D" w:themeColor="text2"/>
          <w:szCs w:val="22"/>
        </w:rPr>
        <w:t xml:space="preserve"> (szczegóły przedstawiono w </w:t>
      </w:r>
      <w:r w:rsidR="00141322" w:rsidRPr="003A6A69">
        <w:rPr>
          <w:rFonts w:cs="Arial"/>
          <w:color w:val="1F497D" w:themeColor="text2"/>
          <w:szCs w:val="22"/>
        </w:rPr>
        <w:t>rozdziale 2.9</w:t>
      </w:r>
      <w:r w:rsidR="00E0595D" w:rsidRPr="003A6A69">
        <w:rPr>
          <w:rFonts w:cs="Arial"/>
          <w:color w:val="1F497D" w:themeColor="text2"/>
          <w:szCs w:val="22"/>
        </w:rPr>
        <w:t>).</w:t>
      </w:r>
    </w:p>
    <w:p w14:paraId="0855DA1B" w14:textId="77777777" w:rsidR="00E0595D" w:rsidRPr="007C3F4A" w:rsidRDefault="00E0595D" w:rsidP="00E0595D">
      <w:pPr>
        <w:spacing w:line="240" w:lineRule="auto"/>
        <w:ind w:firstLine="0"/>
        <w:rPr>
          <w:rFonts w:cs="Arial"/>
          <w:bCs/>
          <w:color w:val="1F497D" w:themeColor="text2"/>
          <w:sz w:val="24"/>
          <w:lang w:eastAsia="en-US"/>
        </w:rPr>
      </w:pPr>
      <w:bookmarkStart w:id="235" w:name="_Toc136831779"/>
    </w:p>
    <w:p w14:paraId="609D04B0" w14:textId="77777777" w:rsidR="00E0595D" w:rsidRPr="007C3F4A" w:rsidRDefault="00E0595D"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236" w:name="_Toc480784503"/>
      <w:bookmarkStart w:id="237" w:name="_Toc520705453"/>
      <w:r w:rsidRPr="007C3F4A">
        <w:rPr>
          <w:rFonts w:ascii="Arial" w:hAnsi="Arial" w:cs="Arial"/>
          <w:bCs/>
          <w:color w:val="1F497D" w:themeColor="text2"/>
          <w:lang w:eastAsia="en-US"/>
        </w:rPr>
        <w:t>Systemu gazowniczy</w:t>
      </w:r>
      <w:bookmarkEnd w:id="235"/>
      <w:bookmarkEnd w:id="236"/>
      <w:bookmarkEnd w:id="237"/>
    </w:p>
    <w:p w14:paraId="02C9CDB3" w14:textId="7F26F236" w:rsidR="00E0595D" w:rsidRPr="007C3F4A" w:rsidRDefault="00E0595D" w:rsidP="008553D7">
      <w:pPr>
        <w:numPr>
          <w:ilvl w:val="0"/>
          <w:numId w:val="40"/>
        </w:numPr>
        <w:spacing w:line="360" w:lineRule="auto"/>
        <w:jc w:val="both"/>
        <w:rPr>
          <w:rFonts w:cs="Arial"/>
          <w:color w:val="1F497D" w:themeColor="text2"/>
        </w:rPr>
      </w:pPr>
      <w:r w:rsidRPr="007C3F4A">
        <w:rPr>
          <w:rFonts w:cs="Arial"/>
          <w:color w:val="1F497D" w:themeColor="text2"/>
        </w:rPr>
        <w:t>System gazowniczy zaspokaja potrzeby wszystkich dotychczasowych odbiorców gazu ziemne</w:t>
      </w:r>
      <w:r w:rsidR="009135F4" w:rsidRPr="007C3F4A">
        <w:rPr>
          <w:rFonts w:cs="Arial"/>
          <w:color w:val="1F497D" w:themeColor="text2"/>
        </w:rPr>
        <w:t xml:space="preserve">go na terenie Gminy </w:t>
      </w:r>
      <w:r w:rsidR="00881B14">
        <w:rPr>
          <w:rFonts w:cs="Arial"/>
          <w:color w:val="1F497D" w:themeColor="text2"/>
        </w:rPr>
        <w:t>Strumień</w:t>
      </w:r>
      <w:r w:rsidRPr="007C3F4A">
        <w:rPr>
          <w:rFonts w:cs="Arial"/>
          <w:color w:val="1F497D" w:themeColor="text2"/>
        </w:rPr>
        <w:t>.</w:t>
      </w:r>
    </w:p>
    <w:p w14:paraId="12E505E0" w14:textId="6313EEF1" w:rsidR="00E0595D" w:rsidRPr="007C3F4A" w:rsidRDefault="00E0595D" w:rsidP="00CB2BF2">
      <w:pPr>
        <w:numPr>
          <w:ilvl w:val="0"/>
          <w:numId w:val="40"/>
        </w:numPr>
        <w:spacing w:line="360" w:lineRule="auto"/>
        <w:jc w:val="both"/>
        <w:rPr>
          <w:rFonts w:cs="Arial"/>
          <w:color w:val="1F497D" w:themeColor="text2"/>
        </w:rPr>
      </w:pPr>
      <w:r w:rsidRPr="007C3F4A">
        <w:rPr>
          <w:rFonts w:cs="Arial"/>
          <w:color w:val="1F497D" w:themeColor="text2"/>
        </w:rPr>
        <w:t xml:space="preserve">W chwili obecnej sieć gazownicza obejmuje </w:t>
      </w:r>
      <w:r w:rsidR="00CB2BF2">
        <w:rPr>
          <w:rFonts w:cs="Arial"/>
          <w:color w:val="1F497D" w:themeColor="text2"/>
        </w:rPr>
        <w:t xml:space="preserve">Strumień, </w:t>
      </w:r>
      <w:r w:rsidR="00CB2BF2" w:rsidRPr="00CB2BF2">
        <w:rPr>
          <w:rFonts w:cs="Arial"/>
          <w:color w:val="1F497D" w:themeColor="text2"/>
        </w:rPr>
        <w:t>Bąków, Drogomyśl, Pruchn</w:t>
      </w:r>
      <w:r w:rsidR="00CB2BF2">
        <w:rPr>
          <w:rFonts w:cs="Arial"/>
          <w:color w:val="1F497D" w:themeColor="text2"/>
        </w:rPr>
        <w:t>ą</w:t>
      </w:r>
      <w:r w:rsidR="00CB2BF2" w:rsidRPr="00CB2BF2">
        <w:rPr>
          <w:rFonts w:cs="Arial"/>
          <w:color w:val="1F497D" w:themeColor="text2"/>
        </w:rPr>
        <w:t>, Zabłocie, Zbytków</w:t>
      </w:r>
      <w:r w:rsidR="00CB2BF2">
        <w:rPr>
          <w:rFonts w:cs="Arial"/>
          <w:color w:val="1F497D" w:themeColor="text2"/>
        </w:rPr>
        <w:t>. P</w:t>
      </w:r>
      <w:r w:rsidRPr="007C3F4A">
        <w:rPr>
          <w:rFonts w:cs="Arial"/>
          <w:color w:val="1F497D" w:themeColor="text2"/>
        </w:rPr>
        <w:t xml:space="preserve">odłączenie do sieci rozdzielczej nowych odbiorców wg warunków techniczno-ekonomicznych przebiega zgodnie z ustaloną procedurą, która zakłada zwrot poniesionych nakładów. </w:t>
      </w:r>
    </w:p>
    <w:p w14:paraId="771F1E8B" w14:textId="5654DCDD" w:rsidR="00E0595D" w:rsidRPr="007C3F4A" w:rsidRDefault="0026370A" w:rsidP="008553D7">
      <w:pPr>
        <w:numPr>
          <w:ilvl w:val="0"/>
          <w:numId w:val="40"/>
        </w:numPr>
        <w:spacing w:line="360" w:lineRule="auto"/>
        <w:jc w:val="both"/>
        <w:rPr>
          <w:rFonts w:cs="Arial"/>
          <w:color w:val="1F497D" w:themeColor="text2"/>
        </w:rPr>
      </w:pPr>
      <w:r>
        <w:rPr>
          <w:rFonts w:cs="Arial"/>
          <w:color w:val="1F497D" w:themeColor="text2"/>
        </w:rPr>
        <w:lastRenderedPageBreak/>
        <w:t>R</w:t>
      </w:r>
      <w:r w:rsidR="00E0595D" w:rsidRPr="007C3F4A">
        <w:rPr>
          <w:rFonts w:cs="Arial"/>
          <w:color w:val="1F497D" w:themeColor="text2"/>
        </w:rPr>
        <w:t xml:space="preserve">ezerwy stacji redukcyjno – pomiarowych I </w:t>
      </w:r>
      <w:proofErr w:type="spellStart"/>
      <w:r w:rsidR="00E0595D" w:rsidRPr="007C3F4A">
        <w:rPr>
          <w:rFonts w:cs="Arial"/>
          <w:color w:val="1F497D" w:themeColor="text2"/>
        </w:rPr>
        <w:t>i</w:t>
      </w:r>
      <w:proofErr w:type="spellEnd"/>
      <w:r w:rsidR="00E0595D" w:rsidRPr="007C3F4A">
        <w:rPr>
          <w:rFonts w:cs="Arial"/>
          <w:color w:val="1F497D" w:themeColor="text2"/>
        </w:rPr>
        <w:t xml:space="preserve"> II stopnia pozwalają na nowe podłączenia do systemu w zakresie jego zasięgu oraz zwiększenie liczby odbiorców na cele bytowe, grzewcze oraz technologiczne.</w:t>
      </w:r>
    </w:p>
    <w:p w14:paraId="7FE3A5DD" w14:textId="10A9DE82" w:rsidR="00E0595D" w:rsidRPr="007C3F4A" w:rsidRDefault="00E0595D" w:rsidP="008553D7">
      <w:pPr>
        <w:numPr>
          <w:ilvl w:val="0"/>
          <w:numId w:val="40"/>
        </w:numPr>
        <w:spacing w:line="360" w:lineRule="auto"/>
        <w:jc w:val="both"/>
        <w:rPr>
          <w:rFonts w:cs="Arial"/>
          <w:color w:val="1F497D" w:themeColor="text2"/>
        </w:rPr>
      </w:pPr>
      <w:r w:rsidRPr="007C3F4A">
        <w:rPr>
          <w:rFonts w:cs="Arial"/>
          <w:color w:val="1F497D" w:themeColor="text2"/>
        </w:rPr>
        <w:t>Stan techniczny sieci gazowniczej ocenia się jako dostateczny.</w:t>
      </w:r>
    </w:p>
    <w:p w14:paraId="5B5F1ABA" w14:textId="443C46CC" w:rsidR="00E0595D" w:rsidRPr="007C3F4A" w:rsidRDefault="00E0595D" w:rsidP="008553D7">
      <w:pPr>
        <w:numPr>
          <w:ilvl w:val="0"/>
          <w:numId w:val="40"/>
        </w:numPr>
        <w:spacing w:line="360" w:lineRule="auto"/>
        <w:jc w:val="both"/>
        <w:rPr>
          <w:rFonts w:cs="Arial"/>
          <w:color w:val="1F497D" w:themeColor="text2"/>
        </w:rPr>
      </w:pPr>
      <w:r w:rsidRPr="007C3F4A">
        <w:rPr>
          <w:rFonts w:cs="Arial"/>
          <w:color w:val="1F497D" w:themeColor="text2"/>
        </w:rPr>
        <w:t>Średni koszt jednostkowy zakupu 1 m</w:t>
      </w:r>
      <w:r w:rsidRPr="007C3F4A">
        <w:rPr>
          <w:rFonts w:cs="Arial"/>
          <w:color w:val="1F497D" w:themeColor="text2"/>
          <w:vertAlign w:val="subscript"/>
        </w:rPr>
        <w:t>n</w:t>
      </w:r>
      <w:r w:rsidRPr="007C3F4A">
        <w:rPr>
          <w:rFonts w:cs="Arial"/>
          <w:color w:val="1F497D" w:themeColor="text2"/>
          <w:vertAlign w:val="superscript"/>
        </w:rPr>
        <w:t xml:space="preserve">3 </w:t>
      </w:r>
      <w:r w:rsidRPr="007C3F4A">
        <w:rPr>
          <w:rFonts w:cs="Arial"/>
          <w:color w:val="1F497D" w:themeColor="text2"/>
        </w:rPr>
        <w:t>gazu ziem</w:t>
      </w:r>
      <w:r w:rsidR="00141322" w:rsidRPr="007C3F4A">
        <w:rPr>
          <w:rFonts w:cs="Arial"/>
          <w:color w:val="1F497D" w:themeColor="text2"/>
        </w:rPr>
        <w:t>nego dla odbiorców zasilanych z </w:t>
      </w:r>
      <w:r w:rsidRPr="007C3F4A">
        <w:rPr>
          <w:rFonts w:cs="Arial"/>
          <w:color w:val="1F497D" w:themeColor="text2"/>
        </w:rPr>
        <w:t>PGNiG Górnośląski Oddział Handlowy w Zabrzu jest jednym z wyższych pośród pozostałych spółek gazowniczych. Jednak obecnie różnice pomiędzy cenami gazu ziemnego w spółkach gazowniczych są niewielkie.</w:t>
      </w:r>
    </w:p>
    <w:p w14:paraId="6A912CC1" w14:textId="77777777" w:rsidR="00E0595D" w:rsidRPr="007C3F4A" w:rsidRDefault="00E0595D" w:rsidP="00E0595D">
      <w:pPr>
        <w:rPr>
          <w:rFonts w:cs="Arial"/>
          <w:color w:val="1F497D" w:themeColor="text2"/>
        </w:rPr>
      </w:pPr>
    </w:p>
    <w:p w14:paraId="5E6EEA7D" w14:textId="77777777" w:rsidR="00E0595D" w:rsidRPr="007C3F4A" w:rsidRDefault="00E0595D"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238" w:name="_Toc136831780"/>
      <w:bookmarkStart w:id="239" w:name="_Toc480784504"/>
      <w:bookmarkStart w:id="240" w:name="_Toc520705454"/>
      <w:r w:rsidRPr="007C3F4A">
        <w:rPr>
          <w:rFonts w:ascii="Arial" w:hAnsi="Arial" w:cs="Arial"/>
          <w:bCs/>
          <w:color w:val="1F497D" w:themeColor="text2"/>
          <w:lang w:eastAsia="en-US"/>
        </w:rPr>
        <w:t>System elektroenergetyczny</w:t>
      </w:r>
      <w:bookmarkEnd w:id="238"/>
      <w:bookmarkEnd w:id="239"/>
      <w:bookmarkEnd w:id="240"/>
    </w:p>
    <w:p w14:paraId="60269958" w14:textId="77777777" w:rsidR="00E0595D" w:rsidRPr="007C3F4A" w:rsidRDefault="00E0595D" w:rsidP="008553D7">
      <w:pPr>
        <w:numPr>
          <w:ilvl w:val="0"/>
          <w:numId w:val="41"/>
        </w:numPr>
        <w:spacing w:line="360" w:lineRule="auto"/>
        <w:jc w:val="both"/>
        <w:rPr>
          <w:rFonts w:cs="Arial"/>
          <w:color w:val="1F497D" w:themeColor="text2"/>
        </w:rPr>
      </w:pPr>
      <w:r w:rsidRPr="007C3F4A">
        <w:rPr>
          <w:rFonts w:cs="Arial"/>
          <w:color w:val="1F497D" w:themeColor="text2"/>
        </w:rPr>
        <w:t>System elektroenergetyczny zaspokaja potrzeby wszystkich dotychczasowych odbiorców energii elektrycznej.</w:t>
      </w:r>
    </w:p>
    <w:p w14:paraId="43D5C04D" w14:textId="0F0B992F" w:rsidR="00E0595D" w:rsidRPr="007C3F4A" w:rsidRDefault="00E0595D" w:rsidP="008553D7">
      <w:pPr>
        <w:numPr>
          <w:ilvl w:val="0"/>
          <w:numId w:val="41"/>
        </w:numPr>
        <w:spacing w:line="360" w:lineRule="auto"/>
        <w:jc w:val="both"/>
        <w:rPr>
          <w:rFonts w:cs="Arial"/>
          <w:color w:val="1F497D" w:themeColor="text2"/>
        </w:rPr>
      </w:pPr>
      <w:r w:rsidRPr="007C3F4A">
        <w:rPr>
          <w:rFonts w:cs="Arial"/>
          <w:color w:val="1F497D" w:themeColor="text2"/>
        </w:rPr>
        <w:t>System zasilania gminy w energię elektryczną jest dobrze skonfigurowany i znajduje się w dobrym stanie technicznym. GPZ pracuj</w:t>
      </w:r>
      <w:r w:rsidR="0026370A">
        <w:rPr>
          <w:rFonts w:cs="Arial"/>
          <w:color w:val="1F497D" w:themeColor="text2"/>
        </w:rPr>
        <w:t>e</w:t>
      </w:r>
      <w:r w:rsidRPr="007C3F4A">
        <w:rPr>
          <w:rFonts w:cs="Arial"/>
          <w:color w:val="1F497D" w:themeColor="text2"/>
        </w:rPr>
        <w:t xml:space="preserve"> w uk</w:t>
      </w:r>
      <w:r w:rsidR="00141322" w:rsidRPr="007C3F4A">
        <w:rPr>
          <w:rFonts w:cs="Arial"/>
          <w:color w:val="1F497D" w:themeColor="text2"/>
        </w:rPr>
        <w:t>ładzie dwustronnego zasilania w </w:t>
      </w:r>
      <w:r w:rsidRPr="007C3F4A">
        <w:rPr>
          <w:rFonts w:cs="Arial"/>
          <w:color w:val="1F497D" w:themeColor="text2"/>
        </w:rPr>
        <w:t>powiązaniu z innymi stacjami systemu energetycznego. GPZ utrzymywan</w:t>
      </w:r>
      <w:r w:rsidR="0026370A">
        <w:rPr>
          <w:rFonts w:cs="Arial"/>
          <w:color w:val="1F497D" w:themeColor="text2"/>
        </w:rPr>
        <w:t>y</w:t>
      </w:r>
      <w:r w:rsidRPr="007C3F4A">
        <w:rPr>
          <w:rFonts w:cs="Arial"/>
          <w:color w:val="1F497D" w:themeColor="text2"/>
        </w:rPr>
        <w:t xml:space="preserve"> </w:t>
      </w:r>
      <w:r w:rsidR="0026370A">
        <w:rPr>
          <w:rFonts w:cs="Arial"/>
          <w:color w:val="1F497D" w:themeColor="text2"/>
        </w:rPr>
        <w:t>jest</w:t>
      </w:r>
      <w:r w:rsidRPr="007C3F4A">
        <w:rPr>
          <w:rFonts w:cs="Arial"/>
          <w:color w:val="1F497D" w:themeColor="text2"/>
        </w:rPr>
        <w:t xml:space="preserve"> na wysokim poziomie technicznym i też stanowią pewny element systemu.</w:t>
      </w:r>
    </w:p>
    <w:p w14:paraId="7A3F230F" w14:textId="77467141" w:rsidR="00E0595D" w:rsidRPr="007C3F4A" w:rsidRDefault="00042CD3" w:rsidP="008553D7">
      <w:pPr>
        <w:numPr>
          <w:ilvl w:val="0"/>
          <w:numId w:val="41"/>
        </w:numPr>
        <w:spacing w:line="360" w:lineRule="auto"/>
        <w:jc w:val="both"/>
        <w:rPr>
          <w:rFonts w:cs="Arial"/>
          <w:color w:val="1F497D" w:themeColor="text2"/>
        </w:rPr>
      </w:pPr>
      <w:r>
        <w:rPr>
          <w:rFonts w:cs="Arial"/>
          <w:color w:val="1F497D" w:themeColor="text2"/>
        </w:rPr>
        <w:t>R</w:t>
      </w:r>
      <w:r w:rsidR="00E0595D" w:rsidRPr="007C3F4A">
        <w:rPr>
          <w:rFonts w:cs="Arial"/>
          <w:color w:val="1F497D" w:themeColor="text2"/>
        </w:rPr>
        <w:t>ezerwy stacji transformatorowych pozwalające na nowe podłączenia do systemu i zwiększenie liczby odbiorców stosujących ogrzewanie elektryczne (dotyczyć to może np. mieszkań obecnie ogrzewanych piecami węglowymi).</w:t>
      </w:r>
    </w:p>
    <w:p w14:paraId="6330F587" w14:textId="77777777" w:rsidR="00E0595D" w:rsidRPr="007C3F4A" w:rsidRDefault="00E0595D" w:rsidP="008553D7">
      <w:pPr>
        <w:numPr>
          <w:ilvl w:val="0"/>
          <w:numId w:val="41"/>
        </w:numPr>
        <w:spacing w:line="360" w:lineRule="auto"/>
        <w:jc w:val="both"/>
        <w:rPr>
          <w:rFonts w:cs="Arial"/>
          <w:color w:val="1F497D" w:themeColor="text2"/>
        </w:rPr>
      </w:pPr>
      <w:r w:rsidRPr="007C3F4A">
        <w:rPr>
          <w:rFonts w:cs="Arial"/>
          <w:color w:val="1F497D" w:themeColor="text2"/>
        </w:rPr>
        <w:t>Średni koszt roczny energii elektrycznej (brutto) dla gospodarstw domowych zasilanych z TAURON Dystrybucja na tle kosztów w innych przedsiębiorstwach elektroenergetycznych jest jednym z niższych w Polsce.</w:t>
      </w:r>
    </w:p>
    <w:p w14:paraId="588EAC26" w14:textId="77777777" w:rsidR="00141322" w:rsidRPr="007C3F4A" w:rsidRDefault="00141322" w:rsidP="00141322">
      <w:pPr>
        <w:spacing w:line="360" w:lineRule="auto"/>
        <w:ind w:left="360" w:firstLine="0"/>
        <w:jc w:val="both"/>
        <w:rPr>
          <w:rFonts w:cs="Arial"/>
          <w:color w:val="1F497D" w:themeColor="text2"/>
        </w:rPr>
      </w:pPr>
    </w:p>
    <w:p w14:paraId="1BD96AA3" w14:textId="49D26833" w:rsidR="006B024A" w:rsidRPr="007C3F4A" w:rsidRDefault="006B024A" w:rsidP="00987075">
      <w:pPr>
        <w:pStyle w:val="Nagwek2"/>
        <w:rPr>
          <w:rFonts w:ascii="Arial" w:hAnsi="Arial" w:cs="Arial"/>
          <w:color w:val="1F497D" w:themeColor="text2"/>
        </w:rPr>
      </w:pPr>
      <w:bookmarkStart w:id="241" w:name="_Toc520705455"/>
      <w:r w:rsidRPr="007C3F4A">
        <w:rPr>
          <w:rFonts w:ascii="Arial" w:hAnsi="Arial" w:cs="Arial"/>
          <w:color w:val="1F497D" w:themeColor="text2"/>
        </w:rPr>
        <w:t xml:space="preserve">Stan środowiska na obszarze </w:t>
      </w:r>
      <w:bookmarkEnd w:id="230"/>
      <w:bookmarkEnd w:id="231"/>
      <w:r w:rsidR="00141322" w:rsidRPr="007C3F4A">
        <w:rPr>
          <w:rFonts w:ascii="Arial" w:hAnsi="Arial" w:cs="Arial"/>
          <w:color w:val="1F497D" w:themeColor="text2"/>
        </w:rPr>
        <w:t xml:space="preserve">Gminy </w:t>
      </w:r>
      <w:r w:rsidR="006401ED">
        <w:rPr>
          <w:rFonts w:ascii="Arial" w:hAnsi="Arial" w:cs="Arial"/>
          <w:color w:val="1F497D" w:themeColor="text2"/>
        </w:rPr>
        <w:t>Strumień</w:t>
      </w:r>
      <w:bookmarkEnd w:id="241"/>
    </w:p>
    <w:p w14:paraId="7EDCA396" w14:textId="6C7333DC" w:rsidR="00230823" w:rsidRPr="007C3F4A" w:rsidRDefault="00230823" w:rsidP="00C0696C">
      <w:pPr>
        <w:spacing w:line="360" w:lineRule="auto"/>
        <w:ind w:firstLine="709"/>
        <w:jc w:val="both"/>
        <w:rPr>
          <w:rFonts w:cs="Arial"/>
          <w:color w:val="1F497D" w:themeColor="text2"/>
        </w:rPr>
      </w:pPr>
      <w:bookmarkStart w:id="242" w:name="_Toc207772895"/>
      <w:bookmarkStart w:id="243" w:name="_Toc268522657"/>
      <w:bookmarkStart w:id="244" w:name="_Toc138649322"/>
      <w:bookmarkStart w:id="245" w:name="_Toc140645046"/>
      <w:bookmarkStart w:id="246" w:name="_Toc147632825"/>
      <w:r w:rsidRPr="007C3F4A">
        <w:rPr>
          <w:rFonts w:cs="Arial"/>
          <w:color w:val="1F497D" w:themeColor="text2"/>
        </w:rPr>
        <w:t xml:space="preserve">System zaopatrzenia w ciepło na terenie </w:t>
      </w:r>
      <w:r w:rsidR="009135F4" w:rsidRPr="007C3F4A">
        <w:rPr>
          <w:rFonts w:cs="Arial"/>
          <w:color w:val="1F497D" w:themeColor="text2"/>
        </w:rPr>
        <w:t xml:space="preserve">Gminy </w:t>
      </w:r>
      <w:r w:rsidR="006401ED">
        <w:rPr>
          <w:rFonts w:cs="Arial"/>
          <w:color w:val="1F497D" w:themeColor="text2"/>
        </w:rPr>
        <w:t>Strumień</w:t>
      </w:r>
      <w:r w:rsidR="00C214B0">
        <w:rPr>
          <w:rFonts w:cs="Arial"/>
          <w:color w:val="1F497D" w:themeColor="text2"/>
        </w:rPr>
        <w:t xml:space="preserve"> oparty jest głównie o </w:t>
      </w:r>
      <w:r w:rsidRPr="007C3F4A">
        <w:rPr>
          <w:rFonts w:cs="Arial"/>
          <w:color w:val="1F497D" w:themeColor="text2"/>
        </w:rPr>
        <w:t>spalanie paliw stałych (głównie węgla kamiennego). System ciepłowniczy oparty jest na źród</w:t>
      </w:r>
      <w:r w:rsidR="006401ED">
        <w:rPr>
          <w:rFonts w:cs="Arial"/>
          <w:color w:val="1F497D" w:themeColor="text2"/>
        </w:rPr>
        <w:t>le</w:t>
      </w:r>
      <w:r w:rsidRPr="007C3F4A">
        <w:rPr>
          <w:rFonts w:cs="Arial"/>
          <w:color w:val="1F497D" w:themeColor="text2"/>
        </w:rPr>
        <w:t>, w który</w:t>
      </w:r>
      <w:r w:rsidR="006401ED">
        <w:rPr>
          <w:rFonts w:cs="Arial"/>
          <w:color w:val="1F497D" w:themeColor="text2"/>
        </w:rPr>
        <w:t>m</w:t>
      </w:r>
      <w:r w:rsidRPr="007C3F4A">
        <w:rPr>
          <w:rFonts w:cs="Arial"/>
          <w:color w:val="1F497D" w:themeColor="text2"/>
        </w:rPr>
        <w:t xml:space="preserve"> podstawowym paliwem jest węgiel kamienny. Ponadto w wielu budynkach w </w:t>
      </w:r>
      <w:r w:rsidR="002A60C4" w:rsidRPr="007C3F4A">
        <w:rPr>
          <w:rFonts w:cs="Arial"/>
          <w:color w:val="1F497D" w:themeColor="text2"/>
        </w:rPr>
        <w:t>gminie</w:t>
      </w:r>
      <w:r w:rsidRPr="007C3F4A">
        <w:rPr>
          <w:rFonts w:cs="Arial"/>
          <w:color w:val="1F497D" w:themeColor="text2"/>
        </w:rPr>
        <w:t xml:space="preserve"> ogrzewanie odbywa się poprzez spalanie paliw stałych, głównie węgla kamiennego w postaci pierwo</w:t>
      </w:r>
      <w:r w:rsidR="00AD3F06" w:rsidRPr="007C3F4A">
        <w:rPr>
          <w:rFonts w:cs="Arial"/>
          <w:color w:val="1F497D" w:themeColor="text2"/>
        </w:rPr>
        <w:t>tnej, w </w:t>
      </w:r>
      <w:r w:rsidRPr="007C3F4A">
        <w:rPr>
          <w:rFonts w:cs="Arial"/>
          <w:color w:val="1F497D" w:themeColor="text2"/>
        </w:rPr>
        <w:t xml:space="preserve">tym również złej jakości, np. miału, </w:t>
      </w:r>
      <w:proofErr w:type="spellStart"/>
      <w:r w:rsidRPr="007C3F4A">
        <w:rPr>
          <w:rFonts w:cs="Arial"/>
          <w:color w:val="1F497D" w:themeColor="text2"/>
        </w:rPr>
        <w:t>flotu</w:t>
      </w:r>
      <w:proofErr w:type="spellEnd"/>
      <w:r w:rsidRPr="007C3F4A">
        <w:rPr>
          <w:rFonts w:cs="Arial"/>
          <w:color w:val="1F497D" w:themeColor="text2"/>
        </w:rPr>
        <w:t>, mułów węglowych.</w:t>
      </w:r>
    </w:p>
    <w:p w14:paraId="717CB06B" w14:textId="77777777" w:rsidR="00230823" w:rsidRPr="007C3F4A" w:rsidRDefault="00230823" w:rsidP="00C0696C">
      <w:pPr>
        <w:spacing w:line="360" w:lineRule="auto"/>
        <w:ind w:firstLine="0"/>
        <w:jc w:val="both"/>
        <w:rPr>
          <w:rFonts w:cs="Arial"/>
          <w:color w:val="1F497D" w:themeColor="text2"/>
        </w:rPr>
      </w:pPr>
      <w:r w:rsidRPr="007C3F4A">
        <w:rPr>
          <w:rFonts w:cs="Arial"/>
          <w:color w:val="1F497D" w:themeColor="text2"/>
        </w:rPr>
        <w:t>Negatywne oddziaływanie na środowisko ma również spalanie paliw w silnikach spalinowych napędzających pojazdy mechaniczne.</w:t>
      </w:r>
    </w:p>
    <w:p w14:paraId="5788EDAF" w14:textId="77777777" w:rsidR="00230823" w:rsidRPr="007C3F4A" w:rsidRDefault="00230823" w:rsidP="00230823">
      <w:pPr>
        <w:rPr>
          <w:rFonts w:cs="Arial"/>
          <w:color w:val="1F497D" w:themeColor="text2"/>
        </w:rPr>
      </w:pPr>
    </w:p>
    <w:p w14:paraId="3B13334F" w14:textId="77777777" w:rsidR="00230823" w:rsidRPr="007C3F4A" w:rsidRDefault="00230823"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bCs/>
          <w:color w:val="1F497D" w:themeColor="text2"/>
          <w:lang w:eastAsia="en-US"/>
        </w:rPr>
      </w:pPr>
      <w:bookmarkStart w:id="247" w:name="_Toc392150299"/>
      <w:bookmarkStart w:id="248" w:name="_Toc520705456"/>
      <w:r w:rsidRPr="007C3F4A">
        <w:rPr>
          <w:rFonts w:ascii="Arial" w:hAnsi="Arial" w:cs="Arial"/>
          <w:bCs/>
          <w:color w:val="1F497D" w:themeColor="text2"/>
          <w:lang w:eastAsia="en-US"/>
        </w:rPr>
        <w:lastRenderedPageBreak/>
        <w:t>Charakterystyka głównych zanieczyszczeń atmosferycznych</w:t>
      </w:r>
      <w:bookmarkEnd w:id="247"/>
      <w:bookmarkEnd w:id="248"/>
    </w:p>
    <w:p w14:paraId="6AA42448" w14:textId="77777777" w:rsidR="00230823" w:rsidRPr="007C3F4A" w:rsidRDefault="00230823" w:rsidP="00230823">
      <w:pPr>
        <w:widowControl w:val="0"/>
        <w:spacing w:before="120" w:after="120"/>
        <w:jc w:val="both"/>
        <w:rPr>
          <w:rFonts w:cs="Arial"/>
          <w:color w:val="1F497D" w:themeColor="text2"/>
        </w:rPr>
      </w:pPr>
      <w:r w:rsidRPr="007C3F4A">
        <w:rPr>
          <w:rFonts w:cs="Arial"/>
          <w:color w:val="1F497D" w:themeColor="text2"/>
        </w:rPr>
        <w:t>Emisja zanieczyszczeń składa się głównie z dwóch grup: zanieczyszczenia lotne stałe (pyłowe) i zanieczyszczenia gazowe (organiczne i nieorganiczne). Do zanieczyszczeń pyłowych należą np. popiół lotny, sadza, związki ołowiu, miedzi, chromu, kadmu i innych metali c</w:t>
      </w:r>
      <w:r w:rsidR="00AD3F06" w:rsidRPr="007C3F4A">
        <w:rPr>
          <w:rFonts w:cs="Arial"/>
          <w:color w:val="1F497D" w:themeColor="text2"/>
        </w:rPr>
        <w:t>iężkich.</w:t>
      </w:r>
    </w:p>
    <w:p w14:paraId="3610BC0B" w14:textId="77777777" w:rsidR="00230823" w:rsidRPr="007C3F4A" w:rsidRDefault="00230823" w:rsidP="00230823">
      <w:pPr>
        <w:widowControl w:val="0"/>
        <w:spacing w:before="120" w:after="120"/>
        <w:jc w:val="both"/>
        <w:rPr>
          <w:rFonts w:cs="Arial"/>
          <w:color w:val="1F497D" w:themeColor="text2"/>
        </w:rPr>
      </w:pPr>
      <w:r w:rsidRPr="007C3F4A">
        <w:rPr>
          <w:rFonts w:cs="Arial"/>
          <w:color w:val="1F497D" w:themeColor="text2"/>
        </w:rPr>
        <w:t>Zanieczyszczenia gazowe są to tlenki węgla (CO i CO</w:t>
      </w:r>
      <w:r w:rsidRPr="007C3F4A">
        <w:rPr>
          <w:rFonts w:cs="Arial"/>
          <w:color w:val="1F497D" w:themeColor="text2"/>
          <w:vertAlign w:val="subscript"/>
        </w:rPr>
        <w:t>2</w:t>
      </w:r>
      <w:r w:rsidRPr="007C3F4A">
        <w:rPr>
          <w:rFonts w:cs="Arial"/>
          <w:color w:val="1F497D" w:themeColor="text2"/>
        </w:rPr>
        <w:t>), siarki (SO</w:t>
      </w:r>
      <w:r w:rsidRPr="007C3F4A">
        <w:rPr>
          <w:rFonts w:cs="Arial"/>
          <w:color w:val="1F497D" w:themeColor="text2"/>
          <w:vertAlign w:val="subscript"/>
        </w:rPr>
        <w:t>2</w:t>
      </w:r>
      <w:r w:rsidRPr="007C3F4A">
        <w:rPr>
          <w:rFonts w:cs="Arial"/>
          <w:color w:val="1F497D" w:themeColor="text2"/>
        </w:rPr>
        <w:t>) i azotu (</w:t>
      </w:r>
      <w:proofErr w:type="spellStart"/>
      <w:r w:rsidRPr="007C3F4A">
        <w:rPr>
          <w:rFonts w:cs="Arial"/>
          <w:color w:val="1F497D" w:themeColor="text2"/>
        </w:rPr>
        <w:t>NO</w:t>
      </w:r>
      <w:r w:rsidRPr="007C3F4A">
        <w:rPr>
          <w:rFonts w:cs="Arial"/>
          <w:color w:val="1F497D" w:themeColor="text2"/>
          <w:vertAlign w:val="subscript"/>
        </w:rPr>
        <w:t>x</w:t>
      </w:r>
      <w:proofErr w:type="spellEnd"/>
      <w:r w:rsidRPr="007C3F4A">
        <w:rPr>
          <w:rFonts w:cs="Arial"/>
          <w:color w:val="1F497D" w:themeColor="text2"/>
        </w:rPr>
        <w:t>), amoniak (NH</w:t>
      </w:r>
      <w:r w:rsidRPr="007C3F4A">
        <w:rPr>
          <w:rFonts w:cs="Arial"/>
          <w:color w:val="1F497D" w:themeColor="text2"/>
          <w:vertAlign w:val="subscript"/>
        </w:rPr>
        <w:t>3</w:t>
      </w:r>
      <w:r w:rsidRPr="007C3F4A">
        <w:rPr>
          <w:rFonts w:cs="Arial"/>
          <w:color w:val="1F497D" w:themeColor="text2"/>
        </w:rPr>
        <w:t xml:space="preserve">) fluor, węglowodory (łańcuchowe i aromatyczne), oraz fenole.  </w:t>
      </w:r>
    </w:p>
    <w:p w14:paraId="3B0ABC53" w14:textId="77777777" w:rsidR="00230823" w:rsidRPr="007C3F4A" w:rsidRDefault="00230823" w:rsidP="00230823">
      <w:pPr>
        <w:widowControl w:val="0"/>
        <w:jc w:val="both"/>
        <w:rPr>
          <w:rFonts w:cs="Arial"/>
          <w:color w:val="1F497D" w:themeColor="text2"/>
        </w:rPr>
      </w:pPr>
      <w:r w:rsidRPr="007C3F4A">
        <w:rPr>
          <w:rFonts w:cs="Arial"/>
          <w:color w:val="1F497D" w:themeColor="text2"/>
        </w:rPr>
        <w:t>Do zanieczyszczeń energetycznych należą: dwutlenek węgla – CO</w:t>
      </w:r>
      <w:r w:rsidRPr="007C3F4A">
        <w:rPr>
          <w:rFonts w:cs="Arial"/>
          <w:color w:val="1F497D" w:themeColor="text2"/>
          <w:vertAlign w:val="subscript"/>
        </w:rPr>
        <w:t>2</w:t>
      </w:r>
      <w:r w:rsidRPr="007C3F4A">
        <w:rPr>
          <w:rFonts w:cs="Arial"/>
          <w:color w:val="1F497D" w:themeColor="text2"/>
        </w:rPr>
        <w:t>, tlenek węgla - CO, dwutlenek siarki – SO</w:t>
      </w:r>
      <w:r w:rsidRPr="007C3F4A">
        <w:rPr>
          <w:rFonts w:cs="Arial"/>
          <w:color w:val="1F497D" w:themeColor="text2"/>
          <w:vertAlign w:val="subscript"/>
        </w:rPr>
        <w:t>2</w:t>
      </w:r>
      <w:r w:rsidRPr="007C3F4A">
        <w:rPr>
          <w:rFonts w:cs="Arial"/>
          <w:color w:val="1F497D" w:themeColor="text2"/>
        </w:rPr>
        <w:t>, tlenki azotu - NO</w:t>
      </w:r>
      <w:r w:rsidRPr="007C3F4A">
        <w:rPr>
          <w:rFonts w:cs="Arial"/>
          <w:color w:val="1F497D" w:themeColor="text2"/>
          <w:vertAlign w:val="subscript"/>
        </w:rPr>
        <w:t>X</w:t>
      </w:r>
      <w:r w:rsidR="009026E9" w:rsidRPr="007C3F4A">
        <w:rPr>
          <w:rFonts w:cs="Arial"/>
          <w:color w:val="1F497D" w:themeColor="text2"/>
        </w:rPr>
        <w:t xml:space="preserve">, pyły oraz </w:t>
      </w:r>
      <w:proofErr w:type="spellStart"/>
      <w:r w:rsidR="009026E9" w:rsidRPr="007C3F4A">
        <w:rPr>
          <w:rFonts w:cs="Arial"/>
          <w:color w:val="1F497D" w:themeColor="text2"/>
        </w:rPr>
        <w:t>benzo</w:t>
      </w:r>
      <w:proofErr w:type="spellEnd"/>
      <w:r w:rsidR="00903283" w:rsidRPr="007C3F4A">
        <w:rPr>
          <w:rFonts w:cs="Arial"/>
          <w:color w:val="1F497D" w:themeColor="text2"/>
        </w:rPr>
        <w:t>(a)</w:t>
      </w:r>
      <w:proofErr w:type="spellStart"/>
      <w:r w:rsidRPr="007C3F4A">
        <w:rPr>
          <w:rFonts w:cs="Arial"/>
          <w:color w:val="1F497D" w:themeColor="text2"/>
        </w:rPr>
        <w:t>piren</w:t>
      </w:r>
      <w:proofErr w:type="spellEnd"/>
      <w:r w:rsidRPr="007C3F4A">
        <w:rPr>
          <w:rFonts w:cs="Arial"/>
          <w:color w:val="1F497D" w:themeColor="text2"/>
        </w:rPr>
        <w:t xml:space="preserve">. </w:t>
      </w:r>
    </w:p>
    <w:p w14:paraId="25E79D30" w14:textId="77777777" w:rsidR="00230823" w:rsidRPr="007C3F4A" w:rsidRDefault="00230823" w:rsidP="00230823">
      <w:pPr>
        <w:pStyle w:val="tabela"/>
        <w:overflowPunct/>
        <w:autoSpaceDE/>
        <w:autoSpaceDN/>
        <w:adjustRightInd/>
        <w:spacing w:before="0" w:line="312" w:lineRule="auto"/>
        <w:ind w:firstLine="0"/>
        <w:textAlignment w:val="auto"/>
        <w:rPr>
          <w:rFonts w:cs="Arial"/>
          <w:color w:val="1F497D" w:themeColor="text2"/>
          <w:sz w:val="22"/>
          <w:szCs w:val="22"/>
        </w:rPr>
      </w:pPr>
      <w:r w:rsidRPr="007C3F4A">
        <w:rPr>
          <w:rFonts w:cs="Arial"/>
          <w:color w:val="1F497D" w:themeColor="text2"/>
          <w:sz w:val="22"/>
          <w:szCs w:val="22"/>
        </w:rPr>
        <w:t>W trakcie prowadzenia różnego rodzaju procesów technologicznych dodatkowo, poza wyżej wymienionymi, do atmosfery emitowane mogą być zanieczyszczenia w postaci różnego rodzaju związków organicznych, a wśród nich silnie toksyczne węglowodory aromatyczne.</w:t>
      </w:r>
    </w:p>
    <w:p w14:paraId="4185F688" w14:textId="77777777" w:rsidR="00230823" w:rsidRPr="007C3F4A" w:rsidRDefault="00230823" w:rsidP="00230823">
      <w:pPr>
        <w:widowControl w:val="0"/>
        <w:jc w:val="both"/>
        <w:rPr>
          <w:rFonts w:cs="Arial"/>
          <w:color w:val="1F497D" w:themeColor="text2"/>
        </w:rPr>
      </w:pPr>
      <w:r w:rsidRPr="007C3F4A">
        <w:rPr>
          <w:rFonts w:cs="Arial"/>
          <w:color w:val="1F497D" w:themeColor="text2"/>
        </w:rPr>
        <w:t>Natomiast głównymi związkami wpływającymi na powstawanie efektu cieplarnianego są dwutlenek węgla odpowiadający w około 55% za efekt cieplarniany oraz w 20% metan – CH</w:t>
      </w:r>
      <w:r w:rsidRPr="007C3F4A">
        <w:rPr>
          <w:rFonts w:cs="Arial"/>
          <w:color w:val="1F497D" w:themeColor="text2"/>
          <w:vertAlign w:val="subscript"/>
        </w:rPr>
        <w:t>4</w:t>
      </w:r>
      <w:r w:rsidRPr="007C3F4A">
        <w:rPr>
          <w:rFonts w:cs="Arial"/>
          <w:color w:val="1F497D" w:themeColor="text2"/>
        </w:rPr>
        <w:t>. Dwutlenek siarki i</w:t>
      </w:r>
      <w:r w:rsidR="009026E9" w:rsidRPr="007C3F4A">
        <w:rPr>
          <w:rFonts w:cs="Arial"/>
          <w:color w:val="1F497D" w:themeColor="text2"/>
        </w:rPr>
        <w:t> </w:t>
      </w:r>
      <w:r w:rsidRPr="007C3F4A">
        <w:rPr>
          <w:rFonts w:cs="Arial"/>
          <w:color w:val="1F497D" w:themeColor="text2"/>
        </w:rPr>
        <w:t>tlenki azotu niezależnie od szkodliwości związanej z bezpośrednim oddziaływaniem na organizmy żywe są równocześnie źródłem kwaśnych deszczy.</w:t>
      </w:r>
    </w:p>
    <w:p w14:paraId="4B4F8CCF" w14:textId="77777777" w:rsidR="00230823" w:rsidRPr="007C3F4A" w:rsidRDefault="00230823" w:rsidP="00230823">
      <w:pPr>
        <w:widowControl w:val="0"/>
        <w:jc w:val="both"/>
        <w:rPr>
          <w:rFonts w:cs="Arial"/>
          <w:color w:val="1F497D" w:themeColor="text2"/>
        </w:rPr>
      </w:pPr>
      <w:r w:rsidRPr="007C3F4A">
        <w:rPr>
          <w:rFonts w:cs="Arial"/>
          <w:color w:val="1F497D" w:themeColor="text2"/>
        </w:rPr>
        <w:t>Zanieczyszczeniami widocznymi, uciążliwymi i odczuwalnymi bezpośrednio są pyły w szerokim spektrum frakcji.</w:t>
      </w:r>
    </w:p>
    <w:p w14:paraId="45D9AD07" w14:textId="77777777" w:rsidR="00230823" w:rsidRPr="007C3F4A" w:rsidRDefault="00230823" w:rsidP="00230823">
      <w:pPr>
        <w:widowControl w:val="0"/>
        <w:jc w:val="both"/>
        <w:rPr>
          <w:rFonts w:cs="Arial"/>
          <w:color w:val="1F497D" w:themeColor="text2"/>
        </w:rPr>
      </w:pPr>
      <w:r w:rsidRPr="007C3F4A">
        <w:rPr>
          <w:rFonts w:cs="Arial"/>
          <w:color w:val="1F497D" w:themeColor="text2"/>
        </w:rPr>
        <w:t>Najbardziej toksycznymi związkami są węglowodory aromatyczne (WWA)</w:t>
      </w:r>
      <w:r w:rsidR="004B5E0E" w:rsidRPr="007C3F4A">
        <w:rPr>
          <w:rFonts w:cs="Arial"/>
          <w:color w:val="1F497D" w:themeColor="text2"/>
        </w:rPr>
        <w:t>,</w:t>
      </w:r>
      <w:r w:rsidRPr="007C3F4A">
        <w:rPr>
          <w:rFonts w:cs="Arial"/>
          <w:color w:val="1F497D" w:themeColor="text2"/>
        </w:rPr>
        <w:t xml:space="preserve"> posiadające właściwości kancerogenne. Najsilniejsze działanie rakotwórcze wykazują WWA mające więcej niż trzy pierścienie benzenowe w cząsteczce. Najbardziej znany</w:t>
      </w:r>
      <w:r w:rsidR="004B5E0E" w:rsidRPr="007C3F4A">
        <w:rPr>
          <w:rFonts w:cs="Arial"/>
          <w:color w:val="1F497D" w:themeColor="text2"/>
        </w:rPr>
        <w:t>m</w:t>
      </w:r>
      <w:r w:rsidRPr="007C3F4A">
        <w:rPr>
          <w:rFonts w:cs="Arial"/>
          <w:color w:val="1F497D" w:themeColor="text2"/>
        </w:rPr>
        <w:t xml:space="preserve"> wśród nich jest </w:t>
      </w:r>
      <w:proofErr w:type="spellStart"/>
      <w:r w:rsidR="00AD3F06" w:rsidRPr="007C3F4A">
        <w:rPr>
          <w:rFonts w:cs="Arial"/>
          <w:color w:val="1F497D" w:themeColor="text2"/>
        </w:rPr>
        <w:t>benzo</w:t>
      </w:r>
      <w:proofErr w:type="spellEnd"/>
      <w:r w:rsidR="00AD3F06" w:rsidRPr="007C3F4A">
        <w:rPr>
          <w:rFonts w:cs="Arial"/>
          <w:color w:val="1F497D" w:themeColor="text2"/>
        </w:rPr>
        <w:t>(a)</w:t>
      </w:r>
      <w:proofErr w:type="spellStart"/>
      <w:r w:rsidRPr="007C3F4A">
        <w:rPr>
          <w:rFonts w:cs="Arial"/>
          <w:color w:val="1F497D" w:themeColor="text2"/>
        </w:rPr>
        <w:t>piren</w:t>
      </w:r>
      <w:proofErr w:type="spellEnd"/>
      <w:r w:rsidRPr="007C3F4A">
        <w:rPr>
          <w:rFonts w:cs="Arial"/>
          <w:color w:val="1F497D" w:themeColor="text2"/>
          <w:u w:val="single"/>
        </w:rPr>
        <w:t>,</w:t>
      </w:r>
      <w:r w:rsidRPr="007C3F4A">
        <w:rPr>
          <w:rFonts w:cs="Arial"/>
          <w:color w:val="1F497D" w:themeColor="text2"/>
        </w:rPr>
        <w:t xml:space="preserve"> którego emisja związana jest również z procesem spalania węgla zwłaszcza w</w:t>
      </w:r>
      <w:r w:rsidR="00AD3F06" w:rsidRPr="007C3F4A">
        <w:rPr>
          <w:rFonts w:cs="Arial"/>
          <w:color w:val="1F497D" w:themeColor="text2"/>
        </w:rPr>
        <w:t xml:space="preserve"> </w:t>
      </w:r>
      <w:proofErr w:type="spellStart"/>
      <w:r w:rsidRPr="007C3F4A">
        <w:rPr>
          <w:rFonts w:cs="Arial"/>
          <w:color w:val="1F497D" w:themeColor="text2"/>
        </w:rPr>
        <w:t>niskosprawnych</w:t>
      </w:r>
      <w:proofErr w:type="spellEnd"/>
      <w:r w:rsidRPr="007C3F4A">
        <w:rPr>
          <w:rFonts w:cs="Arial"/>
          <w:color w:val="1F497D" w:themeColor="text2"/>
        </w:rPr>
        <w:t xml:space="preserve"> paleniskach indywidualnych.</w:t>
      </w:r>
    </w:p>
    <w:p w14:paraId="4ACFB87D" w14:textId="77777777" w:rsidR="00230823" w:rsidRPr="007C3F4A" w:rsidRDefault="00230823" w:rsidP="00230823">
      <w:pPr>
        <w:pStyle w:val="Stopka"/>
        <w:widowControl w:val="0"/>
        <w:tabs>
          <w:tab w:val="clear" w:pos="4536"/>
          <w:tab w:val="clear" w:pos="9072"/>
        </w:tabs>
        <w:jc w:val="both"/>
        <w:rPr>
          <w:rFonts w:ascii="Arial" w:hAnsi="Arial" w:cs="Arial"/>
          <w:color w:val="1F497D" w:themeColor="text2"/>
        </w:rPr>
      </w:pPr>
      <w:r w:rsidRPr="007C3F4A">
        <w:rPr>
          <w:rFonts w:ascii="Arial" w:hAnsi="Arial" w:cs="Arial"/>
          <w:color w:val="1F497D" w:themeColor="text2"/>
        </w:rPr>
        <w:t>Żadne ze wspomnianych zanieczyszczeń nie występuje pojedynczo</w:t>
      </w:r>
      <w:r w:rsidR="009026E9" w:rsidRPr="007C3F4A">
        <w:rPr>
          <w:rFonts w:ascii="Arial" w:hAnsi="Arial" w:cs="Arial"/>
          <w:color w:val="1F497D" w:themeColor="text2"/>
        </w:rPr>
        <w:t>, niejednokrotnie ulegają one w </w:t>
      </w:r>
      <w:r w:rsidRPr="007C3F4A">
        <w:rPr>
          <w:rFonts w:ascii="Arial" w:hAnsi="Arial" w:cs="Arial"/>
          <w:color w:val="1F497D" w:themeColor="text2"/>
        </w:rPr>
        <w:t>powietrzu dalszym przemianom. W działaniu na organizmy żywe obserwuje się występowanie zjawiska synergizmu, tj. działania skojarzonego, wywołującego efekt większy niż ten, który powinien wynikać z sumy efektów poszczególnych składników.</w:t>
      </w:r>
    </w:p>
    <w:p w14:paraId="1DE5702C" w14:textId="77777777" w:rsidR="00230823" w:rsidRPr="007C3F4A" w:rsidRDefault="00230823" w:rsidP="00230823">
      <w:pPr>
        <w:pStyle w:val="Stopka"/>
        <w:widowControl w:val="0"/>
        <w:tabs>
          <w:tab w:val="clear" w:pos="4536"/>
          <w:tab w:val="clear" w:pos="9072"/>
        </w:tabs>
        <w:jc w:val="both"/>
        <w:rPr>
          <w:rFonts w:ascii="Arial" w:hAnsi="Arial" w:cs="Arial"/>
          <w:color w:val="1F497D" w:themeColor="text2"/>
        </w:rPr>
      </w:pPr>
      <w:r w:rsidRPr="007C3F4A">
        <w:rPr>
          <w:rFonts w:ascii="Arial" w:hAnsi="Arial" w:cs="Arial"/>
          <w:color w:val="1F497D" w:themeColor="text2"/>
        </w:rPr>
        <w:t xml:space="preserve">Na stopień oddziaływania mają również wpływ warunki klimatyczne takie jak: temperatura, nasłonecznienie, wilgotność powietrza oraz kierunek i prędkość wiatru. </w:t>
      </w:r>
    </w:p>
    <w:p w14:paraId="060D1CE2" w14:textId="1000D07B" w:rsidR="00230823" w:rsidRPr="007C3F4A" w:rsidRDefault="00230823" w:rsidP="00230823">
      <w:pPr>
        <w:widowControl w:val="0"/>
        <w:jc w:val="both"/>
        <w:rPr>
          <w:rFonts w:cs="Arial"/>
          <w:color w:val="1F497D" w:themeColor="text2"/>
        </w:rPr>
      </w:pPr>
      <w:r w:rsidRPr="007C3F4A">
        <w:rPr>
          <w:rFonts w:cs="Arial"/>
          <w:color w:val="1F497D" w:themeColor="text2"/>
        </w:rPr>
        <w:t>Wielkości dopuszczalnych poziomów stężeń niektórych s</w:t>
      </w:r>
      <w:r w:rsidR="00AD3F06" w:rsidRPr="007C3F4A">
        <w:rPr>
          <w:rFonts w:cs="Arial"/>
          <w:color w:val="1F497D" w:themeColor="text2"/>
        </w:rPr>
        <w:t>ubstancji zanieczyszczających w </w:t>
      </w:r>
      <w:r w:rsidRPr="007C3F4A">
        <w:rPr>
          <w:rFonts w:cs="Arial"/>
          <w:color w:val="1F497D" w:themeColor="text2"/>
        </w:rPr>
        <w:t>powietrzu określone są w Rozporządzeniu Ministra Środowiska z dnia 24 sierpnia</w:t>
      </w:r>
      <w:r w:rsidR="00AD3F06" w:rsidRPr="007C3F4A">
        <w:rPr>
          <w:rFonts w:cs="Arial"/>
          <w:color w:val="1F497D" w:themeColor="text2"/>
        </w:rPr>
        <w:t xml:space="preserve"> 2012</w:t>
      </w:r>
      <w:r w:rsidR="007C0EBD" w:rsidRPr="007C3F4A">
        <w:rPr>
          <w:rFonts w:cs="Arial"/>
          <w:color w:val="1F497D" w:themeColor="text2"/>
        </w:rPr>
        <w:t xml:space="preserve"> </w:t>
      </w:r>
      <w:r w:rsidR="00AD3F06" w:rsidRPr="007C3F4A">
        <w:rPr>
          <w:rFonts w:cs="Arial"/>
          <w:color w:val="1F497D" w:themeColor="text2"/>
        </w:rPr>
        <w:t>r.</w:t>
      </w:r>
      <w:r w:rsidR="00903283" w:rsidRPr="007C3F4A">
        <w:rPr>
          <w:rFonts w:cs="Arial"/>
          <w:color w:val="1F497D" w:themeColor="text2"/>
        </w:rPr>
        <w:t xml:space="preserve"> w sprawie poziomów niektórych substancji w powietrzu</w:t>
      </w:r>
      <w:r w:rsidR="00AD3F06" w:rsidRPr="007C3F4A">
        <w:rPr>
          <w:rFonts w:cs="Arial"/>
          <w:color w:val="1F497D" w:themeColor="text2"/>
        </w:rPr>
        <w:t xml:space="preserve"> (Dz</w:t>
      </w:r>
      <w:r w:rsidR="00E43624" w:rsidRPr="007C3F4A">
        <w:rPr>
          <w:rFonts w:cs="Arial"/>
          <w:color w:val="1F497D" w:themeColor="text2"/>
        </w:rPr>
        <w:t xml:space="preserve">. </w:t>
      </w:r>
      <w:r w:rsidRPr="007C3F4A">
        <w:rPr>
          <w:rFonts w:cs="Arial"/>
          <w:color w:val="1F497D" w:themeColor="text2"/>
        </w:rPr>
        <w:t>U. poz. 1031). Dopuszczalne stężenia zanieczyszczeń oraz dopuszczalna częstość przekraczania dopuszczalnego stężenia w roku kalendarzowym, zgodnie z obowiązującym rozporządzeniem, zestawiono w</w:t>
      </w:r>
      <w:r w:rsidR="00141322" w:rsidRPr="007C3F4A">
        <w:rPr>
          <w:rFonts w:cs="Arial"/>
          <w:color w:val="1F497D" w:themeColor="text2"/>
        </w:rPr>
        <w:t> </w:t>
      </w:r>
      <w:r w:rsidRPr="007C3F4A">
        <w:rPr>
          <w:rFonts w:cs="Arial"/>
          <w:color w:val="1F497D" w:themeColor="text2"/>
        </w:rPr>
        <w:t>poniższej tabeli.</w:t>
      </w:r>
    </w:p>
    <w:p w14:paraId="3BFD7A4D" w14:textId="77777777" w:rsidR="00401DA1" w:rsidRPr="007C3F4A" w:rsidRDefault="00401DA1" w:rsidP="00230823">
      <w:pPr>
        <w:widowControl w:val="0"/>
        <w:jc w:val="both"/>
        <w:rPr>
          <w:rFonts w:cs="Arial"/>
          <w:color w:val="1F497D" w:themeColor="text2"/>
        </w:rPr>
      </w:pPr>
    </w:p>
    <w:p w14:paraId="5AA05921" w14:textId="77777777" w:rsidR="00580778" w:rsidRDefault="00580778">
      <w:pPr>
        <w:spacing w:line="240" w:lineRule="auto"/>
        <w:ind w:firstLine="0"/>
        <w:rPr>
          <w:rFonts w:cs="Arial"/>
          <w:b/>
          <w:color w:val="1F497D" w:themeColor="text2"/>
          <w:spacing w:val="-2"/>
          <w:szCs w:val="22"/>
        </w:rPr>
      </w:pPr>
      <w:bookmarkStart w:id="249" w:name="_Toc336419471"/>
      <w:bookmarkStart w:id="250" w:name="_Toc336943638"/>
      <w:bookmarkStart w:id="251" w:name="_Toc341695833"/>
      <w:r>
        <w:rPr>
          <w:rFonts w:cs="Arial"/>
          <w:color w:val="1F497D" w:themeColor="text2"/>
        </w:rPr>
        <w:br w:type="page"/>
      </w:r>
    </w:p>
    <w:p w14:paraId="4019B5DC" w14:textId="3FA5E71F" w:rsidR="00230823" w:rsidRPr="007C3F4A" w:rsidRDefault="00230823" w:rsidP="00B72C93">
      <w:pPr>
        <w:pStyle w:val="Legenda"/>
        <w:jc w:val="center"/>
        <w:rPr>
          <w:rFonts w:ascii="Arial" w:hAnsi="Arial" w:cs="Arial"/>
          <w:color w:val="1F497D" w:themeColor="text2"/>
        </w:rPr>
      </w:pPr>
      <w:bookmarkStart w:id="252" w:name="_Toc520705511"/>
      <w:r w:rsidRPr="007C3F4A">
        <w:rPr>
          <w:rFonts w:ascii="Arial" w:hAnsi="Arial" w:cs="Arial"/>
          <w:color w:val="1F497D" w:themeColor="text2"/>
        </w:rPr>
        <w:lastRenderedPageBreak/>
        <w:t xml:space="preserve">Tabela </w:t>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STYLEREF 1 \s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2</w:t>
      </w:r>
      <w:r w:rsidR="001E55A3" w:rsidRPr="007C3F4A">
        <w:rPr>
          <w:rFonts w:ascii="Arial" w:hAnsi="Arial" w:cs="Arial"/>
          <w:color w:val="1F497D" w:themeColor="text2"/>
        </w:rPr>
        <w:fldChar w:fldCharType="end"/>
      </w:r>
      <w:r w:rsidR="001E55A3" w:rsidRPr="007C3F4A">
        <w:rPr>
          <w:rFonts w:ascii="Arial" w:hAnsi="Arial" w:cs="Arial"/>
          <w:color w:val="1F497D" w:themeColor="text2"/>
        </w:rPr>
        <w:noBreakHyphen/>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SEQ Tabela \* ARABIC \s 1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19</w:t>
      </w:r>
      <w:r w:rsidR="001E55A3" w:rsidRPr="007C3F4A">
        <w:rPr>
          <w:rFonts w:ascii="Arial" w:hAnsi="Arial" w:cs="Arial"/>
          <w:color w:val="1F497D" w:themeColor="text2"/>
        </w:rPr>
        <w:fldChar w:fldCharType="end"/>
      </w:r>
      <w:bookmarkEnd w:id="249"/>
      <w:bookmarkEnd w:id="250"/>
      <w:bookmarkEnd w:id="251"/>
      <w:r w:rsidR="009465E5" w:rsidRPr="007C3F4A">
        <w:rPr>
          <w:rFonts w:ascii="Arial" w:hAnsi="Arial" w:cs="Arial"/>
          <w:color w:val="1F497D" w:themeColor="text2"/>
        </w:rPr>
        <w:t xml:space="preserve"> </w:t>
      </w:r>
      <w:r w:rsidRPr="007C3F4A">
        <w:rPr>
          <w:rFonts w:ascii="Arial" w:hAnsi="Arial" w:cs="Arial"/>
          <w:color w:val="1F497D" w:themeColor="text2"/>
        </w:rPr>
        <w:t>Dopuszczalne normy w zakresie jakości powietrza – kryterium ochrony zdrowia</w:t>
      </w:r>
      <w:bookmarkEnd w:id="252"/>
    </w:p>
    <w:tbl>
      <w:tblPr>
        <w:tblW w:w="5000" w:type="pct"/>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1724"/>
        <w:gridCol w:w="1979"/>
        <w:gridCol w:w="2099"/>
        <w:gridCol w:w="2224"/>
        <w:gridCol w:w="1187"/>
      </w:tblGrid>
      <w:tr w:rsidR="00F422C9" w:rsidRPr="007C3F4A" w14:paraId="40E97BCB" w14:textId="77777777" w:rsidTr="006E3A1D">
        <w:trPr>
          <w:jc w:val="center"/>
        </w:trPr>
        <w:tc>
          <w:tcPr>
            <w:tcW w:w="935" w:type="pct"/>
            <w:shd w:val="clear" w:color="auto" w:fill="DBE5F1" w:themeFill="accent1" w:themeFillTint="33"/>
            <w:vAlign w:val="center"/>
          </w:tcPr>
          <w:p w14:paraId="356295C2"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Substancja</w:t>
            </w:r>
          </w:p>
        </w:tc>
        <w:tc>
          <w:tcPr>
            <w:tcW w:w="1074" w:type="pct"/>
            <w:shd w:val="clear" w:color="auto" w:fill="DBE5F1" w:themeFill="accent1" w:themeFillTint="33"/>
            <w:vAlign w:val="center"/>
          </w:tcPr>
          <w:p w14:paraId="22180F57"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Okres uśredniania wyników pomiarów</w:t>
            </w:r>
          </w:p>
        </w:tc>
        <w:tc>
          <w:tcPr>
            <w:tcW w:w="1139" w:type="pct"/>
            <w:shd w:val="clear" w:color="auto" w:fill="DBE5F1" w:themeFill="accent1" w:themeFillTint="33"/>
            <w:vAlign w:val="center"/>
          </w:tcPr>
          <w:p w14:paraId="10114A9C" w14:textId="77777777" w:rsidR="00F422C9" w:rsidRPr="007C3F4A" w:rsidRDefault="00F422C9" w:rsidP="00A0007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Dopuszczalny poziom substancji w powietrzu</w:t>
            </w:r>
            <w:r w:rsidR="00A00079" w:rsidRPr="007C3F4A">
              <w:rPr>
                <w:rFonts w:cs="Arial"/>
                <w:b/>
                <w:bCs/>
                <w:color w:val="1F497D" w:themeColor="text2"/>
                <w:sz w:val="18"/>
                <w:szCs w:val="18"/>
              </w:rPr>
              <w:t xml:space="preserve">, </w:t>
            </w:r>
            <w:r w:rsidRPr="007C3F4A">
              <w:rPr>
                <w:rFonts w:cs="Arial"/>
                <w:b/>
                <w:bCs/>
                <w:color w:val="1F497D" w:themeColor="text2"/>
                <w:sz w:val="18"/>
                <w:szCs w:val="18"/>
              </w:rPr>
              <w:t>µg/m</w:t>
            </w:r>
            <w:r w:rsidRPr="007C3F4A">
              <w:rPr>
                <w:rFonts w:cs="Arial"/>
                <w:b/>
                <w:bCs/>
                <w:color w:val="1F497D" w:themeColor="text2"/>
                <w:sz w:val="18"/>
                <w:szCs w:val="18"/>
                <w:vertAlign w:val="superscript"/>
              </w:rPr>
              <w:t>3</w:t>
            </w:r>
          </w:p>
        </w:tc>
        <w:tc>
          <w:tcPr>
            <w:tcW w:w="1207" w:type="pct"/>
            <w:shd w:val="clear" w:color="auto" w:fill="DBE5F1" w:themeFill="accent1" w:themeFillTint="33"/>
            <w:vAlign w:val="center"/>
          </w:tcPr>
          <w:p w14:paraId="0267F986"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Dopuszczalna częstość przekraczania dopuszczalnego poziomu w roku kalendarzowym</w:t>
            </w:r>
          </w:p>
        </w:tc>
        <w:tc>
          <w:tcPr>
            <w:tcW w:w="644" w:type="pct"/>
            <w:shd w:val="clear" w:color="auto" w:fill="DBE5F1" w:themeFill="accent1" w:themeFillTint="33"/>
            <w:vAlign w:val="center"/>
          </w:tcPr>
          <w:p w14:paraId="69DC3BA8"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Termin osiągnięcia</w:t>
            </w:r>
          </w:p>
        </w:tc>
      </w:tr>
      <w:tr w:rsidR="00F422C9" w:rsidRPr="007C3F4A" w14:paraId="73010FB6" w14:textId="77777777" w:rsidTr="006E3A1D">
        <w:trPr>
          <w:jc w:val="center"/>
        </w:trPr>
        <w:tc>
          <w:tcPr>
            <w:tcW w:w="935" w:type="pct"/>
            <w:shd w:val="clear" w:color="auto" w:fill="auto"/>
            <w:vAlign w:val="center"/>
          </w:tcPr>
          <w:p w14:paraId="583EEA78"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Benzen</w:t>
            </w:r>
          </w:p>
        </w:tc>
        <w:tc>
          <w:tcPr>
            <w:tcW w:w="1074" w:type="pct"/>
            <w:shd w:val="clear" w:color="auto" w:fill="auto"/>
            <w:vAlign w:val="center"/>
          </w:tcPr>
          <w:p w14:paraId="00B5E1A1"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139" w:type="pct"/>
            <w:shd w:val="clear" w:color="auto" w:fill="auto"/>
            <w:vAlign w:val="center"/>
          </w:tcPr>
          <w:p w14:paraId="5C9D7D68"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5</w:t>
            </w:r>
          </w:p>
        </w:tc>
        <w:tc>
          <w:tcPr>
            <w:tcW w:w="1207" w:type="pct"/>
            <w:shd w:val="clear" w:color="auto" w:fill="auto"/>
            <w:vAlign w:val="center"/>
          </w:tcPr>
          <w:p w14:paraId="20E0E729"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6F10CFCE"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2010</w:t>
            </w:r>
          </w:p>
        </w:tc>
      </w:tr>
      <w:tr w:rsidR="00F422C9" w:rsidRPr="007C3F4A" w14:paraId="3BE57DCE" w14:textId="77777777" w:rsidTr="006E3A1D">
        <w:trPr>
          <w:jc w:val="center"/>
        </w:trPr>
        <w:tc>
          <w:tcPr>
            <w:tcW w:w="935" w:type="pct"/>
            <w:vMerge w:val="restart"/>
            <w:shd w:val="clear" w:color="auto" w:fill="auto"/>
            <w:vAlign w:val="center"/>
          </w:tcPr>
          <w:p w14:paraId="0AC4BF51"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Dwutlenek azotu</w:t>
            </w:r>
          </w:p>
        </w:tc>
        <w:tc>
          <w:tcPr>
            <w:tcW w:w="1074" w:type="pct"/>
            <w:shd w:val="clear" w:color="auto" w:fill="auto"/>
            <w:vAlign w:val="center"/>
          </w:tcPr>
          <w:p w14:paraId="38EC4631"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jedna godzina</w:t>
            </w:r>
          </w:p>
        </w:tc>
        <w:tc>
          <w:tcPr>
            <w:tcW w:w="1139" w:type="pct"/>
            <w:shd w:val="clear" w:color="auto" w:fill="auto"/>
            <w:vAlign w:val="center"/>
          </w:tcPr>
          <w:p w14:paraId="5B4D8F61"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200</w:t>
            </w:r>
          </w:p>
        </w:tc>
        <w:tc>
          <w:tcPr>
            <w:tcW w:w="1207" w:type="pct"/>
            <w:shd w:val="clear" w:color="auto" w:fill="auto"/>
            <w:vAlign w:val="center"/>
          </w:tcPr>
          <w:p w14:paraId="49826450"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18 razy</w:t>
            </w:r>
          </w:p>
        </w:tc>
        <w:tc>
          <w:tcPr>
            <w:tcW w:w="644" w:type="pct"/>
            <w:shd w:val="clear" w:color="auto" w:fill="auto"/>
            <w:vAlign w:val="center"/>
          </w:tcPr>
          <w:p w14:paraId="2A4F365E"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2010</w:t>
            </w:r>
          </w:p>
        </w:tc>
      </w:tr>
      <w:tr w:rsidR="00F422C9" w:rsidRPr="007C3F4A" w14:paraId="12D6A4CC" w14:textId="77777777" w:rsidTr="006E3A1D">
        <w:trPr>
          <w:jc w:val="center"/>
        </w:trPr>
        <w:tc>
          <w:tcPr>
            <w:tcW w:w="935" w:type="pct"/>
            <w:vMerge/>
            <w:vAlign w:val="center"/>
          </w:tcPr>
          <w:p w14:paraId="6E181084" w14:textId="77777777" w:rsidR="00F422C9" w:rsidRPr="007C3F4A" w:rsidRDefault="00F422C9" w:rsidP="00F422C9">
            <w:pPr>
              <w:spacing w:before="40" w:after="40" w:line="240" w:lineRule="auto"/>
              <w:ind w:firstLine="0"/>
              <w:rPr>
                <w:rFonts w:cs="Arial"/>
                <w:color w:val="1F497D" w:themeColor="text2"/>
                <w:sz w:val="18"/>
                <w:szCs w:val="18"/>
              </w:rPr>
            </w:pPr>
          </w:p>
        </w:tc>
        <w:tc>
          <w:tcPr>
            <w:tcW w:w="1074" w:type="pct"/>
            <w:shd w:val="clear" w:color="auto" w:fill="auto"/>
            <w:vAlign w:val="center"/>
          </w:tcPr>
          <w:p w14:paraId="2C3E7923"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139" w:type="pct"/>
            <w:shd w:val="clear" w:color="auto" w:fill="auto"/>
            <w:vAlign w:val="center"/>
          </w:tcPr>
          <w:p w14:paraId="73B9FDD1"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40</w:t>
            </w:r>
          </w:p>
        </w:tc>
        <w:tc>
          <w:tcPr>
            <w:tcW w:w="1207" w:type="pct"/>
            <w:shd w:val="clear" w:color="auto" w:fill="auto"/>
            <w:vAlign w:val="center"/>
          </w:tcPr>
          <w:p w14:paraId="414B2D6B"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7C1A2A53"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2010</w:t>
            </w:r>
          </w:p>
        </w:tc>
      </w:tr>
      <w:tr w:rsidR="00F422C9" w:rsidRPr="007C3F4A" w14:paraId="2F8E8549" w14:textId="77777777" w:rsidTr="006E3A1D">
        <w:trPr>
          <w:jc w:val="center"/>
        </w:trPr>
        <w:tc>
          <w:tcPr>
            <w:tcW w:w="935" w:type="pct"/>
            <w:vMerge w:val="restart"/>
            <w:shd w:val="clear" w:color="auto" w:fill="auto"/>
            <w:vAlign w:val="center"/>
          </w:tcPr>
          <w:p w14:paraId="4F7CD64A"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Dwutlenek siarki</w:t>
            </w:r>
          </w:p>
        </w:tc>
        <w:tc>
          <w:tcPr>
            <w:tcW w:w="1074" w:type="pct"/>
            <w:shd w:val="clear" w:color="auto" w:fill="auto"/>
            <w:vAlign w:val="center"/>
          </w:tcPr>
          <w:p w14:paraId="0335A6DC"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jedna godzina</w:t>
            </w:r>
          </w:p>
        </w:tc>
        <w:tc>
          <w:tcPr>
            <w:tcW w:w="1139" w:type="pct"/>
            <w:shd w:val="clear" w:color="auto" w:fill="auto"/>
            <w:vAlign w:val="center"/>
          </w:tcPr>
          <w:p w14:paraId="3C4EEE75"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350</w:t>
            </w:r>
          </w:p>
        </w:tc>
        <w:tc>
          <w:tcPr>
            <w:tcW w:w="1207" w:type="pct"/>
            <w:shd w:val="clear" w:color="auto" w:fill="auto"/>
            <w:vAlign w:val="center"/>
          </w:tcPr>
          <w:p w14:paraId="3B1EE29C"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24 razy</w:t>
            </w:r>
          </w:p>
        </w:tc>
        <w:tc>
          <w:tcPr>
            <w:tcW w:w="644" w:type="pct"/>
            <w:shd w:val="clear" w:color="auto" w:fill="auto"/>
            <w:vAlign w:val="center"/>
          </w:tcPr>
          <w:p w14:paraId="2AE85EED"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2005</w:t>
            </w:r>
          </w:p>
        </w:tc>
      </w:tr>
      <w:tr w:rsidR="00F422C9" w:rsidRPr="007C3F4A" w14:paraId="0F166D77" w14:textId="77777777" w:rsidTr="006E3A1D">
        <w:trPr>
          <w:jc w:val="center"/>
        </w:trPr>
        <w:tc>
          <w:tcPr>
            <w:tcW w:w="935" w:type="pct"/>
            <w:vMerge/>
            <w:vAlign w:val="center"/>
          </w:tcPr>
          <w:p w14:paraId="099C1D89" w14:textId="77777777" w:rsidR="00F422C9" w:rsidRPr="007C3F4A" w:rsidRDefault="00F422C9" w:rsidP="00F422C9">
            <w:pPr>
              <w:spacing w:before="40" w:after="40" w:line="240" w:lineRule="auto"/>
              <w:ind w:firstLine="0"/>
              <w:rPr>
                <w:rFonts w:cs="Arial"/>
                <w:color w:val="1F497D" w:themeColor="text2"/>
                <w:sz w:val="18"/>
                <w:szCs w:val="18"/>
              </w:rPr>
            </w:pPr>
          </w:p>
        </w:tc>
        <w:tc>
          <w:tcPr>
            <w:tcW w:w="1074" w:type="pct"/>
            <w:shd w:val="clear" w:color="auto" w:fill="auto"/>
            <w:vAlign w:val="center"/>
          </w:tcPr>
          <w:p w14:paraId="4525C658"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24 godziny</w:t>
            </w:r>
          </w:p>
        </w:tc>
        <w:tc>
          <w:tcPr>
            <w:tcW w:w="1139" w:type="pct"/>
            <w:shd w:val="clear" w:color="auto" w:fill="auto"/>
            <w:vAlign w:val="center"/>
          </w:tcPr>
          <w:p w14:paraId="5536F2F0"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125</w:t>
            </w:r>
          </w:p>
        </w:tc>
        <w:tc>
          <w:tcPr>
            <w:tcW w:w="1207" w:type="pct"/>
            <w:shd w:val="clear" w:color="auto" w:fill="auto"/>
            <w:vAlign w:val="center"/>
          </w:tcPr>
          <w:p w14:paraId="3812BA47"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3 razy</w:t>
            </w:r>
          </w:p>
        </w:tc>
        <w:tc>
          <w:tcPr>
            <w:tcW w:w="644" w:type="pct"/>
            <w:shd w:val="clear" w:color="auto" w:fill="auto"/>
            <w:vAlign w:val="center"/>
          </w:tcPr>
          <w:p w14:paraId="41810E82"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2005</w:t>
            </w:r>
          </w:p>
        </w:tc>
      </w:tr>
      <w:tr w:rsidR="00F422C9" w:rsidRPr="007C3F4A" w14:paraId="6A6E51D9" w14:textId="77777777" w:rsidTr="006E3A1D">
        <w:trPr>
          <w:jc w:val="center"/>
        </w:trPr>
        <w:tc>
          <w:tcPr>
            <w:tcW w:w="935" w:type="pct"/>
            <w:shd w:val="clear" w:color="auto" w:fill="auto"/>
            <w:vAlign w:val="center"/>
          </w:tcPr>
          <w:p w14:paraId="6A7238B5"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Ołów</w:t>
            </w:r>
          </w:p>
        </w:tc>
        <w:tc>
          <w:tcPr>
            <w:tcW w:w="1074" w:type="pct"/>
            <w:shd w:val="clear" w:color="auto" w:fill="auto"/>
            <w:vAlign w:val="center"/>
          </w:tcPr>
          <w:p w14:paraId="3AF666B9"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139" w:type="pct"/>
            <w:shd w:val="clear" w:color="auto" w:fill="auto"/>
            <w:vAlign w:val="center"/>
          </w:tcPr>
          <w:p w14:paraId="19CFA16C"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0,5</w:t>
            </w:r>
          </w:p>
        </w:tc>
        <w:tc>
          <w:tcPr>
            <w:tcW w:w="1207" w:type="pct"/>
            <w:shd w:val="clear" w:color="auto" w:fill="auto"/>
            <w:vAlign w:val="center"/>
          </w:tcPr>
          <w:p w14:paraId="4D707A62"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6F13ECBF"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2005</w:t>
            </w:r>
          </w:p>
        </w:tc>
      </w:tr>
      <w:tr w:rsidR="00F422C9" w:rsidRPr="007C3F4A" w14:paraId="6C5A18A2" w14:textId="77777777" w:rsidTr="006E3A1D">
        <w:trPr>
          <w:jc w:val="center"/>
        </w:trPr>
        <w:tc>
          <w:tcPr>
            <w:tcW w:w="935" w:type="pct"/>
            <w:shd w:val="clear" w:color="auto" w:fill="auto"/>
            <w:vAlign w:val="center"/>
          </w:tcPr>
          <w:p w14:paraId="2546D26B"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Ozon</w:t>
            </w:r>
          </w:p>
        </w:tc>
        <w:tc>
          <w:tcPr>
            <w:tcW w:w="1074" w:type="pct"/>
            <w:shd w:val="clear" w:color="auto" w:fill="auto"/>
            <w:vAlign w:val="center"/>
          </w:tcPr>
          <w:p w14:paraId="29030B85"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8 godzin</w:t>
            </w:r>
          </w:p>
        </w:tc>
        <w:tc>
          <w:tcPr>
            <w:tcW w:w="1139" w:type="pct"/>
            <w:shd w:val="clear" w:color="auto" w:fill="auto"/>
            <w:vAlign w:val="center"/>
          </w:tcPr>
          <w:p w14:paraId="74DDAD14"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120</w:t>
            </w:r>
          </w:p>
        </w:tc>
        <w:tc>
          <w:tcPr>
            <w:tcW w:w="1207" w:type="pct"/>
            <w:shd w:val="clear" w:color="auto" w:fill="auto"/>
            <w:vAlign w:val="center"/>
          </w:tcPr>
          <w:p w14:paraId="7745C835"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25 dni</w:t>
            </w:r>
          </w:p>
        </w:tc>
        <w:tc>
          <w:tcPr>
            <w:tcW w:w="644" w:type="pct"/>
            <w:shd w:val="clear" w:color="auto" w:fill="auto"/>
            <w:vAlign w:val="center"/>
          </w:tcPr>
          <w:p w14:paraId="4B1E817B"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2020</w:t>
            </w:r>
          </w:p>
        </w:tc>
      </w:tr>
      <w:tr w:rsidR="00F422C9" w:rsidRPr="007C3F4A" w14:paraId="7D98FA48" w14:textId="77777777" w:rsidTr="006E3A1D">
        <w:trPr>
          <w:jc w:val="center"/>
        </w:trPr>
        <w:tc>
          <w:tcPr>
            <w:tcW w:w="935" w:type="pct"/>
            <w:vMerge w:val="restart"/>
            <w:shd w:val="clear" w:color="auto" w:fill="auto"/>
            <w:vAlign w:val="center"/>
          </w:tcPr>
          <w:p w14:paraId="576FED98"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Pył zawieszony PM2.5</w:t>
            </w:r>
          </w:p>
        </w:tc>
        <w:tc>
          <w:tcPr>
            <w:tcW w:w="1074" w:type="pct"/>
            <w:vMerge w:val="restart"/>
            <w:shd w:val="clear" w:color="auto" w:fill="auto"/>
            <w:vAlign w:val="center"/>
          </w:tcPr>
          <w:p w14:paraId="7BFACC0A"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139" w:type="pct"/>
            <w:shd w:val="clear" w:color="auto" w:fill="auto"/>
            <w:vAlign w:val="center"/>
          </w:tcPr>
          <w:p w14:paraId="5F728415"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25</w:t>
            </w:r>
          </w:p>
        </w:tc>
        <w:tc>
          <w:tcPr>
            <w:tcW w:w="1207" w:type="pct"/>
            <w:shd w:val="clear" w:color="auto" w:fill="auto"/>
            <w:vAlign w:val="center"/>
          </w:tcPr>
          <w:p w14:paraId="4741FB8F"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35 razy</w:t>
            </w:r>
          </w:p>
        </w:tc>
        <w:tc>
          <w:tcPr>
            <w:tcW w:w="644" w:type="pct"/>
            <w:shd w:val="clear" w:color="auto" w:fill="auto"/>
            <w:vAlign w:val="center"/>
          </w:tcPr>
          <w:p w14:paraId="495C864C"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2015</w:t>
            </w:r>
          </w:p>
        </w:tc>
      </w:tr>
      <w:tr w:rsidR="00F422C9" w:rsidRPr="007C3F4A" w14:paraId="5B276543" w14:textId="77777777" w:rsidTr="006E3A1D">
        <w:trPr>
          <w:jc w:val="center"/>
        </w:trPr>
        <w:tc>
          <w:tcPr>
            <w:tcW w:w="935" w:type="pct"/>
            <w:vMerge/>
            <w:vAlign w:val="center"/>
          </w:tcPr>
          <w:p w14:paraId="70C692D7" w14:textId="77777777" w:rsidR="00F422C9" w:rsidRPr="007C3F4A" w:rsidRDefault="00F422C9" w:rsidP="00F422C9">
            <w:pPr>
              <w:spacing w:before="40" w:after="40" w:line="240" w:lineRule="auto"/>
              <w:ind w:firstLine="0"/>
              <w:rPr>
                <w:rFonts w:cs="Arial"/>
                <w:color w:val="1F497D" w:themeColor="text2"/>
                <w:sz w:val="18"/>
                <w:szCs w:val="18"/>
              </w:rPr>
            </w:pPr>
          </w:p>
        </w:tc>
        <w:tc>
          <w:tcPr>
            <w:tcW w:w="1074" w:type="pct"/>
            <w:vMerge/>
            <w:shd w:val="clear" w:color="auto" w:fill="auto"/>
            <w:vAlign w:val="center"/>
          </w:tcPr>
          <w:p w14:paraId="0CFC3786" w14:textId="77777777" w:rsidR="00F422C9" w:rsidRPr="007C3F4A" w:rsidRDefault="00F422C9" w:rsidP="00F422C9">
            <w:pPr>
              <w:spacing w:before="40" w:after="40" w:line="240" w:lineRule="auto"/>
              <w:ind w:firstLine="0"/>
              <w:rPr>
                <w:rFonts w:cs="Arial"/>
                <w:color w:val="1F497D" w:themeColor="text2"/>
                <w:sz w:val="18"/>
                <w:szCs w:val="18"/>
              </w:rPr>
            </w:pPr>
          </w:p>
        </w:tc>
        <w:tc>
          <w:tcPr>
            <w:tcW w:w="1139" w:type="pct"/>
            <w:shd w:val="clear" w:color="auto" w:fill="auto"/>
            <w:vAlign w:val="center"/>
          </w:tcPr>
          <w:p w14:paraId="42EAB512"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w:t>
            </w:r>
          </w:p>
        </w:tc>
        <w:tc>
          <w:tcPr>
            <w:tcW w:w="1207" w:type="pct"/>
            <w:shd w:val="clear" w:color="auto" w:fill="auto"/>
            <w:vAlign w:val="center"/>
          </w:tcPr>
          <w:p w14:paraId="41313F84"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195E8BD7"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2020</w:t>
            </w:r>
          </w:p>
        </w:tc>
      </w:tr>
      <w:tr w:rsidR="00F422C9" w:rsidRPr="007C3F4A" w14:paraId="11ED35D5" w14:textId="77777777" w:rsidTr="006E3A1D">
        <w:trPr>
          <w:jc w:val="center"/>
        </w:trPr>
        <w:tc>
          <w:tcPr>
            <w:tcW w:w="935" w:type="pct"/>
            <w:vMerge w:val="restart"/>
            <w:shd w:val="clear" w:color="auto" w:fill="auto"/>
            <w:vAlign w:val="center"/>
          </w:tcPr>
          <w:p w14:paraId="116490FC"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Pył zawieszony PM10</w:t>
            </w:r>
          </w:p>
        </w:tc>
        <w:tc>
          <w:tcPr>
            <w:tcW w:w="1074" w:type="pct"/>
            <w:shd w:val="clear" w:color="auto" w:fill="auto"/>
            <w:vAlign w:val="center"/>
          </w:tcPr>
          <w:p w14:paraId="5A1ADEA0"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24 godziny</w:t>
            </w:r>
          </w:p>
        </w:tc>
        <w:tc>
          <w:tcPr>
            <w:tcW w:w="1139" w:type="pct"/>
            <w:shd w:val="clear" w:color="auto" w:fill="auto"/>
            <w:vAlign w:val="center"/>
          </w:tcPr>
          <w:p w14:paraId="53DB7A1D"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50</w:t>
            </w:r>
          </w:p>
        </w:tc>
        <w:tc>
          <w:tcPr>
            <w:tcW w:w="1207" w:type="pct"/>
            <w:shd w:val="clear" w:color="auto" w:fill="auto"/>
            <w:vAlign w:val="center"/>
          </w:tcPr>
          <w:p w14:paraId="25E88A25"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35 razy</w:t>
            </w:r>
          </w:p>
        </w:tc>
        <w:tc>
          <w:tcPr>
            <w:tcW w:w="644" w:type="pct"/>
            <w:shd w:val="clear" w:color="auto" w:fill="auto"/>
            <w:vAlign w:val="center"/>
          </w:tcPr>
          <w:p w14:paraId="65087E96"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2005</w:t>
            </w:r>
          </w:p>
        </w:tc>
      </w:tr>
      <w:tr w:rsidR="00F422C9" w:rsidRPr="007C3F4A" w14:paraId="6E48233B" w14:textId="77777777" w:rsidTr="006E3A1D">
        <w:trPr>
          <w:jc w:val="center"/>
        </w:trPr>
        <w:tc>
          <w:tcPr>
            <w:tcW w:w="935" w:type="pct"/>
            <w:vMerge/>
            <w:vAlign w:val="center"/>
          </w:tcPr>
          <w:p w14:paraId="5436F116" w14:textId="77777777" w:rsidR="00F422C9" w:rsidRPr="007C3F4A" w:rsidRDefault="00F422C9" w:rsidP="00F422C9">
            <w:pPr>
              <w:spacing w:before="40" w:after="40" w:line="240" w:lineRule="auto"/>
              <w:ind w:firstLine="0"/>
              <w:rPr>
                <w:rFonts w:cs="Arial"/>
                <w:color w:val="1F497D" w:themeColor="text2"/>
                <w:sz w:val="18"/>
                <w:szCs w:val="18"/>
              </w:rPr>
            </w:pPr>
          </w:p>
        </w:tc>
        <w:tc>
          <w:tcPr>
            <w:tcW w:w="1074" w:type="pct"/>
            <w:shd w:val="clear" w:color="auto" w:fill="auto"/>
            <w:vAlign w:val="center"/>
          </w:tcPr>
          <w:p w14:paraId="5ACBC87C"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139" w:type="pct"/>
            <w:shd w:val="clear" w:color="auto" w:fill="auto"/>
            <w:vAlign w:val="center"/>
          </w:tcPr>
          <w:p w14:paraId="56D721AD"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40</w:t>
            </w:r>
          </w:p>
        </w:tc>
        <w:tc>
          <w:tcPr>
            <w:tcW w:w="1207" w:type="pct"/>
            <w:shd w:val="clear" w:color="auto" w:fill="auto"/>
            <w:vAlign w:val="center"/>
          </w:tcPr>
          <w:p w14:paraId="1633C184"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5A93AC5C"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2005</w:t>
            </w:r>
          </w:p>
        </w:tc>
      </w:tr>
      <w:tr w:rsidR="00F422C9" w:rsidRPr="007C3F4A" w14:paraId="2E030537" w14:textId="77777777" w:rsidTr="006E3A1D">
        <w:trPr>
          <w:jc w:val="center"/>
        </w:trPr>
        <w:tc>
          <w:tcPr>
            <w:tcW w:w="935" w:type="pct"/>
            <w:shd w:val="clear" w:color="auto" w:fill="auto"/>
            <w:vAlign w:val="center"/>
          </w:tcPr>
          <w:p w14:paraId="607C7828"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Tlenek węgla</w:t>
            </w:r>
          </w:p>
        </w:tc>
        <w:tc>
          <w:tcPr>
            <w:tcW w:w="1074" w:type="pct"/>
            <w:shd w:val="clear" w:color="auto" w:fill="auto"/>
            <w:vAlign w:val="center"/>
          </w:tcPr>
          <w:p w14:paraId="221A7BC3"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8 godzin</w:t>
            </w:r>
          </w:p>
        </w:tc>
        <w:tc>
          <w:tcPr>
            <w:tcW w:w="1139" w:type="pct"/>
            <w:shd w:val="clear" w:color="auto" w:fill="auto"/>
            <w:vAlign w:val="center"/>
          </w:tcPr>
          <w:p w14:paraId="6D0AAA86"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10 000</w:t>
            </w:r>
          </w:p>
        </w:tc>
        <w:tc>
          <w:tcPr>
            <w:tcW w:w="1207" w:type="pct"/>
            <w:shd w:val="clear" w:color="auto" w:fill="auto"/>
            <w:vAlign w:val="center"/>
          </w:tcPr>
          <w:p w14:paraId="4D3CC9D8"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3018445A"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2005</w:t>
            </w:r>
          </w:p>
        </w:tc>
      </w:tr>
      <w:tr w:rsidR="00F422C9" w:rsidRPr="007C3F4A" w14:paraId="251A14A9" w14:textId="77777777" w:rsidTr="006E3A1D">
        <w:trPr>
          <w:jc w:val="center"/>
        </w:trPr>
        <w:tc>
          <w:tcPr>
            <w:tcW w:w="935" w:type="pct"/>
            <w:shd w:val="clear" w:color="auto" w:fill="DBE5F1" w:themeFill="accent1" w:themeFillTint="33"/>
            <w:vAlign w:val="center"/>
          </w:tcPr>
          <w:p w14:paraId="44EBE4A0"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Substancja</w:t>
            </w:r>
          </w:p>
        </w:tc>
        <w:tc>
          <w:tcPr>
            <w:tcW w:w="1074" w:type="pct"/>
            <w:shd w:val="clear" w:color="auto" w:fill="DBE5F1" w:themeFill="accent1" w:themeFillTint="33"/>
            <w:vAlign w:val="center"/>
          </w:tcPr>
          <w:p w14:paraId="28AE9934"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Okres uśredniania wyników pomiarów</w:t>
            </w:r>
          </w:p>
        </w:tc>
        <w:tc>
          <w:tcPr>
            <w:tcW w:w="1139" w:type="pct"/>
            <w:shd w:val="clear" w:color="auto" w:fill="DBE5F1" w:themeFill="accent1" w:themeFillTint="33"/>
            <w:vAlign w:val="center"/>
          </w:tcPr>
          <w:p w14:paraId="4D3839E1" w14:textId="08158EFD"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Poziom doc</w:t>
            </w:r>
            <w:r w:rsidR="00141322" w:rsidRPr="007C3F4A">
              <w:rPr>
                <w:rFonts w:cs="Arial"/>
                <w:b/>
                <w:bCs/>
                <w:color w:val="1F497D" w:themeColor="text2"/>
                <w:sz w:val="18"/>
                <w:szCs w:val="18"/>
              </w:rPr>
              <w:t xml:space="preserve">elowy substancji w powietrzu, </w:t>
            </w:r>
            <w:proofErr w:type="spellStart"/>
            <w:r w:rsidRPr="007C3F4A">
              <w:rPr>
                <w:rFonts w:cs="Arial"/>
                <w:b/>
                <w:bCs/>
                <w:color w:val="1F497D" w:themeColor="text2"/>
                <w:sz w:val="18"/>
                <w:szCs w:val="18"/>
              </w:rPr>
              <w:t>ng</w:t>
            </w:r>
            <w:proofErr w:type="spellEnd"/>
            <w:r w:rsidRPr="007C3F4A">
              <w:rPr>
                <w:rFonts w:cs="Arial"/>
                <w:b/>
                <w:bCs/>
                <w:color w:val="1F497D" w:themeColor="text2"/>
                <w:sz w:val="18"/>
                <w:szCs w:val="18"/>
              </w:rPr>
              <w:t>/m</w:t>
            </w:r>
            <w:r w:rsidRPr="007C3F4A">
              <w:rPr>
                <w:rFonts w:cs="Arial"/>
                <w:b/>
                <w:bCs/>
                <w:color w:val="1F497D" w:themeColor="text2"/>
                <w:sz w:val="18"/>
                <w:szCs w:val="18"/>
                <w:vertAlign w:val="superscript"/>
              </w:rPr>
              <w:t>3</w:t>
            </w:r>
          </w:p>
        </w:tc>
        <w:tc>
          <w:tcPr>
            <w:tcW w:w="1207" w:type="pct"/>
            <w:shd w:val="clear" w:color="auto" w:fill="DBE5F1" w:themeFill="accent1" w:themeFillTint="33"/>
            <w:vAlign w:val="center"/>
          </w:tcPr>
          <w:p w14:paraId="01114C5A"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Dopuszczalna częstość przekraczania poziomu docelowego w roku kalendarzowym</w:t>
            </w:r>
          </w:p>
        </w:tc>
        <w:tc>
          <w:tcPr>
            <w:tcW w:w="644" w:type="pct"/>
            <w:shd w:val="clear" w:color="auto" w:fill="DBE5F1" w:themeFill="accent1" w:themeFillTint="33"/>
            <w:vAlign w:val="center"/>
          </w:tcPr>
          <w:p w14:paraId="0FAAC37C"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Termin osiągnięcia</w:t>
            </w:r>
          </w:p>
        </w:tc>
      </w:tr>
      <w:tr w:rsidR="00F422C9" w:rsidRPr="007C3F4A" w14:paraId="101AB5F1" w14:textId="77777777" w:rsidTr="006E3A1D">
        <w:trPr>
          <w:jc w:val="center"/>
        </w:trPr>
        <w:tc>
          <w:tcPr>
            <w:tcW w:w="935" w:type="pct"/>
            <w:shd w:val="clear" w:color="auto" w:fill="auto"/>
            <w:vAlign w:val="center"/>
          </w:tcPr>
          <w:p w14:paraId="7497679A"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Arsen</w:t>
            </w:r>
          </w:p>
        </w:tc>
        <w:tc>
          <w:tcPr>
            <w:tcW w:w="1074" w:type="pct"/>
            <w:shd w:val="clear" w:color="auto" w:fill="auto"/>
            <w:vAlign w:val="center"/>
          </w:tcPr>
          <w:p w14:paraId="6F6E7D16"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139" w:type="pct"/>
            <w:shd w:val="clear" w:color="auto" w:fill="auto"/>
            <w:vAlign w:val="center"/>
          </w:tcPr>
          <w:p w14:paraId="7CC19A11"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6</w:t>
            </w:r>
          </w:p>
        </w:tc>
        <w:tc>
          <w:tcPr>
            <w:tcW w:w="1207" w:type="pct"/>
            <w:shd w:val="clear" w:color="auto" w:fill="auto"/>
            <w:vAlign w:val="center"/>
          </w:tcPr>
          <w:p w14:paraId="2A407FBA"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0770DEA9"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2013</w:t>
            </w:r>
          </w:p>
        </w:tc>
      </w:tr>
      <w:tr w:rsidR="00F422C9" w:rsidRPr="007C3F4A" w14:paraId="222B4CDC" w14:textId="77777777" w:rsidTr="006E3A1D">
        <w:trPr>
          <w:jc w:val="center"/>
        </w:trPr>
        <w:tc>
          <w:tcPr>
            <w:tcW w:w="935" w:type="pct"/>
            <w:shd w:val="clear" w:color="auto" w:fill="auto"/>
            <w:vAlign w:val="center"/>
          </w:tcPr>
          <w:p w14:paraId="6BC28908" w14:textId="77777777" w:rsidR="00F422C9" w:rsidRPr="007C3F4A" w:rsidRDefault="00347BDF" w:rsidP="00F422C9">
            <w:pPr>
              <w:spacing w:before="40" w:after="40" w:line="240" w:lineRule="auto"/>
              <w:ind w:firstLine="0"/>
              <w:rPr>
                <w:rFonts w:cs="Arial"/>
                <w:color w:val="1F497D" w:themeColor="text2"/>
                <w:sz w:val="18"/>
                <w:szCs w:val="18"/>
              </w:rPr>
            </w:pPr>
            <w:proofErr w:type="spellStart"/>
            <w:r w:rsidRPr="007C3F4A">
              <w:rPr>
                <w:rFonts w:cs="Arial"/>
                <w:color w:val="1F497D" w:themeColor="text2"/>
                <w:sz w:val="18"/>
                <w:szCs w:val="18"/>
              </w:rPr>
              <w:t>Benzo</w:t>
            </w:r>
            <w:proofErr w:type="spellEnd"/>
            <w:r w:rsidRPr="007C3F4A">
              <w:rPr>
                <w:rFonts w:cs="Arial"/>
                <w:color w:val="1F497D" w:themeColor="text2"/>
                <w:sz w:val="18"/>
                <w:szCs w:val="18"/>
              </w:rPr>
              <w:t>(a</w:t>
            </w:r>
            <w:r w:rsidR="00F422C9" w:rsidRPr="007C3F4A">
              <w:rPr>
                <w:rFonts w:cs="Arial"/>
                <w:color w:val="1F497D" w:themeColor="text2"/>
                <w:sz w:val="18"/>
                <w:szCs w:val="18"/>
              </w:rPr>
              <w:t>)</w:t>
            </w:r>
            <w:proofErr w:type="spellStart"/>
            <w:r w:rsidR="00F422C9" w:rsidRPr="007C3F4A">
              <w:rPr>
                <w:rFonts w:cs="Arial"/>
                <w:color w:val="1F497D" w:themeColor="text2"/>
                <w:sz w:val="18"/>
                <w:szCs w:val="18"/>
              </w:rPr>
              <w:t>piren</w:t>
            </w:r>
            <w:proofErr w:type="spellEnd"/>
          </w:p>
        </w:tc>
        <w:tc>
          <w:tcPr>
            <w:tcW w:w="1074" w:type="pct"/>
            <w:shd w:val="clear" w:color="auto" w:fill="auto"/>
            <w:vAlign w:val="center"/>
          </w:tcPr>
          <w:p w14:paraId="210FF7BC"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139" w:type="pct"/>
            <w:shd w:val="clear" w:color="auto" w:fill="auto"/>
            <w:vAlign w:val="center"/>
          </w:tcPr>
          <w:p w14:paraId="7C9FBCA3"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1</w:t>
            </w:r>
          </w:p>
        </w:tc>
        <w:tc>
          <w:tcPr>
            <w:tcW w:w="1207" w:type="pct"/>
            <w:shd w:val="clear" w:color="auto" w:fill="auto"/>
            <w:vAlign w:val="center"/>
          </w:tcPr>
          <w:p w14:paraId="1714B526"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10763711"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2013</w:t>
            </w:r>
          </w:p>
        </w:tc>
      </w:tr>
      <w:tr w:rsidR="00F422C9" w:rsidRPr="007C3F4A" w14:paraId="0328D817" w14:textId="77777777" w:rsidTr="006E3A1D">
        <w:trPr>
          <w:jc w:val="center"/>
        </w:trPr>
        <w:tc>
          <w:tcPr>
            <w:tcW w:w="935" w:type="pct"/>
            <w:shd w:val="clear" w:color="auto" w:fill="auto"/>
            <w:vAlign w:val="center"/>
          </w:tcPr>
          <w:p w14:paraId="72306AE9"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Kadm</w:t>
            </w:r>
          </w:p>
        </w:tc>
        <w:tc>
          <w:tcPr>
            <w:tcW w:w="1074" w:type="pct"/>
            <w:shd w:val="clear" w:color="auto" w:fill="auto"/>
            <w:vAlign w:val="center"/>
          </w:tcPr>
          <w:p w14:paraId="4682686D"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139" w:type="pct"/>
            <w:shd w:val="clear" w:color="auto" w:fill="auto"/>
            <w:vAlign w:val="center"/>
          </w:tcPr>
          <w:p w14:paraId="13ECFA23"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5</w:t>
            </w:r>
          </w:p>
        </w:tc>
        <w:tc>
          <w:tcPr>
            <w:tcW w:w="1207" w:type="pct"/>
            <w:shd w:val="clear" w:color="auto" w:fill="auto"/>
            <w:vAlign w:val="center"/>
          </w:tcPr>
          <w:p w14:paraId="0544D0B5"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3C0767E0"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2013</w:t>
            </w:r>
          </w:p>
        </w:tc>
      </w:tr>
      <w:tr w:rsidR="00F422C9" w:rsidRPr="007C3F4A" w14:paraId="40FA95BA" w14:textId="77777777" w:rsidTr="006E3A1D">
        <w:trPr>
          <w:jc w:val="center"/>
        </w:trPr>
        <w:tc>
          <w:tcPr>
            <w:tcW w:w="935" w:type="pct"/>
            <w:shd w:val="clear" w:color="auto" w:fill="auto"/>
            <w:vAlign w:val="center"/>
          </w:tcPr>
          <w:p w14:paraId="50F6AA6B"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Nikiel</w:t>
            </w:r>
          </w:p>
        </w:tc>
        <w:tc>
          <w:tcPr>
            <w:tcW w:w="1074" w:type="pct"/>
            <w:shd w:val="clear" w:color="auto" w:fill="auto"/>
            <w:vAlign w:val="center"/>
          </w:tcPr>
          <w:p w14:paraId="21F4B054"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139" w:type="pct"/>
            <w:shd w:val="clear" w:color="auto" w:fill="auto"/>
            <w:vAlign w:val="center"/>
          </w:tcPr>
          <w:p w14:paraId="431D4EBF"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w:t>
            </w:r>
          </w:p>
        </w:tc>
        <w:tc>
          <w:tcPr>
            <w:tcW w:w="1207" w:type="pct"/>
            <w:shd w:val="clear" w:color="auto" w:fill="auto"/>
            <w:vAlign w:val="center"/>
          </w:tcPr>
          <w:p w14:paraId="5662D31F"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w:t>
            </w:r>
          </w:p>
        </w:tc>
        <w:tc>
          <w:tcPr>
            <w:tcW w:w="644" w:type="pct"/>
            <w:shd w:val="clear" w:color="auto" w:fill="auto"/>
            <w:vAlign w:val="center"/>
          </w:tcPr>
          <w:p w14:paraId="284A2F05"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2013</w:t>
            </w:r>
          </w:p>
        </w:tc>
      </w:tr>
    </w:tbl>
    <w:p w14:paraId="684EE246" w14:textId="77777777" w:rsidR="00230823" w:rsidRPr="007C3F4A" w:rsidRDefault="00230823" w:rsidP="00230823">
      <w:pPr>
        <w:jc w:val="both"/>
        <w:rPr>
          <w:rFonts w:cs="Arial"/>
          <w:color w:val="1F497D" w:themeColor="text2"/>
          <w:sz w:val="18"/>
          <w:szCs w:val="20"/>
        </w:rPr>
      </w:pPr>
      <w:r w:rsidRPr="007C3F4A">
        <w:rPr>
          <w:rFonts w:cs="Arial"/>
          <w:color w:val="1F497D" w:themeColor="text2"/>
          <w:sz w:val="20"/>
        </w:rPr>
        <w:t xml:space="preserve">* </w:t>
      </w:r>
      <w:r w:rsidRPr="007C3F4A">
        <w:rPr>
          <w:rFonts w:cs="Arial"/>
          <w:color w:val="1F497D" w:themeColor="text2"/>
          <w:sz w:val="18"/>
          <w:szCs w:val="20"/>
        </w:rPr>
        <w:t>liczba dni z przekroczeniami poziomu dopuszczalnego w roku kalendarzowym, uśredniona w ciągu ostatnich 3 lat. Jeżeli brak jest wyników pomiarów z 3 lat, podstawę klasyfikacji mogą stanowić wyniki z dwóch lub jednego roku.</w:t>
      </w:r>
      <w:bookmarkStart w:id="253" w:name="_Toc343763866"/>
    </w:p>
    <w:p w14:paraId="354B923D" w14:textId="77777777" w:rsidR="00673762" w:rsidRPr="007C3F4A" w:rsidRDefault="00673762" w:rsidP="00230823">
      <w:pPr>
        <w:jc w:val="both"/>
        <w:rPr>
          <w:rFonts w:cs="Arial"/>
          <w:color w:val="1F497D" w:themeColor="text2"/>
        </w:rPr>
      </w:pPr>
    </w:p>
    <w:p w14:paraId="2F35FCD6" w14:textId="6AE7680E" w:rsidR="00230823" w:rsidRPr="007C3F4A" w:rsidRDefault="00230823" w:rsidP="00574C3F">
      <w:pPr>
        <w:pStyle w:val="Legenda"/>
        <w:jc w:val="center"/>
        <w:rPr>
          <w:rFonts w:ascii="Arial" w:hAnsi="Arial" w:cs="Arial"/>
          <w:color w:val="1F497D" w:themeColor="text2"/>
        </w:rPr>
      </w:pPr>
      <w:bookmarkStart w:id="254" w:name="_Toc520705512"/>
      <w:r w:rsidRPr="007C3F4A">
        <w:rPr>
          <w:rFonts w:ascii="Arial" w:hAnsi="Arial" w:cs="Arial"/>
          <w:color w:val="1F497D" w:themeColor="text2"/>
        </w:rPr>
        <w:t xml:space="preserve">Tabela </w:t>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STYLEREF 1 \s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2</w:t>
      </w:r>
      <w:r w:rsidR="001E55A3" w:rsidRPr="007C3F4A">
        <w:rPr>
          <w:rFonts w:ascii="Arial" w:hAnsi="Arial" w:cs="Arial"/>
          <w:color w:val="1F497D" w:themeColor="text2"/>
        </w:rPr>
        <w:fldChar w:fldCharType="end"/>
      </w:r>
      <w:r w:rsidR="001E55A3" w:rsidRPr="007C3F4A">
        <w:rPr>
          <w:rFonts w:ascii="Arial" w:hAnsi="Arial" w:cs="Arial"/>
          <w:color w:val="1F497D" w:themeColor="text2"/>
        </w:rPr>
        <w:noBreakHyphen/>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SEQ Tabela \* ARABIC \s 1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20</w:t>
      </w:r>
      <w:r w:rsidR="001E55A3" w:rsidRPr="007C3F4A">
        <w:rPr>
          <w:rFonts w:ascii="Arial" w:hAnsi="Arial" w:cs="Arial"/>
          <w:color w:val="1F497D" w:themeColor="text2"/>
        </w:rPr>
        <w:fldChar w:fldCharType="end"/>
      </w:r>
      <w:r w:rsidRPr="007C3F4A">
        <w:rPr>
          <w:rFonts w:ascii="Arial" w:hAnsi="Arial" w:cs="Arial"/>
          <w:color w:val="1F497D" w:themeColor="text2"/>
        </w:rPr>
        <w:t xml:space="preserve"> Dopuszczalne normy w zakresie jakości powietrza – kryterium ochrony roślin</w:t>
      </w:r>
      <w:bookmarkEnd w:id="253"/>
      <w:bookmarkEnd w:id="254"/>
    </w:p>
    <w:tbl>
      <w:tblPr>
        <w:tblW w:w="5000" w:type="pct"/>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1519"/>
        <w:gridCol w:w="3218"/>
        <w:gridCol w:w="2409"/>
        <w:gridCol w:w="2067"/>
      </w:tblGrid>
      <w:tr w:rsidR="00F422C9" w:rsidRPr="007C3F4A" w14:paraId="0CBC6BF3" w14:textId="77777777" w:rsidTr="00580778">
        <w:trPr>
          <w:cantSplit/>
          <w:jc w:val="center"/>
        </w:trPr>
        <w:tc>
          <w:tcPr>
            <w:tcW w:w="824" w:type="pct"/>
            <w:shd w:val="clear" w:color="auto" w:fill="DBE5F1" w:themeFill="accent1" w:themeFillTint="33"/>
            <w:vAlign w:val="center"/>
          </w:tcPr>
          <w:p w14:paraId="45316CF1"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Substancja</w:t>
            </w:r>
          </w:p>
        </w:tc>
        <w:tc>
          <w:tcPr>
            <w:tcW w:w="1746" w:type="pct"/>
            <w:shd w:val="clear" w:color="auto" w:fill="DBE5F1" w:themeFill="accent1" w:themeFillTint="33"/>
            <w:vAlign w:val="center"/>
          </w:tcPr>
          <w:p w14:paraId="142D332B"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Okres uśredniania wyników pomiarów</w:t>
            </w:r>
          </w:p>
        </w:tc>
        <w:tc>
          <w:tcPr>
            <w:tcW w:w="1307" w:type="pct"/>
            <w:shd w:val="clear" w:color="auto" w:fill="DBE5F1" w:themeFill="accent1" w:themeFillTint="33"/>
            <w:vAlign w:val="center"/>
          </w:tcPr>
          <w:p w14:paraId="2510B564"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Dopuszczalny poziom substancji w powietrzu</w:t>
            </w:r>
            <w:r w:rsidR="00E43624" w:rsidRPr="007C3F4A">
              <w:rPr>
                <w:rFonts w:cs="Arial"/>
                <w:b/>
                <w:bCs/>
                <w:color w:val="1F497D" w:themeColor="text2"/>
                <w:sz w:val="18"/>
                <w:szCs w:val="18"/>
              </w:rPr>
              <w:t xml:space="preserve">, </w:t>
            </w:r>
            <w:r w:rsidR="00E43624" w:rsidRPr="007C3F4A">
              <w:rPr>
                <w:rFonts w:cs="Arial"/>
                <w:b/>
                <w:color w:val="1F497D" w:themeColor="text2"/>
                <w:sz w:val="18"/>
                <w:szCs w:val="18"/>
              </w:rPr>
              <w:t>µg/m</w:t>
            </w:r>
            <w:r w:rsidR="00E43624" w:rsidRPr="007C3F4A">
              <w:rPr>
                <w:rFonts w:cs="Arial"/>
                <w:b/>
                <w:color w:val="1F497D" w:themeColor="text2"/>
                <w:sz w:val="18"/>
                <w:szCs w:val="18"/>
                <w:vertAlign w:val="superscript"/>
              </w:rPr>
              <w:t>3</w:t>
            </w:r>
          </w:p>
        </w:tc>
        <w:tc>
          <w:tcPr>
            <w:tcW w:w="1122" w:type="pct"/>
            <w:shd w:val="clear" w:color="auto" w:fill="DBE5F1" w:themeFill="accent1" w:themeFillTint="33"/>
            <w:vAlign w:val="center"/>
          </w:tcPr>
          <w:p w14:paraId="0D0B7CB9"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Termin osiągnięcia poziomów</w:t>
            </w:r>
          </w:p>
        </w:tc>
      </w:tr>
      <w:tr w:rsidR="00F422C9" w:rsidRPr="007C3F4A" w14:paraId="7281C4EB" w14:textId="77777777" w:rsidTr="00580778">
        <w:trPr>
          <w:cantSplit/>
          <w:jc w:val="center"/>
        </w:trPr>
        <w:tc>
          <w:tcPr>
            <w:tcW w:w="824" w:type="pct"/>
            <w:shd w:val="clear" w:color="auto" w:fill="auto"/>
            <w:vAlign w:val="center"/>
          </w:tcPr>
          <w:p w14:paraId="3385F93C"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Tlenki azotu*</w:t>
            </w:r>
          </w:p>
        </w:tc>
        <w:tc>
          <w:tcPr>
            <w:tcW w:w="1746" w:type="pct"/>
            <w:shd w:val="clear" w:color="auto" w:fill="auto"/>
            <w:vAlign w:val="center"/>
          </w:tcPr>
          <w:p w14:paraId="35B72FDD"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w:t>
            </w:r>
          </w:p>
        </w:tc>
        <w:tc>
          <w:tcPr>
            <w:tcW w:w="1307" w:type="pct"/>
            <w:shd w:val="clear" w:color="auto" w:fill="auto"/>
            <w:vAlign w:val="center"/>
          </w:tcPr>
          <w:p w14:paraId="4FB40C8C" w14:textId="77777777" w:rsidR="00F422C9" w:rsidRPr="007C3F4A" w:rsidRDefault="00F422C9" w:rsidP="00E43624">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30</w:t>
            </w:r>
          </w:p>
        </w:tc>
        <w:tc>
          <w:tcPr>
            <w:tcW w:w="1122" w:type="pct"/>
            <w:shd w:val="clear" w:color="auto" w:fill="auto"/>
            <w:vAlign w:val="center"/>
          </w:tcPr>
          <w:p w14:paraId="495239D7"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2003</w:t>
            </w:r>
          </w:p>
        </w:tc>
      </w:tr>
      <w:tr w:rsidR="00F422C9" w:rsidRPr="007C3F4A" w14:paraId="26E086D1" w14:textId="77777777" w:rsidTr="00580778">
        <w:trPr>
          <w:cantSplit/>
          <w:jc w:val="center"/>
        </w:trPr>
        <w:tc>
          <w:tcPr>
            <w:tcW w:w="824" w:type="pct"/>
            <w:shd w:val="clear" w:color="auto" w:fill="auto"/>
            <w:vAlign w:val="center"/>
          </w:tcPr>
          <w:p w14:paraId="776C6713"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Dwutlenek siarki</w:t>
            </w:r>
          </w:p>
        </w:tc>
        <w:tc>
          <w:tcPr>
            <w:tcW w:w="1746" w:type="pct"/>
            <w:shd w:val="clear" w:color="auto" w:fill="auto"/>
            <w:vAlign w:val="center"/>
          </w:tcPr>
          <w:p w14:paraId="14BB3FE9"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rok kalendarzowy i pora zimowa (okres od 1 X do 31 III)</w:t>
            </w:r>
          </w:p>
        </w:tc>
        <w:tc>
          <w:tcPr>
            <w:tcW w:w="1307" w:type="pct"/>
            <w:shd w:val="clear" w:color="auto" w:fill="auto"/>
            <w:vAlign w:val="center"/>
          </w:tcPr>
          <w:p w14:paraId="6E8F98CC" w14:textId="77777777" w:rsidR="00F422C9" w:rsidRPr="007C3F4A" w:rsidRDefault="00F422C9" w:rsidP="00E43624">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w:t>
            </w:r>
          </w:p>
        </w:tc>
        <w:tc>
          <w:tcPr>
            <w:tcW w:w="1122" w:type="pct"/>
            <w:shd w:val="clear" w:color="auto" w:fill="auto"/>
            <w:vAlign w:val="center"/>
          </w:tcPr>
          <w:p w14:paraId="15E5AB12"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2003</w:t>
            </w:r>
          </w:p>
        </w:tc>
      </w:tr>
      <w:tr w:rsidR="00F422C9" w:rsidRPr="007C3F4A" w14:paraId="73344F76" w14:textId="77777777" w:rsidTr="00580778">
        <w:trPr>
          <w:cantSplit/>
          <w:jc w:val="center"/>
        </w:trPr>
        <w:tc>
          <w:tcPr>
            <w:tcW w:w="824" w:type="pct"/>
            <w:shd w:val="clear" w:color="auto" w:fill="DBE5F1" w:themeFill="accent1" w:themeFillTint="33"/>
            <w:vAlign w:val="center"/>
          </w:tcPr>
          <w:p w14:paraId="0EA0B906"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Substancja</w:t>
            </w:r>
          </w:p>
        </w:tc>
        <w:tc>
          <w:tcPr>
            <w:tcW w:w="1746" w:type="pct"/>
            <w:shd w:val="clear" w:color="auto" w:fill="DBE5F1" w:themeFill="accent1" w:themeFillTint="33"/>
            <w:vAlign w:val="center"/>
          </w:tcPr>
          <w:p w14:paraId="46E6DE64"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Okres uśredniania wyników pomiarów</w:t>
            </w:r>
          </w:p>
        </w:tc>
        <w:tc>
          <w:tcPr>
            <w:tcW w:w="1307" w:type="pct"/>
            <w:shd w:val="clear" w:color="auto" w:fill="DBE5F1" w:themeFill="accent1" w:themeFillTint="33"/>
            <w:vAlign w:val="center"/>
          </w:tcPr>
          <w:p w14:paraId="21EE798C" w14:textId="77777777" w:rsidR="00F422C9" w:rsidRPr="007C3F4A" w:rsidRDefault="00F422C9" w:rsidP="00A0007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Poziom docelowy substancji w powietrzu</w:t>
            </w:r>
            <w:r w:rsidR="00A00079" w:rsidRPr="007C3F4A">
              <w:rPr>
                <w:rFonts w:cs="Arial"/>
                <w:b/>
                <w:bCs/>
                <w:color w:val="1F497D" w:themeColor="text2"/>
                <w:sz w:val="18"/>
                <w:szCs w:val="18"/>
              </w:rPr>
              <w:t>,</w:t>
            </w:r>
            <w:r w:rsidR="009026E9" w:rsidRPr="007C3F4A">
              <w:rPr>
                <w:rFonts w:cs="Arial"/>
                <w:b/>
                <w:bCs/>
                <w:color w:val="1F497D" w:themeColor="text2"/>
                <w:sz w:val="18"/>
                <w:szCs w:val="18"/>
              </w:rPr>
              <w:t xml:space="preserve"> </w:t>
            </w:r>
            <w:r w:rsidRPr="007C3F4A">
              <w:rPr>
                <w:rFonts w:cs="Arial"/>
                <w:b/>
                <w:color w:val="1F497D" w:themeColor="text2"/>
                <w:sz w:val="18"/>
                <w:szCs w:val="18"/>
              </w:rPr>
              <w:t>µ</w:t>
            </w:r>
            <w:r w:rsidRPr="007C3F4A">
              <w:rPr>
                <w:rFonts w:cs="Arial"/>
                <w:b/>
                <w:bCs/>
                <w:color w:val="1F497D" w:themeColor="text2"/>
                <w:sz w:val="18"/>
                <w:szCs w:val="18"/>
              </w:rPr>
              <w:t>g/m</w:t>
            </w:r>
            <w:r w:rsidRPr="007C3F4A">
              <w:rPr>
                <w:rFonts w:cs="Arial"/>
                <w:b/>
                <w:bCs/>
                <w:color w:val="1F497D" w:themeColor="text2"/>
                <w:sz w:val="18"/>
                <w:szCs w:val="18"/>
                <w:vertAlign w:val="superscript"/>
              </w:rPr>
              <w:t>3.</w:t>
            </w:r>
            <w:r w:rsidRPr="007C3F4A">
              <w:rPr>
                <w:rFonts w:cs="Arial"/>
                <w:b/>
                <w:bCs/>
                <w:color w:val="1F497D" w:themeColor="text2"/>
                <w:sz w:val="18"/>
                <w:szCs w:val="18"/>
              </w:rPr>
              <w:t>h</w:t>
            </w:r>
          </w:p>
        </w:tc>
        <w:tc>
          <w:tcPr>
            <w:tcW w:w="1122" w:type="pct"/>
            <w:shd w:val="clear" w:color="auto" w:fill="DBE5F1" w:themeFill="accent1" w:themeFillTint="33"/>
            <w:vAlign w:val="center"/>
          </w:tcPr>
          <w:p w14:paraId="54B9B3D2"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Termin osiągnięcia poziomów</w:t>
            </w:r>
          </w:p>
        </w:tc>
      </w:tr>
      <w:tr w:rsidR="00F422C9" w:rsidRPr="007C3F4A" w14:paraId="737964D4" w14:textId="77777777" w:rsidTr="00580778">
        <w:trPr>
          <w:cantSplit/>
          <w:jc w:val="center"/>
        </w:trPr>
        <w:tc>
          <w:tcPr>
            <w:tcW w:w="824" w:type="pct"/>
            <w:shd w:val="clear" w:color="auto" w:fill="auto"/>
            <w:vAlign w:val="center"/>
          </w:tcPr>
          <w:p w14:paraId="38D94958"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Ozon</w:t>
            </w:r>
          </w:p>
        </w:tc>
        <w:tc>
          <w:tcPr>
            <w:tcW w:w="1746" w:type="pct"/>
            <w:shd w:val="clear" w:color="auto" w:fill="auto"/>
            <w:vAlign w:val="center"/>
          </w:tcPr>
          <w:p w14:paraId="02DF88F8"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okres wegetacyjny (1 V - 31 VII)</w:t>
            </w:r>
          </w:p>
        </w:tc>
        <w:tc>
          <w:tcPr>
            <w:tcW w:w="1307" w:type="pct"/>
            <w:shd w:val="clear" w:color="auto" w:fill="auto"/>
            <w:vAlign w:val="center"/>
          </w:tcPr>
          <w:p w14:paraId="549636F5"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18 000</w:t>
            </w:r>
          </w:p>
        </w:tc>
        <w:tc>
          <w:tcPr>
            <w:tcW w:w="1122" w:type="pct"/>
            <w:shd w:val="clear" w:color="auto" w:fill="auto"/>
            <w:vAlign w:val="center"/>
          </w:tcPr>
          <w:p w14:paraId="21C73CEF"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2010</w:t>
            </w:r>
          </w:p>
        </w:tc>
      </w:tr>
      <w:tr w:rsidR="00F422C9" w:rsidRPr="007C3F4A" w14:paraId="7A6D8BA7" w14:textId="77777777" w:rsidTr="00580778">
        <w:trPr>
          <w:cantSplit/>
          <w:jc w:val="center"/>
        </w:trPr>
        <w:tc>
          <w:tcPr>
            <w:tcW w:w="824" w:type="pct"/>
            <w:shd w:val="clear" w:color="auto" w:fill="DBE5F1" w:themeFill="accent1" w:themeFillTint="33"/>
            <w:vAlign w:val="center"/>
          </w:tcPr>
          <w:p w14:paraId="131E0836"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Substancja</w:t>
            </w:r>
          </w:p>
        </w:tc>
        <w:tc>
          <w:tcPr>
            <w:tcW w:w="1746" w:type="pct"/>
            <w:shd w:val="clear" w:color="auto" w:fill="DBE5F1" w:themeFill="accent1" w:themeFillTint="33"/>
            <w:vAlign w:val="center"/>
          </w:tcPr>
          <w:p w14:paraId="022DC860"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Okres uśredniania wyników pomiarów</w:t>
            </w:r>
          </w:p>
        </w:tc>
        <w:tc>
          <w:tcPr>
            <w:tcW w:w="1307" w:type="pct"/>
            <w:shd w:val="clear" w:color="auto" w:fill="DBE5F1" w:themeFill="accent1" w:themeFillTint="33"/>
            <w:vAlign w:val="center"/>
          </w:tcPr>
          <w:p w14:paraId="316CCCAA" w14:textId="77777777" w:rsidR="00F422C9" w:rsidRPr="007C3F4A" w:rsidRDefault="00F422C9" w:rsidP="00A0007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Poziom celów długotermi</w:t>
            </w:r>
            <w:r w:rsidR="00A00079" w:rsidRPr="007C3F4A">
              <w:rPr>
                <w:rFonts w:cs="Arial"/>
                <w:b/>
                <w:bCs/>
                <w:color w:val="1F497D" w:themeColor="text2"/>
                <w:sz w:val="18"/>
                <w:szCs w:val="18"/>
              </w:rPr>
              <w:t>nowych  substancji w powietrzu,</w:t>
            </w:r>
            <w:r w:rsidR="009026E9" w:rsidRPr="007C3F4A">
              <w:rPr>
                <w:rFonts w:cs="Arial"/>
                <w:b/>
                <w:bCs/>
                <w:color w:val="1F497D" w:themeColor="text2"/>
                <w:sz w:val="18"/>
                <w:szCs w:val="18"/>
              </w:rPr>
              <w:t xml:space="preserve"> </w:t>
            </w:r>
            <w:r w:rsidRPr="007C3F4A">
              <w:rPr>
                <w:rFonts w:cs="Arial"/>
                <w:b/>
                <w:color w:val="1F497D" w:themeColor="text2"/>
                <w:sz w:val="18"/>
                <w:szCs w:val="18"/>
              </w:rPr>
              <w:t>µ</w:t>
            </w:r>
            <w:r w:rsidRPr="007C3F4A">
              <w:rPr>
                <w:rFonts w:cs="Arial"/>
                <w:b/>
                <w:bCs/>
                <w:color w:val="1F497D" w:themeColor="text2"/>
                <w:sz w:val="18"/>
                <w:szCs w:val="18"/>
              </w:rPr>
              <w:t>g/m</w:t>
            </w:r>
            <w:r w:rsidRPr="007C3F4A">
              <w:rPr>
                <w:rFonts w:cs="Arial"/>
                <w:b/>
                <w:bCs/>
                <w:color w:val="1F497D" w:themeColor="text2"/>
                <w:sz w:val="18"/>
                <w:szCs w:val="18"/>
                <w:vertAlign w:val="superscript"/>
              </w:rPr>
              <w:t>3.</w:t>
            </w:r>
            <w:r w:rsidRPr="007C3F4A">
              <w:rPr>
                <w:rFonts w:cs="Arial"/>
                <w:b/>
                <w:bCs/>
                <w:color w:val="1F497D" w:themeColor="text2"/>
                <w:sz w:val="18"/>
                <w:szCs w:val="18"/>
              </w:rPr>
              <w:t>h</w:t>
            </w:r>
          </w:p>
        </w:tc>
        <w:tc>
          <w:tcPr>
            <w:tcW w:w="1122" w:type="pct"/>
            <w:shd w:val="clear" w:color="auto" w:fill="DBE5F1" w:themeFill="accent1" w:themeFillTint="33"/>
            <w:vAlign w:val="center"/>
          </w:tcPr>
          <w:p w14:paraId="35F45BAB" w14:textId="77777777" w:rsidR="00F422C9" w:rsidRPr="007C3F4A" w:rsidRDefault="00F422C9" w:rsidP="00F422C9">
            <w:pPr>
              <w:spacing w:before="40" w:after="40" w:line="240" w:lineRule="auto"/>
              <w:ind w:firstLine="0"/>
              <w:jc w:val="center"/>
              <w:rPr>
                <w:rFonts w:cs="Arial"/>
                <w:b/>
                <w:bCs/>
                <w:color w:val="1F497D" w:themeColor="text2"/>
                <w:sz w:val="18"/>
                <w:szCs w:val="18"/>
              </w:rPr>
            </w:pPr>
            <w:r w:rsidRPr="007C3F4A">
              <w:rPr>
                <w:rFonts w:cs="Arial"/>
                <w:b/>
                <w:bCs/>
                <w:color w:val="1F497D" w:themeColor="text2"/>
                <w:sz w:val="18"/>
                <w:szCs w:val="18"/>
              </w:rPr>
              <w:t>Termin osiągnięcia poziomów</w:t>
            </w:r>
          </w:p>
        </w:tc>
      </w:tr>
      <w:tr w:rsidR="00F422C9" w:rsidRPr="007C3F4A" w14:paraId="678671C8" w14:textId="77777777" w:rsidTr="00580778">
        <w:trPr>
          <w:cantSplit/>
          <w:jc w:val="center"/>
        </w:trPr>
        <w:tc>
          <w:tcPr>
            <w:tcW w:w="824" w:type="pct"/>
            <w:shd w:val="clear" w:color="auto" w:fill="auto"/>
            <w:vAlign w:val="center"/>
          </w:tcPr>
          <w:p w14:paraId="57939262"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Ozon</w:t>
            </w:r>
          </w:p>
        </w:tc>
        <w:tc>
          <w:tcPr>
            <w:tcW w:w="1746" w:type="pct"/>
            <w:shd w:val="clear" w:color="auto" w:fill="auto"/>
            <w:vAlign w:val="center"/>
          </w:tcPr>
          <w:p w14:paraId="5363983C" w14:textId="77777777" w:rsidR="00F422C9" w:rsidRPr="007C3F4A" w:rsidRDefault="00F422C9" w:rsidP="00F422C9">
            <w:pPr>
              <w:spacing w:before="40" w:after="40" w:line="240" w:lineRule="auto"/>
              <w:ind w:firstLine="0"/>
              <w:rPr>
                <w:rFonts w:cs="Arial"/>
                <w:color w:val="1F497D" w:themeColor="text2"/>
                <w:sz w:val="18"/>
                <w:szCs w:val="18"/>
              </w:rPr>
            </w:pPr>
            <w:r w:rsidRPr="007C3F4A">
              <w:rPr>
                <w:rFonts w:cs="Arial"/>
                <w:color w:val="1F497D" w:themeColor="text2"/>
                <w:sz w:val="18"/>
                <w:szCs w:val="18"/>
              </w:rPr>
              <w:t>okres wegetacyjny (1 V - 31 VII)</w:t>
            </w:r>
          </w:p>
        </w:tc>
        <w:tc>
          <w:tcPr>
            <w:tcW w:w="1307" w:type="pct"/>
            <w:shd w:val="clear" w:color="auto" w:fill="auto"/>
            <w:vAlign w:val="center"/>
          </w:tcPr>
          <w:p w14:paraId="2ED41F72"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6 000</w:t>
            </w:r>
          </w:p>
        </w:tc>
        <w:tc>
          <w:tcPr>
            <w:tcW w:w="1122" w:type="pct"/>
            <w:shd w:val="clear" w:color="auto" w:fill="auto"/>
            <w:vAlign w:val="center"/>
          </w:tcPr>
          <w:p w14:paraId="1AC7369A" w14:textId="77777777" w:rsidR="00F422C9" w:rsidRPr="007C3F4A" w:rsidRDefault="00F422C9" w:rsidP="00F422C9">
            <w:pPr>
              <w:spacing w:before="40" w:after="40" w:line="240" w:lineRule="auto"/>
              <w:ind w:firstLine="0"/>
              <w:jc w:val="center"/>
              <w:rPr>
                <w:rFonts w:cs="Arial"/>
                <w:color w:val="1F497D" w:themeColor="text2"/>
                <w:sz w:val="18"/>
                <w:szCs w:val="18"/>
              </w:rPr>
            </w:pPr>
            <w:r w:rsidRPr="007C3F4A">
              <w:rPr>
                <w:rFonts w:cs="Arial"/>
                <w:color w:val="1F497D" w:themeColor="text2"/>
                <w:sz w:val="18"/>
                <w:szCs w:val="18"/>
              </w:rPr>
              <w:t>2020</w:t>
            </w:r>
          </w:p>
        </w:tc>
      </w:tr>
    </w:tbl>
    <w:p w14:paraId="2BC7FC92" w14:textId="77777777" w:rsidR="00230823" w:rsidRPr="007C3F4A" w:rsidRDefault="00230823" w:rsidP="00230823">
      <w:pPr>
        <w:jc w:val="center"/>
        <w:rPr>
          <w:rFonts w:cs="Arial"/>
          <w:color w:val="1F497D" w:themeColor="text2"/>
          <w:sz w:val="20"/>
          <w:szCs w:val="20"/>
        </w:rPr>
      </w:pPr>
      <w:r w:rsidRPr="007C3F4A">
        <w:rPr>
          <w:rFonts w:cs="Arial"/>
          <w:color w:val="1F497D" w:themeColor="text2"/>
        </w:rPr>
        <w:t>*</w:t>
      </w:r>
      <w:r w:rsidRPr="007C3F4A">
        <w:rPr>
          <w:rFonts w:cs="Arial"/>
          <w:color w:val="1F497D" w:themeColor="text2"/>
          <w:sz w:val="20"/>
          <w:szCs w:val="20"/>
        </w:rPr>
        <w:t>suma dwutlenku azotu i tlenku azotu w przeliczeniu na dwutlenek azotu</w:t>
      </w:r>
    </w:p>
    <w:p w14:paraId="32312AA2" w14:textId="77777777" w:rsidR="009465E5" w:rsidRPr="007C3F4A" w:rsidRDefault="009465E5" w:rsidP="00230823">
      <w:pPr>
        <w:jc w:val="center"/>
        <w:rPr>
          <w:rFonts w:cs="Arial"/>
          <w:color w:val="1F497D" w:themeColor="text2"/>
        </w:rPr>
      </w:pPr>
    </w:p>
    <w:p w14:paraId="233D482B" w14:textId="77777777" w:rsidR="00230823" w:rsidRPr="007C3F4A" w:rsidRDefault="00230823" w:rsidP="00C54B26">
      <w:pPr>
        <w:jc w:val="both"/>
        <w:rPr>
          <w:rFonts w:cs="Arial"/>
          <w:color w:val="1F497D" w:themeColor="text2"/>
        </w:rPr>
      </w:pPr>
      <w:r w:rsidRPr="007C3F4A">
        <w:rPr>
          <w:rFonts w:cs="Arial"/>
          <w:color w:val="1F497D" w:themeColor="text2"/>
        </w:rPr>
        <w:lastRenderedPageBreak/>
        <w:t>W poniższej tabeli zostały określone poziomy alarmowe w zakresie dwutlenku azotu, dwutlenku siarki oraz ozonu.</w:t>
      </w:r>
    </w:p>
    <w:p w14:paraId="01065FC2" w14:textId="77777777" w:rsidR="00B1440F" w:rsidRPr="007C3F4A" w:rsidRDefault="00B1440F">
      <w:pPr>
        <w:spacing w:line="240" w:lineRule="auto"/>
        <w:ind w:firstLine="0"/>
        <w:rPr>
          <w:rFonts w:cs="Arial"/>
          <w:b/>
          <w:color w:val="1F497D" w:themeColor="text2"/>
          <w:spacing w:val="-2"/>
          <w:sz w:val="20"/>
          <w:szCs w:val="20"/>
        </w:rPr>
      </w:pPr>
      <w:bookmarkStart w:id="255" w:name="_Toc343763867"/>
    </w:p>
    <w:p w14:paraId="6C94498D" w14:textId="77777777" w:rsidR="00230823" w:rsidRPr="007C3F4A" w:rsidRDefault="00230823" w:rsidP="00B72C93">
      <w:pPr>
        <w:pStyle w:val="Legenda"/>
        <w:jc w:val="center"/>
        <w:rPr>
          <w:rFonts w:ascii="Arial" w:hAnsi="Arial" w:cs="Arial"/>
          <w:color w:val="1F497D" w:themeColor="text2"/>
        </w:rPr>
      </w:pPr>
      <w:bookmarkStart w:id="256" w:name="_Toc520705513"/>
      <w:r w:rsidRPr="007C3F4A">
        <w:rPr>
          <w:rFonts w:ascii="Arial" w:hAnsi="Arial" w:cs="Arial"/>
          <w:color w:val="1F497D" w:themeColor="text2"/>
        </w:rPr>
        <w:t xml:space="preserve">Tabela </w:t>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STYLEREF 1 \s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2</w:t>
      </w:r>
      <w:r w:rsidR="001E55A3" w:rsidRPr="007C3F4A">
        <w:rPr>
          <w:rFonts w:ascii="Arial" w:hAnsi="Arial" w:cs="Arial"/>
          <w:color w:val="1F497D" w:themeColor="text2"/>
        </w:rPr>
        <w:fldChar w:fldCharType="end"/>
      </w:r>
      <w:r w:rsidR="001E55A3" w:rsidRPr="007C3F4A">
        <w:rPr>
          <w:rFonts w:ascii="Arial" w:hAnsi="Arial" w:cs="Arial"/>
          <w:color w:val="1F497D" w:themeColor="text2"/>
        </w:rPr>
        <w:noBreakHyphen/>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SEQ Tabela \* ARABIC \s 1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21</w:t>
      </w:r>
      <w:r w:rsidR="001E55A3" w:rsidRPr="007C3F4A">
        <w:rPr>
          <w:rFonts w:ascii="Arial" w:hAnsi="Arial" w:cs="Arial"/>
          <w:color w:val="1F497D" w:themeColor="text2"/>
        </w:rPr>
        <w:fldChar w:fldCharType="end"/>
      </w:r>
      <w:r w:rsidRPr="007C3F4A">
        <w:rPr>
          <w:rFonts w:ascii="Arial" w:hAnsi="Arial" w:cs="Arial"/>
          <w:color w:val="1F497D" w:themeColor="text2"/>
        </w:rPr>
        <w:t xml:space="preserve"> Poziomy alarmowe dla niektórych substancji</w:t>
      </w:r>
      <w:bookmarkEnd w:id="255"/>
      <w:bookmarkEnd w:id="256"/>
    </w:p>
    <w:tbl>
      <w:tblPr>
        <w:tblW w:w="5000" w:type="pct"/>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000" w:firstRow="0" w:lastRow="0" w:firstColumn="0" w:lastColumn="0" w:noHBand="0" w:noVBand="0"/>
      </w:tblPr>
      <w:tblGrid>
        <w:gridCol w:w="3539"/>
        <w:gridCol w:w="2753"/>
        <w:gridCol w:w="2921"/>
      </w:tblGrid>
      <w:tr w:rsidR="00F422C9" w:rsidRPr="007C3F4A" w14:paraId="72A07803" w14:textId="77777777" w:rsidTr="007A30F1">
        <w:trPr>
          <w:cantSplit/>
          <w:jc w:val="center"/>
        </w:trPr>
        <w:tc>
          <w:tcPr>
            <w:tcW w:w="1921" w:type="pct"/>
            <w:shd w:val="clear" w:color="auto" w:fill="DBE5F1" w:themeFill="accent1" w:themeFillTint="33"/>
            <w:vAlign w:val="center"/>
          </w:tcPr>
          <w:p w14:paraId="0FD68948" w14:textId="77777777" w:rsidR="00F422C9" w:rsidRPr="007C3F4A" w:rsidRDefault="00F422C9" w:rsidP="00F422C9">
            <w:pPr>
              <w:spacing w:before="40" w:after="40" w:line="240" w:lineRule="auto"/>
              <w:ind w:firstLine="0"/>
              <w:jc w:val="center"/>
              <w:rPr>
                <w:rFonts w:cs="Arial"/>
                <w:b/>
                <w:bCs/>
                <w:color w:val="1F497D" w:themeColor="text2"/>
                <w:sz w:val="20"/>
                <w:szCs w:val="20"/>
              </w:rPr>
            </w:pPr>
            <w:r w:rsidRPr="007C3F4A">
              <w:rPr>
                <w:rFonts w:cs="Arial"/>
                <w:b/>
                <w:bCs/>
                <w:color w:val="1F497D" w:themeColor="text2"/>
                <w:sz w:val="20"/>
                <w:szCs w:val="20"/>
              </w:rPr>
              <w:t>Substancja</w:t>
            </w:r>
          </w:p>
        </w:tc>
        <w:tc>
          <w:tcPr>
            <w:tcW w:w="1494" w:type="pct"/>
            <w:shd w:val="clear" w:color="auto" w:fill="DBE5F1" w:themeFill="accent1" w:themeFillTint="33"/>
            <w:vAlign w:val="center"/>
          </w:tcPr>
          <w:p w14:paraId="345D531E" w14:textId="77777777" w:rsidR="00F422C9" w:rsidRPr="007C3F4A" w:rsidRDefault="00F422C9" w:rsidP="00F422C9">
            <w:pPr>
              <w:spacing w:before="40" w:after="40" w:line="240" w:lineRule="auto"/>
              <w:ind w:firstLine="0"/>
              <w:jc w:val="center"/>
              <w:rPr>
                <w:rFonts w:cs="Arial"/>
                <w:b/>
                <w:bCs/>
                <w:color w:val="1F497D" w:themeColor="text2"/>
                <w:sz w:val="20"/>
                <w:szCs w:val="20"/>
              </w:rPr>
            </w:pPr>
            <w:r w:rsidRPr="007C3F4A">
              <w:rPr>
                <w:rFonts w:cs="Arial"/>
                <w:b/>
                <w:bCs/>
                <w:color w:val="1F497D" w:themeColor="text2"/>
                <w:sz w:val="20"/>
                <w:szCs w:val="20"/>
              </w:rPr>
              <w:t xml:space="preserve">Okres uśredniania wyników pomiarów </w:t>
            </w:r>
          </w:p>
        </w:tc>
        <w:tc>
          <w:tcPr>
            <w:tcW w:w="1585" w:type="pct"/>
            <w:shd w:val="clear" w:color="auto" w:fill="DBE5F1" w:themeFill="accent1" w:themeFillTint="33"/>
            <w:vAlign w:val="center"/>
          </w:tcPr>
          <w:p w14:paraId="7B4A7612" w14:textId="77777777" w:rsidR="00F422C9" w:rsidRPr="007C3F4A" w:rsidRDefault="00D0710F" w:rsidP="00D0710F">
            <w:pPr>
              <w:spacing w:before="40" w:after="40" w:line="240" w:lineRule="auto"/>
              <w:ind w:firstLine="0"/>
              <w:jc w:val="center"/>
              <w:rPr>
                <w:rFonts w:cs="Arial"/>
                <w:b/>
                <w:bCs/>
                <w:color w:val="1F497D" w:themeColor="text2"/>
                <w:sz w:val="20"/>
                <w:szCs w:val="20"/>
              </w:rPr>
            </w:pPr>
            <w:r w:rsidRPr="007C3F4A">
              <w:rPr>
                <w:rFonts w:cs="Arial"/>
                <w:b/>
                <w:bCs/>
                <w:color w:val="1F497D" w:themeColor="text2"/>
                <w:sz w:val="20"/>
                <w:szCs w:val="20"/>
              </w:rPr>
              <w:t xml:space="preserve">Poziom alarmowy stężenia </w:t>
            </w:r>
            <w:r w:rsidR="00F422C9" w:rsidRPr="007C3F4A">
              <w:rPr>
                <w:rFonts w:cs="Arial"/>
                <w:b/>
                <w:bCs/>
                <w:color w:val="1F497D" w:themeColor="text2"/>
                <w:sz w:val="20"/>
                <w:szCs w:val="20"/>
              </w:rPr>
              <w:t>substancji w powietrzu</w:t>
            </w:r>
            <w:r w:rsidR="00A00079" w:rsidRPr="007C3F4A">
              <w:rPr>
                <w:rFonts w:cs="Arial"/>
                <w:b/>
                <w:bCs/>
                <w:color w:val="1F497D" w:themeColor="text2"/>
                <w:sz w:val="20"/>
                <w:szCs w:val="20"/>
              </w:rPr>
              <w:t>, µ</w:t>
            </w:r>
            <w:r w:rsidR="00F422C9" w:rsidRPr="007C3F4A">
              <w:rPr>
                <w:rFonts w:cs="Arial"/>
                <w:b/>
                <w:bCs/>
                <w:color w:val="1F497D" w:themeColor="text2"/>
                <w:sz w:val="20"/>
                <w:szCs w:val="20"/>
              </w:rPr>
              <w:t>g/m</w:t>
            </w:r>
            <w:r w:rsidR="00F422C9" w:rsidRPr="007C3F4A">
              <w:rPr>
                <w:rFonts w:cs="Arial"/>
                <w:b/>
                <w:bCs/>
                <w:color w:val="1F497D" w:themeColor="text2"/>
                <w:sz w:val="20"/>
                <w:szCs w:val="20"/>
                <w:vertAlign w:val="superscript"/>
              </w:rPr>
              <w:t>3</w:t>
            </w:r>
          </w:p>
        </w:tc>
      </w:tr>
      <w:tr w:rsidR="00F422C9" w:rsidRPr="007C3F4A" w14:paraId="7CA40623" w14:textId="77777777" w:rsidTr="007A30F1">
        <w:trPr>
          <w:cantSplit/>
          <w:jc w:val="center"/>
        </w:trPr>
        <w:tc>
          <w:tcPr>
            <w:tcW w:w="1921" w:type="pct"/>
            <w:shd w:val="clear" w:color="auto" w:fill="auto"/>
            <w:vAlign w:val="center"/>
          </w:tcPr>
          <w:p w14:paraId="11290573" w14:textId="77777777" w:rsidR="00F422C9" w:rsidRPr="007C3F4A" w:rsidRDefault="00F422C9" w:rsidP="00F422C9">
            <w:pPr>
              <w:spacing w:before="40" w:after="40" w:line="240" w:lineRule="auto"/>
              <w:ind w:firstLine="0"/>
              <w:rPr>
                <w:rFonts w:cs="Arial"/>
                <w:color w:val="1F497D" w:themeColor="text2"/>
                <w:sz w:val="20"/>
                <w:szCs w:val="20"/>
              </w:rPr>
            </w:pPr>
            <w:r w:rsidRPr="007C3F4A">
              <w:rPr>
                <w:rFonts w:cs="Arial"/>
                <w:color w:val="1F497D" w:themeColor="text2"/>
                <w:sz w:val="20"/>
                <w:szCs w:val="20"/>
              </w:rPr>
              <w:t>Dwutlenek azotu</w:t>
            </w:r>
          </w:p>
        </w:tc>
        <w:tc>
          <w:tcPr>
            <w:tcW w:w="1494" w:type="pct"/>
            <w:shd w:val="clear" w:color="auto" w:fill="auto"/>
            <w:vAlign w:val="center"/>
          </w:tcPr>
          <w:p w14:paraId="6DC2D814" w14:textId="77777777" w:rsidR="00F422C9" w:rsidRPr="007C3F4A" w:rsidRDefault="00F422C9" w:rsidP="00F422C9">
            <w:pPr>
              <w:spacing w:before="40" w:after="40" w:line="240" w:lineRule="auto"/>
              <w:ind w:firstLine="0"/>
              <w:jc w:val="center"/>
              <w:rPr>
                <w:rFonts w:cs="Arial"/>
                <w:color w:val="1F497D" w:themeColor="text2"/>
                <w:sz w:val="20"/>
                <w:szCs w:val="20"/>
              </w:rPr>
            </w:pPr>
            <w:r w:rsidRPr="007C3F4A">
              <w:rPr>
                <w:rFonts w:cs="Arial"/>
                <w:color w:val="1F497D" w:themeColor="text2"/>
                <w:sz w:val="20"/>
                <w:szCs w:val="20"/>
              </w:rPr>
              <w:t>jedna godzina</w:t>
            </w:r>
          </w:p>
        </w:tc>
        <w:tc>
          <w:tcPr>
            <w:tcW w:w="1585" w:type="pct"/>
            <w:shd w:val="clear" w:color="auto" w:fill="auto"/>
            <w:vAlign w:val="center"/>
          </w:tcPr>
          <w:p w14:paraId="66E86628" w14:textId="77777777" w:rsidR="00F422C9" w:rsidRPr="007C3F4A" w:rsidRDefault="00F422C9" w:rsidP="00F422C9">
            <w:pPr>
              <w:spacing w:before="40" w:after="40" w:line="240" w:lineRule="auto"/>
              <w:ind w:firstLine="0"/>
              <w:jc w:val="center"/>
              <w:rPr>
                <w:rFonts w:cs="Arial"/>
                <w:color w:val="1F497D" w:themeColor="text2"/>
                <w:sz w:val="20"/>
                <w:szCs w:val="20"/>
              </w:rPr>
            </w:pPr>
            <w:r w:rsidRPr="007C3F4A">
              <w:rPr>
                <w:rFonts w:cs="Arial"/>
                <w:color w:val="1F497D" w:themeColor="text2"/>
                <w:sz w:val="20"/>
                <w:szCs w:val="20"/>
              </w:rPr>
              <w:t>400*</w:t>
            </w:r>
          </w:p>
        </w:tc>
      </w:tr>
      <w:tr w:rsidR="00F422C9" w:rsidRPr="007C3F4A" w14:paraId="0E25237F" w14:textId="77777777" w:rsidTr="007A30F1">
        <w:trPr>
          <w:cantSplit/>
          <w:jc w:val="center"/>
        </w:trPr>
        <w:tc>
          <w:tcPr>
            <w:tcW w:w="1921" w:type="pct"/>
            <w:shd w:val="clear" w:color="auto" w:fill="auto"/>
            <w:vAlign w:val="center"/>
          </w:tcPr>
          <w:p w14:paraId="3B8C655A" w14:textId="77777777" w:rsidR="00F422C9" w:rsidRPr="007C3F4A" w:rsidRDefault="00F422C9" w:rsidP="00F422C9">
            <w:pPr>
              <w:spacing w:before="40" w:after="40" w:line="240" w:lineRule="auto"/>
              <w:ind w:firstLine="0"/>
              <w:rPr>
                <w:rFonts w:cs="Arial"/>
                <w:color w:val="1F497D" w:themeColor="text2"/>
                <w:sz w:val="20"/>
                <w:szCs w:val="20"/>
              </w:rPr>
            </w:pPr>
            <w:r w:rsidRPr="007C3F4A">
              <w:rPr>
                <w:rFonts w:cs="Arial"/>
                <w:color w:val="1F497D" w:themeColor="text2"/>
                <w:sz w:val="20"/>
                <w:szCs w:val="20"/>
              </w:rPr>
              <w:t>Dwutlenek siarki</w:t>
            </w:r>
          </w:p>
        </w:tc>
        <w:tc>
          <w:tcPr>
            <w:tcW w:w="1494" w:type="pct"/>
            <w:shd w:val="clear" w:color="auto" w:fill="auto"/>
            <w:vAlign w:val="center"/>
          </w:tcPr>
          <w:p w14:paraId="1418F242" w14:textId="77777777" w:rsidR="00F422C9" w:rsidRPr="007C3F4A" w:rsidRDefault="00F422C9" w:rsidP="00F422C9">
            <w:pPr>
              <w:spacing w:before="40" w:after="40" w:line="240" w:lineRule="auto"/>
              <w:ind w:firstLine="0"/>
              <w:jc w:val="center"/>
              <w:rPr>
                <w:rFonts w:cs="Arial"/>
                <w:color w:val="1F497D" w:themeColor="text2"/>
                <w:sz w:val="20"/>
                <w:szCs w:val="20"/>
              </w:rPr>
            </w:pPr>
            <w:r w:rsidRPr="007C3F4A">
              <w:rPr>
                <w:rFonts w:cs="Arial"/>
                <w:color w:val="1F497D" w:themeColor="text2"/>
                <w:sz w:val="20"/>
                <w:szCs w:val="20"/>
              </w:rPr>
              <w:t>jedna godzina</w:t>
            </w:r>
          </w:p>
        </w:tc>
        <w:tc>
          <w:tcPr>
            <w:tcW w:w="1585" w:type="pct"/>
            <w:shd w:val="clear" w:color="auto" w:fill="auto"/>
            <w:vAlign w:val="center"/>
          </w:tcPr>
          <w:p w14:paraId="1C12892C" w14:textId="77777777" w:rsidR="00F422C9" w:rsidRPr="007C3F4A" w:rsidRDefault="00F422C9" w:rsidP="00F422C9">
            <w:pPr>
              <w:spacing w:before="40" w:after="40" w:line="240" w:lineRule="auto"/>
              <w:ind w:firstLine="0"/>
              <w:jc w:val="center"/>
              <w:rPr>
                <w:rFonts w:cs="Arial"/>
                <w:color w:val="1F497D" w:themeColor="text2"/>
                <w:sz w:val="20"/>
                <w:szCs w:val="20"/>
              </w:rPr>
            </w:pPr>
            <w:r w:rsidRPr="007C3F4A">
              <w:rPr>
                <w:rFonts w:cs="Arial"/>
                <w:color w:val="1F497D" w:themeColor="text2"/>
                <w:sz w:val="20"/>
                <w:szCs w:val="20"/>
              </w:rPr>
              <w:t>500*</w:t>
            </w:r>
          </w:p>
        </w:tc>
      </w:tr>
      <w:tr w:rsidR="00F422C9" w:rsidRPr="007C3F4A" w14:paraId="038BE8C3" w14:textId="77777777" w:rsidTr="007A30F1">
        <w:trPr>
          <w:cantSplit/>
          <w:jc w:val="center"/>
        </w:trPr>
        <w:tc>
          <w:tcPr>
            <w:tcW w:w="1921" w:type="pct"/>
            <w:shd w:val="clear" w:color="auto" w:fill="auto"/>
            <w:vAlign w:val="center"/>
          </w:tcPr>
          <w:p w14:paraId="41CF6FB1" w14:textId="77777777" w:rsidR="00F422C9" w:rsidRPr="007C3F4A" w:rsidRDefault="00F422C9" w:rsidP="00F422C9">
            <w:pPr>
              <w:spacing w:before="40" w:after="40" w:line="240" w:lineRule="auto"/>
              <w:ind w:firstLine="0"/>
              <w:rPr>
                <w:rFonts w:cs="Arial"/>
                <w:color w:val="1F497D" w:themeColor="text2"/>
                <w:sz w:val="20"/>
                <w:szCs w:val="20"/>
              </w:rPr>
            </w:pPr>
            <w:r w:rsidRPr="007C3F4A">
              <w:rPr>
                <w:rFonts w:cs="Arial"/>
                <w:color w:val="1F497D" w:themeColor="text2"/>
                <w:sz w:val="20"/>
                <w:szCs w:val="20"/>
              </w:rPr>
              <w:t>Ozon**</w:t>
            </w:r>
          </w:p>
        </w:tc>
        <w:tc>
          <w:tcPr>
            <w:tcW w:w="1494" w:type="pct"/>
            <w:shd w:val="clear" w:color="auto" w:fill="auto"/>
            <w:vAlign w:val="center"/>
          </w:tcPr>
          <w:p w14:paraId="4DFCA7C0" w14:textId="77777777" w:rsidR="00F422C9" w:rsidRPr="007C3F4A" w:rsidRDefault="00F422C9" w:rsidP="00F422C9">
            <w:pPr>
              <w:spacing w:before="40" w:after="40" w:line="240" w:lineRule="auto"/>
              <w:ind w:firstLine="0"/>
              <w:jc w:val="center"/>
              <w:rPr>
                <w:rFonts w:cs="Arial"/>
                <w:color w:val="1F497D" w:themeColor="text2"/>
                <w:sz w:val="20"/>
                <w:szCs w:val="20"/>
              </w:rPr>
            </w:pPr>
            <w:r w:rsidRPr="007C3F4A">
              <w:rPr>
                <w:rFonts w:cs="Arial"/>
                <w:color w:val="1F497D" w:themeColor="text2"/>
                <w:sz w:val="20"/>
                <w:szCs w:val="20"/>
              </w:rPr>
              <w:t>jedna godzina</w:t>
            </w:r>
          </w:p>
        </w:tc>
        <w:tc>
          <w:tcPr>
            <w:tcW w:w="1585" w:type="pct"/>
            <w:shd w:val="clear" w:color="auto" w:fill="auto"/>
            <w:vAlign w:val="center"/>
          </w:tcPr>
          <w:p w14:paraId="70BC5168" w14:textId="77777777" w:rsidR="00F422C9" w:rsidRPr="007C3F4A" w:rsidRDefault="00F422C9" w:rsidP="00F422C9">
            <w:pPr>
              <w:spacing w:before="40" w:after="40" w:line="240" w:lineRule="auto"/>
              <w:ind w:firstLine="0"/>
              <w:jc w:val="center"/>
              <w:rPr>
                <w:rFonts w:cs="Arial"/>
                <w:color w:val="1F497D" w:themeColor="text2"/>
                <w:sz w:val="20"/>
                <w:szCs w:val="20"/>
              </w:rPr>
            </w:pPr>
            <w:r w:rsidRPr="007C3F4A">
              <w:rPr>
                <w:rFonts w:cs="Arial"/>
                <w:color w:val="1F497D" w:themeColor="text2"/>
                <w:sz w:val="20"/>
                <w:szCs w:val="20"/>
              </w:rPr>
              <w:t>240*</w:t>
            </w:r>
          </w:p>
        </w:tc>
      </w:tr>
      <w:tr w:rsidR="00F422C9" w:rsidRPr="007C3F4A" w14:paraId="4BBBFF7C" w14:textId="77777777" w:rsidTr="007A30F1">
        <w:trPr>
          <w:cantSplit/>
          <w:jc w:val="center"/>
        </w:trPr>
        <w:tc>
          <w:tcPr>
            <w:tcW w:w="1921" w:type="pct"/>
            <w:shd w:val="clear" w:color="auto" w:fill="auto"/>
            <w:vAlign w:val="center"/>
          </w:tcPr>
          <w:p w14:paraId="296D3C8F" w14:textId="77777777" w:rsidR="00F422C9" w:rsidRPr="007C3F4A" w:rsidRDefault="00F422C9" w:rsidP="00F422C9">
            <w:pPr>
              <w:spacing w:before="40" w:after="40" w:line="240" w:lineRule="auto"/>
              <w:ind w:firstLine="0"/>
              <w:rPr>
                <w:rFonts w:cs="Arial"/>
                <w:color w:val="1F497D" w:themeColor="text2"/>
                <w:sz w:val="20"/>
                <w:szCs w:val="20"/>
              </w:rPr>
            </w:pPr>
            <w:r w:rsidRPr="007C3F4A">
              <w:rPr>
                <w:rFonts w:cs="Arial"/>
                <w:color w:val="1F497D" w:themeColor="text2"/>
                <w:sz w:val="20"/>
                <w:szCs w:val="20"/>
              </w:rPr>
              <w:t>Pył zawieszony PM10</w:t>
            </w:r>
          </w:p>
        </w:tc>
        <w:tc>
          <w:tcPr>
            <w:tcW w:w="1494" w:type="pct"/>
            <w:shd w:val="clear" w:color="auto" w:fill="auto"/>
            <w:vAlign w:val="center"/>
          </w:tcPr>
          <w:p w14:paraId="5EB90ADF" w14:textId="77777777" w:rsidR="00F422C9" w:rsidRPr="007C3F4A" w:rsidRDefault="00F422C9" w:rsidP="00F422C9">
            <w:pPr>
              <w:spacing w:before="40" w:after="40" w:line="240" w:lineRule="auto"/>
              <w:ind w:firstLine="0"/>
              <w:jc w:val="center"/>
              <w:rPr>
                <w:rFonts w:cs="Arial"/>
                <w:color w:val="1F497D" w:themeColor="text2"/>
                <w:sz w:val="20"/>
                <w:szCs w:val="20"/>
              </w:rPr>
            </w:pPr>
            <w:r w:rsidRPr="007C3F4A">
              <w:rPr>
                <w:rFonts w:cs="Arial"/>
                <w:color w:val="1F497D" w:themeColor="text2"/>
                <w:sz w:val="20"/>
                <w:szCs w:val="20"/>
              </w:rPr>
              <w:t>24 godziny</w:t>
            </w:r>
          </w:p>
        </w:tc>
        <w:tc>
          <w:tcPr>
            <w:tcW w:w="1585" w:type="pct"/>
            <w:shd w:val="clear" w:color="auto" w:fill="auto"/>
            <w:vAlign w:val="center"/>
          </w:tcPr>
          <w:p w14:paraId="7BE2ED71" w14:textId="77777777" w:rsidR="00F422C9" w:rsidRPr="007C3F4A" w:rsidRDefault="00F422C9" w:rsidP="00F422C9">
            <w:pPr>
              <w:spacing w:before="40" w:after="40" w:line="240" w:lineRule="auto"/>
              <w:ind w:firstLine="0"/>
              <w:jc w:val="center"/>
              <w:rPr>
                <w:rFonts w:cs="Arial"/>
                <w:color w:val="1F497D" w:themeColor="text2"/>
                <w:sz w:val="20"/>
                <w:szCs w:val="20"/>
              </w:rPr>
            </w:pPr>
            <w:r w:rsidRPr="007C3F4A">
              <w:rPr>
                <w:rFonts w:cs="Arial"/>
                <w:color w:val="1F497D" w:themeColor="text2"/>
                <w:sz w:val="20"/>
                <w:szCs w:val="20"/>
              </w:rPr>
              <w:t>300</w:t>
            </w:r>
          </w:p>
        </w:tc>
      </w:tr>
    </w:tbl>
    <w:p w14:paraId="06452692" w14:textId="44FB86D3" w:rsidR="00CE22BF" w:rsidRPr="007C3F4A" w:rsidRDefault="00CE22BF" w:rsidP="00CE22BF">
      <w:pPr>
        <w:jc w:val="center"/>
        <w:rPr>
          <w:rFonts w:cs="Arial"/>
          <w:color w:val="1F497D" w:themeColor="text2"/>
          <w:szCs w:val="22"/>
        </w:rPr>
      </w:pPr>
      <w:r w:rsidRPr="007C3F4A">
        <w:rPr>
          <w:rFonts w:cs="Arial"/>
          <w:color w:val="1F497D" w:themeColor="text2"/>
          <w:szCs w:val="22"/>
        </w:rPr>
        <w:t xml:space="preserve">źródło: </w:t>
      </w:r>
      <w:hyperlink r:id="rId43" w:history="1">
        <w:r w:rsidR="00EC1947" w:rsidRPr="007C3F4A">
          <w:rPr>
            <w:rStyle w:val="Hipercze"/>
            <w:rFonts w:cs="Arial"/>
            <w:color w:val="1F497D" w:themeColor="text2"/>
            <w:szCs w:val="22"/>
          </w:rPr>
          <w:t>http://powietrze.gios.gov.pl</w:t>
        </w:r>
      </w:hyperlink>
    </w:p>
    <w:p w14:paraId="6E23A54C" w14:textId="77777777" w:rsidR="00EC1947" w:rsidRPr="007C3F4A" w:rsidRDefault="00EC1947" w:rsidP="00CE22BF">
      <w:pPr>
        <w:jc w:val="center"/>
        <w:rPr>
          <w:rFonts w:cs="Arial"/>
          <w:color w:val="1F497D" w:themeColor="text2"/>
          <w:sz w:val="20"/>
        </w:rPr>
      </w:pPr>
    </w:p>
    <w:p w14:paraId="25E55F72" w14:textId="77777777" w:rsidR="00230823" w:rsidRPr="007C3F4A" w:rsidRDefault="00230823" w:rsidP="00C93B64">
      <w:pPr>
        <w:jc w:val="both"/>
        <w:rPr>
          <w:rFonts w:cs="Arial"/>
          <w:color w:val="1F497D" w:themeColor="text2"/>
          <w:sz w:val="20"/>
        </w:rPr>
      </w:pPr>
      <w:r w:rsidRPr="007C3F4A">
        <w:rPr>
          <w:rFonts w:cs="Arial"/>
          <w:color w:val="1F497D" w:themeColor="text2"/>
          <w:sz w:val="20"/>
        </w:rPr>
        <w:t>* wartość występująca przez trzy kolejne godziny w punktach pomiarowych reprezentujących jakość powietrza na obszarze o powierzchni co najmniej 100 km</w:t>
      </w:r>
      <w:r w:rsidRPr="007C3F4A">
        <w:rPr>
          <w:rFonts w:cs="Arial"/>
          <w:color w:val="1F497D" w:themeColor="text2"/>
          <w:sz w:val="20"/>
          <w:vertAlign w:val="superscript"/>
        </w:rPr>
        <w:t>2</w:t>
      </w:r>
      <w:r w:rsidRPr="007C3F4A">
        <w:rPr>
          <w:rFonts w:cs="Arial"/>
          <w:color w:val="1F497D" w:themeColor="text2"/>
          <w:sz w:val="20"/>
        </w:rPr>
        <w:t> albo na obszarze strefy zależnie od tego, który z tych obszarów jest mniejszy.</w:t>
      </w:r>
    </w:p>
    <w:p w14:paraId="6B8B58ED" w14:textId="77777777" w:rsidR="00230823" w:rsidRPr="007C3F4A" w:rsidRDefault="00230823" w:rsidP="00C93B64">
      <w:pPr>
        <w:jc w:val="both"/>
        <w:rPr>
          <w:rFonts w:cs="Arial"/>
          <w:color w:val="1F497D" w:themeColor="text2"/>
          <w:sz w:val="20"/>
        </w:rPr>
      </w:pPr>
      <w:r w:rsidRPr="007C3F4A">
        <w:rPr>
          <w:rFonts w:cs="Arial"/>
          <w:color w:val="1F497D" w:themeColor="text2"/>
          <w:sz w:val="20"/>
        </w:rPr>
        <w:t>** wartość progowa informowania społeczeństwa o ryzyku wystąpienia poziomów alarmowych wynosi 180 µg/m</w:t>
      </w:r>
      <w:r w:rsidRPr="007C3F4A">
        <w:rPr>
          <w:rFonts w:cs="Arial"/>
          <w:color w:val="1F497D" w:themeColor="text2"/>
          <w:sz w:val="20"/>
          <w:vertAlign w:val="superscript"/>
        </w:rPr>
        <w:t>3</w:t>
      </w:r>
    </w:p>
    <w:p w14:paraId="5BDF64FF" w14:textId="77777777" w:rsidR="00BF58BA" w:rsidRPr="007C3F4A" w:rsidRDefault="00BF58BA" w:rsidP="00230823">
      <w:pPr>
        <w:rPr>
          <w:rFonts w:cs="Arial"/>
          <w:color w:val="1F497D" w:themeColor="text2"/>
        </w:rPr>
      </w:pPr>
    </w:p>
    <w:p w14:paraId="3E1B2BD2" w14:textId="77777777" w:rsidR="00141322" w:rsidRPr="007C3F4A" w:rsidRDefault="00141322" w:rsidP="00230823">
      <w:pPr>
        <w:rPr>
          <w:rFonts w:cs="Arial"/>
          <w:color w:val="1F497D" w:themeColor="text2"/>
        </w:rPr>
      </w:pPr>
    </w:p>
    <w:p w14:paraId="24326FDE" w14:textId="1C6A9974" w:rsidR="00230823" w:rsidRPr="007C3F4A" w:rsidRDefault="00230823" w:rsidP="00987075">
      <w:pPr>
        <w:pStyle w:val="Nagwek2"/>
        <w:rPr>
          <w:rFonts w:ascii="Arial" w:hAnsi="Arial" w:cs="Arial"/>
          <w:color w:val="1F497D" w:themeColor="text2"/>
        </w:rPr>
      </w:pPr>
      <w:bookmarkStart w:id="257" w:name="_Toc392150300"/>
      <w:bookmarkStart w:id="258" w:name="_Toc520705457"/>
      <w:r w:rsidRPr="007C3F4A">
        <w:rPr>
          <w:rFonts w:ascii="Arial" w:hAnsi="Arial" w:cs="Arial"/>
          <w:color w:val="1F497D" w:themeColor="text2"/>
        </w:rPr>
        <w:t>Ocena stanu atmosfery na terenie województwa</w:t>
      </w:r>
      <w:r w:rsidR="006679BF" w:rsidRPr="007C3F4A">
        <w:rPr>
          <w:rFonts w:ascii="Arial" w:hAnsi="Arial" w:cs="Arial"/>
          <w:color w:val="1F497D" w:themeColor="text2"/>
        </w:rPr>
        <w:t xml:space="preserve"> śląskiego</w:t>
      </w:r>
      <w:r w:rsidRPr="007C3F4A">
        <w:rPr>
          <w:rFonts w:ascii="Arial" w:hAnsi="Arial" w:cs="Arial"/>
          <w:color w:val="1F497D" w:themeColor="text2"/>
        </w:rPr>
        <w:t xml:space="preserve"> oraz </w:t>
      </w:r>
      <w:bookmarkEnd w:id="257"/>
      <w:r w:rsidR="006679BF" w:rsidRPr="007C3F4A">
        <w:rPr>
          <w:rFonts w:ascii="Arial" w:hAnsi="Arial" w:cs="Arial"/>
          <w:color w:val="1F497D" w:themeColor="text2"/>
        </w:rPr>
        <w:t xml:space="preserve">Gminy </w:t>
      </w:r>
      <w:r w:rsidR="00DA66B5">
        <w:rPr>
          <w:rFonts w:ascii="Arial" w:hAnsi="Arial" w:cs="Arial"/>
          <w:color w:val="1F497D" w:themeColor="text2"/>
        </w:rPr>
        <w:t>Strumień</w:t>
      </w:r>
      <w:bookmarkEnd w:id="258"/>
    </w:p>
    <w:p w14:paraId="131B1B6D" w14:textId="723535A5" w:rsidR="006679BF" w:rsidRPr="007C3F4A" w:rsidRDefault="006679BF" w:rsidP="006679BF">
      <w:pPr>
        <w:pStyle w:val="NormalnyNEDE"/>
        <w:ind w:firstLine="361"/>
        <w:rPr>
          <w:rFonts w:ascii="Arial" w:hAnsi="Arial" w:cs="Arial"/>
          <w:color w:val="1F497D" w:themeColor="text2"/>
          <w:sz w:val="22"/>
          <w:szCs w:val="22"/>
        </w:rPr>
      </w:pPr>
      <w:r w:rsidRPr="007C3F4A">
        <w:rPr>
          <w:rFonts w:ascii="Arial" w:hAnsi="Arial" w:cs="Arial"/>
          <w:color w:val="1F497D" w:themeColor="text2"/>
          <w:sz w:val="22"/>
          <w:szCs w:val="22"/>
        </w:rPr>
        <w:t>O wystąpieniu zanieczyszczeń powietrza decyduje ich emisja do atmosfery, natomiast o poziomie w znacznym stopniu występujące warunki meteorologiczne. Przy stałej emisji – zmiany stężeń zanieczyszczeń są głównie efektem przemieszczania, transformacji i</w:t>
      </w:r>
      <w:r w:rsidR="00141322" w:rsidRPr="007C3F4A">
        <w:rPr>
          <w:rFonts w:ascii="Arial" w:hAnsi="Arial" w:cs="Arial"/>
          <w:color w:val="1F497D" w:themeColor="text2"/>
          <w:sz w:val="22"/>
          <w:szCs w:val="22"/>
        </w:rPr>
        <w:t> </w:t>
      </w:r>
      <w:r w:rsidRPr="007C3F4A">
        <w:rPr>
          <w:rFonts w:ascii="Arial" w:hAnsi="Arial" w:cs="Arial"/>
          <w:color w:val="1F497D" w:themeColor="text2"/>
          <w:sz w:val="22"/>
          <w:szCs w:val="22"/>
        </w:rPr>
        <w:t>usuwania zanieczyszczeń z atmosfery. Stężenie zanieczyszczeń zależy również od pory roku:</w:t>
      </w:r>
    </w:p>
    <w:p w14:paraId="11F7DDD9" w14:textId="77777777" w:rsidR="006679BF" w:rsidRPr="007C3F4A" w:rsidRDefault="006679BF" w:rsidP="00B204E4">
      <w:pPr>
        <w:numPr>
          <w:ilvl w:val="0"/>
          <w:numId w:val="60"/>
        </w:numPr>
        <w:autoSpaceDE w:val="0"/>
        <w:autoSpaceDN w:val="0"/>
        <w:adjustRightInd w:val="0"/>
        <w:jc w:val="both"/>
        <w:rPr>
          <w:rFonts w:cs="Arial"/>
          <w:color w:val="1F497D" w:themeColor="text2"/>
          <w:szCs w:val="22"/>
        </w:rPr>
      </w:pPr>
      <w:r w:rsidRPr="007C3F4A">
        <w:rPr>
          <w:rFonts w:cs="Arial"/>
          <w:color w:val="1F497D" w:themeColor="text2"/>
        </w:rPr>
        <w:t>sezon zimowy - charakteryzuje się zwiększonym zanieczyszczeniem atmosfery, głównie przez niskie źródła emisji,</w:t>
      </w:r>
    </w:p>
    <w:p w14:paraId="6D06789D" w14:textId="77777777" w:rsidR="006679BF" w:rsidRPr="007C3F4A" w:rsidRDefault="006679BF" w:rsidP="00B204E4">
      <w:pPr>
        <w:numPr>
          <w:ilvl w:val="0"/>
          <w:numId w:val="60"/>
        </w:numPr>
        <w:autoSpaceDE w:val="0"/>
        <w:autoSpaceDN w:val="0"/>
        <w:adjustRightInd w:val="0"/>
        <w:jc w:val="both"/>
        <w:rPr>
          <w:rFonts w:cs="Arial"/>
          <w:color w:val="1F497D" w:themeColor="text2"/>
        </w:rPr>
      </w:pPr>
      <w:r w:rsidRPr="007C3F4A">
        <w:rPr>
          <w:rFonts w:cs="Arial"/>
          <w:color w:val="1F497D" w:themeColor="text2"/>
        </w:rPr>
        <w:t>sezon letni - charakteryzuje się zwiększonym zanieczyszczeniem atmosfery przez skażenia wtórne powstałe w reakcjach fotochemicznych.</w:t>
      </w:r>
    </w:p>
    <w:p w14:paraId="2C4E1460" w14:textId="77777777" w:rsidR="006679BF" w:rsidRPr="007C3F4A" w:rsidRDefault="006679BF" w:rsidP="006679BF">
      <w:pPr>
        <w:pStyle w:val="NormalnyNEDE"/>
        <w:rPr>
          <w:rFonts w:ascii="Arial" w:hAnsi="Arial" w:cs="Arial"/>
          <w:color w:val="1F497D" w:themeColor="text2"/>
          <w:sz w:val="22"/>
          <w:szCs w:val="22"/>
        </w:rPr>
      </w:pPr>
      <w:r w:rsidRPr="007C3F4A">
        <w:rPr>
          <w:rFonts w:ascii="Arial" w:hAnsi="Arial" w:cs="Arial"/>
          <w:color w:val="1F497D" w:themeColor="text2"/>
          <w:sz w:val="22"/>
          <w:szCs w:val="22"/>
        </w:rPr>
        <w:t>Czynniki meteorologiczne wpływające na stan zanieczyszczenia atmosfery w zależności od pory roku podano w tabeli poniżej.</w:t>
      </w:r>
    </w:p>
    <w:p w14:paraId="7E57F00D" w14:textId="77777777" w:rsidR="00141322" w:rsidRPr="007C3F4A" w:rsidRDefault="00141322" w:rsidP="006679BF">
      <w:pPr>
        <w:pStyle w:val="Legenda"/>
        <w:rPr>
          <w:rFonts w:ascii="Arial" w:hAnsi="Arial" w:cs="Arial"/>
          <w:color w:val="1F497D" w:themeColor="text2"/>
          <w:szCs w:val="20"/>
        </w:rPr>
      </w:pPr>
      <w:bookmarkStart w:id="259" w:name="_Toc501435662"/>
      <w:bookmarkStart w:id="260" w:name="_Toc486404105"/>
    </w:p>
    <w:p w14:paraId="0637CCFE" w14:textId="77777777" w:rsidR="00580778" w:rsidRDefault="00580778">
      <w:pPr>
        <w:spacing w:line="240" w:lineRule="auto"/>
        <w:ind w:firstLine="0"/>
        <w:rPr>
          <w:rFonts w:cs="Arial"/>
          <w:b/>
          <w:color w:val="1F497D" w:themeColor="text2"/>
          <w:spacing w:val="-2"/>
          <w:szCs w:val="20"/>
        </w:rPr>
      </w:pPr>
      <w:r>
        <w:rPr>
          <w:rFonts w:cs="Arial"/>
          <w:color w:val="1F497D" w:themeColor="text2"/>
          <w:szCs w:val="20"/>
        </w:rPr>
        <w:br w:type="page"/>
      </w:r>
    </w:p>
    <w:p w14:paraId="4A706B95" w14:textId="54882672" w:rsidR="006679BF" w:rsidRPr="007C3F4A" w:rsidRDefault="006679BF" w:rsidP="006679BF">
      <w:pPr>
        <w:pStyle w:val="Legenda"/>
        <w:rPr>
          <w:rFonts w:ascii="Arial" w:hAnsi="Arial" w:cs="Arial"/>
          <w:color w:val="1F497D" w:themeColor="text2"/>
          <w:sz w:val="20"/>
          <w:szCs w:val="20"/>
        </w:rPr>
      </w:pPr>
      <w:bookmarkStart w:id="261" w:name="_Toc520705514"/>
      <w:r w:rsidRPr="007C3F4A">
        <w:rPr>
          <w:rFonts w:ascii="Arial" w:hAnsi="Arial" w:cs="Arial"/>
          <w:color w:val="1F497D" w:themeColor="text2"/>
          <w:szCs w:val="20"/>
        </w:rPr>
        <w:lastRenderedPageBreak/>
        <w:t xml:space="preserve">Tabela </w:t>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STYLEREF 1 \s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2</w:t>
      </w:r>
      <w:r w:rsidRPr="007C3F4A">
        <w:rPr>
          <w:rFonts w:ascii="Arial" w:hAnsi="Arial" w:cs="Arial"/>
          <w:color w:val="1F497D" w:themeColor="text2"/>
        </w:rPr>
        <w:fldChar w:fldCharType="end"/>
      </w:r>
      <w:r w:rsidRPr="007C3F4A">
        <w:rPr>
          <w:rFonts w:ascii="Arial" w:hAnsi="Arial" w:cs="Arial"/>
          <w:color w:val="1F497D" w:themeColor="text2"/>
          <w:szCs w:val="20"/>
        </w:rPr>
        <w:noBreakHyphen/>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SEQ Tabela \* ARABIC \s 1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22</w:t>
      </w:r>
      <w:r w:rsidRPr="007C3F4A">
        <w:rPr>
          <w:rFonts w:ascii="Arial" w:hAnsi="Arial" w:cs="Arial"/>
          <w:color w:val="1F497D" w:themeColor="text2"/>
        </w:rPr>
        <w:fldChar w:fldCharType="end"/>
      </w:r>
      <w:r w:rsidRPr="007C3F4A">
        <w:rPr>
          <w:rFonts w:ascii="Arial" w:hAnsi="Arial" w:cs="Arial"/>
          <w:color w:val="1F497D" w:themeColor="text2"/>
          <w:szCs w:val="20"/>
        </w:rPr>
        <w:t xml:space="preserve"> Czynniki meteorologiczne wpływające na stan zanieczyszczenia atmosfery</w:t>
      </w:r>
      <w:bookmarkEnd w:id="259"/>
      <w:bookmarkEnd w:id="260"/>
      <w:bookmarkEnd w:id="261"/>
    </w:p>
    <w:tbl>
      <w:tblPr>
        <w:tblW w:w="0" w:type="auto"/>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1E0" w:firstRow="1" w:lastRow="1" w:firstColumn="1" w:lastColumn="1" w:noHBand="0" w:noVBand="0"/>
      </w:tblPr>
      <w:tblGrid>
        <w:gridCol w:w="1751"/>
        <w:gridCol w:w="3493"/>
        <w:gridCol w:w="3969"/>
      </w:tblGrid>
      <w:tr w:rsidR="006679BF" w:rsidRPr="007C3F4A" w14:paraId="37B35DFF" w14:textId="77777777" w:rsidTr="006679BF">
        <w:trPr>
          <w:cantSplit/>
          <w:jc w:val="center"/>
        </w:trPr>
        <w:tc>
          <w:tcPr>
            <w:tcW w:w="1771" w:type="dxa"/>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vAlign w:val="center"/>
            <w:hideMark/>
          </w:tcPr>
          <w:p w14:paraId="55DC229F" w14:textId="77777777" w:rsidR="006679BF" w:rsidRPr="007C3F4A" w:rsidRDefault="006679BF" w:rsidP="006679BF">
            <w:pPr>
              <w:spacing w:before="40" w:after="40" w:line="240" w:lineRule="auto"/>
              <w:ind w:firstLine="0"/>
              <w:jc w:val="center"/>
              <w:rPr>
                <w:rFonts w:cs="Arial"/>
                <w:b/>
                <w:color w:val="1F497D" w:themeColor="text2"/>
                <w:sz w:val="18"/>
                <w:szCs w:val="20"/>
                <w:lang w:eastAsia="en-US"/>
              </w:rPr>
            </w:pPr>
            <w:r w:rsidRPr="007C3F4A">
              <w:rPr>
                <w:rFonts w:cs="Arial"/>
                <w:b/>
                <w:color w:val="1F497D" w:themeColor="text2"/>
                <w:sz w:val="18"/>
                <w:szCs w:val="20"/>
              </w:rPr>
              <w:t>Zmiany stężeń zanieczyszczenia</w:t>
            </w:r>
          </w:p>
        </w:tc>
        <w:tc>
          <w:tcPr>
            <w:tcW w:w="7441" w:type="dxa"/>
            <w:gridSpan w:val="2"/>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vAlign w:val="center"/>
            <w:hideMark/>
          </w:tcPr>
          <w:p w14:paraId="79291263" w14:textId="77777777" w:rsidR="006679BF" w:rsidRPr="007C3F4A" w:rsidRDefault="006679BF" w:rsidP="006679BF">
            <w:pPr>
              <w:spacing w:before="40" w:after="40" w:line="240" w:lineRule="auto"/>
              <w:ind w:firstLine="0"/>
              <w:jc w:val="center"/>
              <w:rPr>
                <w:rFonts w:cs="Arial"/>
                <w:b/>
                <w:color w:val="1F497D" w:themeColor="text2"/>
                <w:sz w:val="18"/>
                <w:szCs w:val="20"/>
                <w:lang w:eastAsia="en-US"/>
              </w:rPr>
            </w:pPr>
            <w:r w:rsidRPr="007C3F4A">
              <w:rPr>
                <w:rFonts w:cs="Arial"/>
                <w:b/>
                <w:color w:val="1F497D" w:themeColor="text2"/>
                <w:sz w:val="18"/>
                <w:szCs w:val="20"/>
              </w:rPr>
              <w:t>Główne zanieczyszczenia</w:t>
            </w:r>
          </w:p>
        </w:tc>
      </w:tr>
      <w:tr w:rsidR="006679BF" w:rsidRPr="007C3F4A" w14:paraId="281EB91B" w14:textId="77777777" w:rsidTr="006679BF">
        <w:trPr>
          <w:cantSplit/>
          <w:jc w:val="center"/>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7729C70A" w14:textId="77777777" w:rsidR="006679BF" w:rsidRPr="007C3F4A" w:rsidRDefault="006679BF" w:rsidP="006679BF">
            <w:pPr>
              <w:spacing w:line="240" w:lineRule="auto"/>
              <w:jc w:val="center"/>
              <w:rPr>
                <w:rFonts w:cs="Arial"/>
                <w:b/>
                <w:color w:val="1F497D" w:themeColor="text2"/>
                <w:sz w:val="18"/>
                <w:szCs w:val="20"/>
                <w:lang w:eastAsia="en-US"/>
              </w:rPr>
            </w:pPr>
          </w:p>
        </w:tc>
        <w:tc>
          <w:tcPr>
            <w:tcW w:w="3855"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vAlign w:val="center"/>
            <w:hideMark/>
          </w:tcPr>
          <w:p w14:paraId="18C5CECF" w14:textId="77777777" w:rsidR="006679BF" w:rsidRPr="007C3F4A" w:rsidRDefault="006679BF" w:rsidP="006679BF">
            <w:pPr>
              <w:spacing w:before="40" w:after="40" w:line="240" w:lineRule="auto"/>
              <w:ind w:firstLine="0"/>
              <w:jc w:val="center"/>
              <w:rPr>
                <w:rFonts w:cs="Arial"/>
                <w:b/>
                <w:color w:val="1F497D" w:themeColor="text2"/>
                <w:sz w:val="18"/>
                <w:szCs w:val="20"/>
                <w:lang w:eastAsia="en-US"/>
              </w:rPr>
            </w:pPr>
            <w:r w:rsidRPr="007C3F4A">
              <w:rPr>
                <w:rFonts w:cs="Arial"/>
                <w:b/>
                <w:color w:val="1F497D" w:themeColor="text2"/>
                <w:sz w:val="18"/>
                <w:szCs w:val="20"/>
              </w:rPr>
              <w:t>Zimą: SO</w:t>
            </w:r>
            <w:r w:rsidRPr="007C3F4A">
              <w:rPr>
                <w:rFonts w:cs="Arial"/>
                <w:b/>
                <w:color w:val="1F497D" w:themeColor="text2"/>
                <w:sz w:val="18"/>
                <w:szCs w:val="20"/>
                <w:vertAlign w:val="subscript"/>
              </w:rPr>
              <w:t>2</w:t>
            </w:r>
            <w:r w:rsidRPr="007C3F4A">
              <w:rPr>
                <w:rFonts w:cs="Arial"/>
                <w:b/>
                <w:color w:val="1F497D" w:themeColor="text2"/>
                <w:sz w:val="18"/>
                <w:szCs w:val="20"/>
              </w:rPr>
              <w:t>, pył zawieszony, CO</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vAlign w:val="center"/>
            <w:hideMark/>
          </w:tcPr>
          <w:p w14:paraId="779B9E8F" w14:textId="77777777" w:rsidR="006679BF" w:rsidRPr="007C3F4A" w:rsidRDefault="006679BF" w:rsidP="006679BF">
            <w:pPr>
              <w:spacing w:before="40" w:after="40" w:line="240" w:lineRule="auto"/>
              <w:ind w:firstLine="0"/>
              <w:jc w:val="center"/>
              <w:rPr>
                <w:rFonts w:cs="Arial"/>
                <w:b/>
                <w:color w:val="1F497D" w:themeColor="text2"/>
                <w:sz w:val="18"/>
                <w:szCs w:val="20"/>
                <w:vertAlign w:val="subscript"/>
                <w:lang w:eastAsia="en-US"/>
              </w:rPr>
            </w:pPr>
            <w:r w:rsidRPr="007C3F4A">
              <w:rPr>
                <w:rFonts w:cs="Arial"/>
                <w:b/>
                <w:color w:val="1F497D" w:themeColor="text2"/>
                <w:sz w:val="18"/>
                <w:szCs w:val="20"/>
              </w:rPr>
              <w:t>Latem: O</w:t>
            </w:r>
            <w:r w:rsidRPr="007C3F4A">
              <w:rPr>
                <w:rFonts w:cs="Arial"/>
                <w:b/>
                <w:color w:val="1F497D" w:themeColor="text2"/>
                <w:sz w:val="18"/>
                <w:szCs w:val="20"/>
                <w:vertAlign w:val="subscript"/>
              </w:rPr>
              <w:t>3</w:t>
            </w:r>
          </w:p>
        </w:tc>
      </w:tr>
      <w:tr w:rsidR="006679BF" w:rsidRPr="007C3F4A" w14:paraId="67BC5FD7" w14:textId="77777777" w:rsidTr="006679BF">
        <w:trPr>
          <w:cantSplit/>
          <w:jc w:val="center"/>
        </w:trPr>
        <w:tc>
          <w:tcPr>
            <w:tcW w:w="1771"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3DAFFC87" w14:textId="77777777" w:rsidR="006679BF" w:rsidRPr="007C3F4A" w:rsidRDefault="006679BF" w:rsidP="006679BF">
            <w:pPr>
              <w:spacing w:before="30" w:after="30" w:line="240" w:lineRule="auto"/>
              <w:ind w:firstLine="0"/>
              <w:jc w:val="center"/>
              <w:rPr>
                <w:rFonts w:cs="Arial"/>
                <w:color w:val="1F497D" w:themeColor="text2"/>
                <w:sz w:val="18"/>
                <w:szCs w:val="20"/>
                <w:lang w:eastAsia="en-US"/>
              </w:rPr>
            </w:pPr>
            <w:r w:rsidRPr="007C3F4A">
              <w:rPr>
                <w:rFonts w:cs="Arial"/>
                <w:color w:val="1F497D" w:themeColor="text2"/>
                <w:sz w:val="18"/>
                <w:szCs w:val="20"/>
              </w:rPr>
              <w:t>Wzrost stężenia zanieczyszczeń</w:t>
            </w:r>
          </w:p>
        </w:tc>
        <w:tc>
          <w:tcPr>
            <w:tcW w:w="3855"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237797F8" w14:textId="77777777" w:rsidR="006679BF" w:rsidRPr="007C3F4A" w:rsidRDefault="006679BF" w:rsidP="006679BF">
            <w:pPr>
              <w:spacing w:before="30" w:after="30" w:line="240" w:lineRule="auto"/>
              <w:ind w:firstLine="0"/>
              <w:rPr>
                <w:rFonts w:cs="Arial"/>
                <w:color w:val="1F497D" w:themeColor="text2"/>
                <w:sz w:val="18"/>
                <w:szCs w:val="20"/>
                <w:lang w:eastAsia="en-US"/>
              </w:rPr>
            </w:pPr>
            <w:r w:rsidRPr="007C3F4A">
              <w:rPr>
                <w:rFonts w:cs="Arial"/>
                <w:color w:val="1F497D" w:themeColor="text2"/>
                <w:sz w:val="18"/>
                <w:szCs w:val="20"/>
              </w:rPr>
              <w:t>Sytuacja wyżowa:</w:t>
            </w:r>
          </w:p>
          <w:p w14:paraId="3E0DBF2A"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wysokie ciśnienie,</w:t>
            </w:r>
          </w:p>
          <w:p w14:paraId="306B7F55"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spadek temperatury poniżej 0</w:t>
            </w:r>
            <w:r w:rsidRPr="007C3F4A">
              <w:rPr>
                <w:rFonts w:cs="Arial"/>
                <w:color w:val="1F497D" w:themeColor="text2"/>
                <w:sz w:val="18"/>
                <w:szCs w:val="20"/>
                <w:vertAlign w:val="superscript"/>
              </w:rPr>
              <w:t>o</w:t>
            </w:r>
            <w:r w:rsidRPr="007C3F4A">
              <w:rPr>
                <w:rFonts w:cs="Arial"/>
                <w:color w:val="1F497D" w:themeColor="text2"/>
                <w:sz w:val="18"/>
                <w:szCs w:val="20"/>
              </w:rPr>
              <w:t>C,</w:t>
            </w:r>
          </w:p>
          <w:p w14:paraId="2700A7E3"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spadek prędkości wiatru poniżej 2 m/s,</w:t>
            </w:r>
          </w:p>
          <w:p w14:paraId="5F35784B"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brak opadów,</w:t>
            </w:r>
          </w:p>
          <w:p w14:paraId="2154C45E"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inwersja termiczna,</w:t>
            </w:r>
          </w:p>
          <w:p w14:paraId="4BFE0BEF"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lang w:eastAsia="en-US"/>
              </w:rPr>
            </w:pPr>
            <w:r w:rsidRPr="007C3F4A">
              <w:rPr>
                <w:rFonts w:cs="Arial"/>
                <w:color w:val="1F497D" w:themeColor="text2"/>
                <w:sz w:val="18"/>
                <w:szCs w:val="20"/>
              </w:rPr>
              <w:t>mgła,</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6C1CBC18" w14:textId="77777777" w:rsidR="006679BF" w:rsidRPr="007C3F4A" w:rsidRDefault="006679BF" w:rsidP="006679BF">
            <w:pPr>
              <w:tabs>
                <w:tab w:val="left" w:pos="290"/>
              </w:tabs>
              <w:spacing w:before="30" w:after="30" w:line="240" w:lineRule="auto"/>
              <w:ind w:firstLine="0"/>
              <w:rPr>
                <w:rFonts w:cs="Arial"/>
                <w:color w:val="1F497D" w:themeColor="text2"/>
                <w:sz w:val="18"/>
                <w:szCs w:val="20"/>
                <w:lang w:eastAsia="en-US"/>
              </w:rPr>
            </w:pPr>
            <w:r w:rsidRPr="007C3F4A">
              <w:rPr>
                <w:rFonts w:cs="Arial"/>
                <w:color w:val="1F497D" w:themeColor="text2"/>
                <w:sz w:val="18"/>
                <w:szCs w:val="20"/>
              </w:rPr>
              <w:t>Sytuacja wyżowa:</w:t>
            </w:r>
          </w:p>
          <w:p w14:paraId="2568D09E"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wysokie ciśnienie,</w:t>
            </w:r>
          </w:p>
          <w:p w14:paraId="41180674"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wzrost temperatury powyżej 25</w:t>
            </w:r>
            <w:r w:rsidRPr="007C3F4A">
              <w:rPr>
                <w:rFonts w:cs="Arial"/>
                <w:color w:val="1F497D" w:themeColor="text2"/>
                <w:sz w:val="18"/>
                <w:szCs w:val="20"/>
                <w:vertAlign w:val="superscript"/>
              </w:rPr>
              <w:t>o</w:t>
            </w:r>
            <w:r w:rsidRPr="007C3F4A">
              <w:rPr>
                <w:rFonts w:cs="Arial"/>
                <w:color w:val="1F497D" w:themeColor="text2"/>
                <w:sz w:val="18"/>
                <w:szCs w:val="20"/>
              </w:rPr>
              <w:t>C,</w:t>
            </w:r>
          </w:p>
          <w:p w14:paraId="51BC6DCD"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spadek prędkości wiatru poniżej 2 m/s,</w:t>
            </w:r>
          </w:p>
          <w:p w14:paraId="44CD2D43"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brak opadów,</w:t>
            </w:r>
          </w:p>
          <w:p w14:paraId="0E4E2A60"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lang w:eastAsia="en-US"/>
              </w:rPr>
            </w:pPr>
            <w:r w:rsidRPr="007C3F4A">
              <w:rPr>
                <w:rFonts w:cs="Arial"/>
                <w:color w:val="1F497D" w:themeColor="text2"/>
                <w:sz w:val="18"/>
                <w:szCs w:val="20"/>
              </w:rPr>
              <w:t>promieniowanie bezpośrednie powyżej 500 W/m</w:t>
            </w:r>
            <w:r w:rsidRPr="007C3F4A">
              <w:rPr>
                <w:rFonts w:cs="Arial"/>
                <w:color w:val="1F497D" w:themeColor="text2"/>
                <w:sz w:val="18"/>
                <w:szCs w:val="20"/>
                <w:vertAlign w:val="superscript"/>
              </w:rPr>
              <w:t>2</w:t>
            </w:r>
          </w:p>
        </w:tc>
      </w:tr>
      <w:tr w:rsidR="006679BF" w:rsidRPr="007C3F4A" w14:paraId="203BA1D7" w14:textId="77777777" w:rsidTr="006679BF">
        <w:trPr>
          <w:cantSplit/>
          <w:jc w:val="center"/>
        </w:trPr>
        <w:tc>
          <w:tcPr>
            <w:tcW w:w="1771"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40B5B96F" w14:textId="77777777" w:rsidR="006679BF" w:rsidRPr="007C3F4A" w:rsidRDefault="006679BF" w:rsidP="006679BF">
            <w:pPr>
              <w:spacing w:before="30" w:after="30" w:line="240" w:lineRule="auto"/>
              <w:ind w:firstLine="0"/>
              <w:jc w:val="center"/>
              <w:rPr>
                <w:rFonts w:cs="Arial"/>
                <w:color w:val="1F497D" w:themeColor="text2"/>
                <w:sz w:val="18"/>
                <w:szCs w:val="20"/>
                <w:lang w:eastAsia="en-US"/>
              </w:rPr>
            </w:pPr>
            <w:r w:rsidRPr="007C3F4A">
              <w:rPr>
                <w:rFonts w:cs="Arial"/>
                <w:color w:val="1F497D" w:themeColor="text2"/>
                <w:sz w:val="18"/>
                <w:szCs w:val="20"/>
              </w:rPr>
              <w:t>Spadek stężenia zanieczyszczeń</w:t>
            </w:r>
          </w:p>
        </w:tc>
        <w:tc>
          <w:tcPr>
            <w:tcW w:w="3855"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1697BA9B" w14:textId="77777777" w:rsidR="006679BF" w:rsidRPr="007C3F4A" w:rsidRDefault="006679BF" w:rsidP="006679BF">
            <w:pPr>
              <w:spacing w:before="30" w:after="30" w:line="240" w:lineRule="auto"/>
              <w:ind w:firstLine="0"/>
              <w:rPr>
                <w:rFonts w:cs="Arial"/>
                <w:color w:val="1F497D" w:themeColor="text2"/>
                <w:sz w:val="18"/>
                <w:szCs w:val="20"/>
                <w:lang w:eastAsia="en-US"/>
              </w:rPr>
            </w:pPr>
            <w:r w:rsidRPr="007C3F4A">
              <w:rPr>
                <w:rFonts w:cs="Arial"/>
                <w:color w:val="1F497D" w:themeColor="text2"/>
                <w:sz w:val="18"/>
                <w:szCs w:val="20"/>
              </w:rPr>
              <w:t>Sytuacja niżowa:</w:t>
            </w:r>
          </w:p>
          <w:p w14:paraId="55DE99A2"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niskie ciśnienie,</w:t>
            </w:r>
          </w:p>
          <w:p w14:paraId="57B8C713"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wzrost temperatury powyżej 0</w:t>
            </w:r>
            <w:r w:rsidRPr="007C3F4A">
              <w:rPr>
                <w:rFonts w:cs="Arial"/>
                <w:color w:val="1F497D" w:themeColor="text2"/>
                <w:sz w:val="18"/>
                <w:szCs w:val="20"/>
                <w:vertAlign w:val="superscript"/>
              </w:rPr>
              <w:t>o</w:t>
            </w:r>
            <w:r w:rsidRPr="007C3F4A">
              <w:rPr>
                <w:rFonts w:cs="Arial"/>
                <w:color w:val="1F497D" w:themeColor="text2"/>
                <w:sz w:val="18"/>
                <w:szCs w:val="20"/>
              </w:rPr>
              <w:t>C,</w:t>
            </w:r>
          </w:p>
          <w:p w14:paraId="66B9FAF8"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wzrost prędkości wiatru powyżej 5 m/s,</w:t>
            </w:r>
          </w:p>
          <w:p w14:paraId="07DDD87C"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lang w:eastAsia="en-US"/>
              </w:rPr>
            </w:pPr>
            <w:r w:rsidRPr="007C3F4A">
              <w:rPr>
                <w:rFonts w:cs="Arial"/>
                <w:color w:val="1F497D" w:themeColor="text2"/>
                <w:sz w:val="18"/>
                <w:szCs w:val="20"/>
              </w:rPr>
              <w:t>opady,</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64C6BF19" w14:textId="77777777" w:rsidR="006679BF" w:rsidRPr="007C3F4A" w:rsidRDefault="006679BF" w:rsidP="006679BF">
            <w:pPr>
              <w:tabs>
                <w:tab w:val="left" w:pos="290"/>
              </w:tabs>
              <w:spacing w:before="30" w:after="30" w:line="240" w:lineRule="auto"/>
              <w:ind w:firstLine="0"/>
              <w:rPr>
                <w:rFonts w:cs="Arial"/>
                <w:color w:val="1F497D" w:themeColor="text2"/>
                <w:sz w:val="18"/>
                <w:szCs w:val="20"/>
                <w:lang w:eastAsia="en-US"/>
              </w:rPr>
            </w:pPr>
            <w:r w:rsidRPr="007C3F4A">
              <w:rPr>
                <w:rFonts w:cs="Arial"/>
                <w:color w:val="1F497D" w:themeColor="text2"/>
                <w:sz w:val="18"/>
                <w:szCs w:val="20"/>
              </w:rPr>
              <w:t>Sytuacja niżowa:</w:t>
            </w:r>
          </w:p>
          <w:p w14:paraId="379E08CF"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niskie ciśnienie,</w:t>
            </w:r>
          </w:p>
          <w:p w14:paraId="44C4C82A"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spadek temperatury,</w:t>
            </w:r>
          </w:p>
          <w:p w14:paraId="4C3FBA5D"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rPr>
            </w:pPr>
            <w:r w:rsidRPr="007C3F4A">
              <w:rPr>
                <w:rFonts w:cs="Arial"/>
                <w:color w:val="1F497D" w:themeColor="text2"/>
                <w:sz w:val="18"/>
                <w:szCs w:val="20"/>
              </w:rPr>
              <w:t>wzrost prędkości wiatru powyżej 5 m/s,</w:t>
            </w:r>
          </w:p>
          <w:p w14:paraId="43DD6A16" w14:textId="77777777" w:rsidR="006679BF" w:rsidRPr="007C3F4A" w:rsidRDefault="006679BF" w:rsidP="00B204E4">
            <w:pPr>
              <w:numPr>
                <w:ilvl w:val="0"/>
                <w:numId w:val="61"/>
              </w:numPr>
              <w:tabs>
                <w:tab w:val="left" w:pos="261"/>
              </w:tabs>
              <w:spacing w:before="30" w:after="30" w:line="240" w:lineRule="auto"/>
              <w:ind w:left="0" w:firstLine="0"/>
              <w:rPr>
                <w:rFonts w:cs="Arial"/>
                <w:color w:val="1F497D" w:themeColor="text2"/>
                <w:sz w:val="18"/>
                <w:szCs w:val="20"/>
                <w:lang w:eastAsia="en-US"/>
              </w:rPr>
            </w:pPr>
            <w:r w:rsidRPr="007C3F4A">
              <w:rPr>
                <w:rFonts w:cs="Arial"/>
                <w:color w:val="1F497D" w:themeColor="text2"/>
                <w:sz w:val="18"/>
                <w:szCs w:val="20"/>
              </w:rPr>
              <w:t>opady,</w:t>
            </w:r>
          </w:p>
        </w:tc>
      </w:tr>
    </w:tbl>
    <w:p w14:paraId="2ABC7266" w14:textId="563BB60D" w:rsidR="006679BF" w:rsidRPr="007C3F4A" w:rsidRDefault="006679BF" w:rsidP="006679BF">
      <w:pPr>
        <w:pStyle w:val="trewtabeli"/>
        <w:spacing w:line="312" w:lineRule="auto"/>
        <w:jc w:val="center"/>
        <w:rPr>
          <w:rFonts w:cs="Arial"/>
          <w:color w:val="1F497D" w:themeColor="text2"/>
          <w:sz w:val="22"/>
          <w:szCs w:val="22"/>
        </w:rPr>
      </w:pPr>
      <w:r w:rsidRPr="007C3F4A">
        <w:rPr>
          <w:rFonts w:cs="Arial"/>
          <w:color w:val="1F497D" w:themeColor="text2"/>
          <w:sz w:val="22"/>
          <w:szCs w:val="22"/>
        </w:rPr>
        <w:t xml:space="preserve">Źródło: </w:t>
      </w:r>
      <w:r w:rsidR="00141322" w:rsidRPr="007C3F4A">
        <w:rPr>
          <w:rFonts w:cs="Arial"/>
          <w:color w:val="1F497D" w:themeColor="text2"/>
          <w:sz w:val="22"/>
          <w:szCs w:val="22"/>
        </w:rPr>
        <w:t>opracowanie własne</w:t>
      </w:r>
    </w:p>
    <w:p w14:paraId="1A7D7CDD" w14:textId="77777777" w:rsidR="006679BF" w:rsidRPr="007C3F4A" w:rsidRDefault="006679BF" w:rsidP="006679BF">
      <w:pPr>
        <w:rPr>
          <w:rFonts w:cs="Arial"/>
          <w:color w:val="1F497D" w:themeColor="text2"/>
        </w:rPr>
      </w:pPr>
    </w:p>
    <w:p w14:paraId="5B2BDA8A" w14:textId="77777777" w:rsidR="006679BF" w:rsidRPr="007C3F4A" w:rsidRDefault="006679BF" w:rsidP="006679BF">
      <w:pPr>
        <w:pStyle w:val="NormalnyNEDE"/>
        <w:rPr>
          <w:rFonts w:ascii="Arial" w:hAnsi="Arial" w:cs="Arial"/>
          <w:color w:val="1F497D" w:themeColor="text2"/>
          <w:sz w:val="22"/>
          <w:szCs w:val="22"/>
        </w:rPr>
      </w:pPr>
      <w:r w:rsidRPr="007C3F4A">
        <w:rPr>
          <w:rFonts w:ascii="Arial" w:hAnsi="Arial" w:cs="Arial"/>
          <w:color w:val="1F497D" w:themeColor="text2"/>
          <w:sz w:val="22"/>
          <w:szCs w:val="22"/>
        </w:rPr>
        <w:t xml:space="preserve">Ocenę stanu atmosfery na terenie województwa i gminy przeprowadzono w oparciu </w:t>
      </w:r>
      <w:r w:rsidRPr="007C3F4A">
        <w:rPr>
          <w:rFonts w:ascii="Arial" w:hAnsi="Arial" w:cs="Arial"/>
          <w:color w:val="1F497D" w:themeColor="text2"/>
          <w:sz w:val="22"/>
          <w:szCs w:val="22"/>
        </w:rPr>
        <w:br/>
        <w:t>o dane z opracowania „Piętnasta roczna ocena jakości powietrza w województwie śląskim, obejmująca 2016 rok”. Na kolejnych rysunkach przedstawiono emisję podstawowych zanieczyszczeń ze źródeł punktowych na terenie województwa śląskiego.</w:t>
      </w:r>
    </w:p>
    <w:bookmarkStart w:id="262" w:name="_Toc341695896"/>
    <w:bookmarkStart w:id="263" w:name="_Toc336943687"/>
    <w:bookmarkStart w:id="264" w:name="_Toc336419369"/>
    <w:bookmarkStart w:id="265" w:name="_Toc328633153"/>
    <w:p w14:paraId="0BA7D8AF" w14:textId="7C5E17E8" w:rsidR="006679BF" w:rsidRPr="007C3F4A" w:rsidRDefault="006679BF" w:rsidP="006679BF">
      <w:pPr>
        <w:pStyle w:val="Legenda"/>
        <w:jc w:val="center"/>
        <w:rPr>
          <w:rFonts w:ascii="Arial" w:hAnsi="Arial" w:cs="Arial"/>
          <w:color w:val="1F497D" w:themeColor="text2"/>
          <w:sz w:val="20"/>
        </w:rPr>
      </w:pPr>
      <w:r w:rsidRPr="007C3F4A">
        <w:rPr>
          <w:rFonts w:ascii="Arial" w:hAnsi="Arial" w:cs="Arial"/>
          <w:bCs/>
          <w:color w:val="1F497D" w:themeColor="text2"/>
          <w:sz w:val="20"/>
        </w:rPr>
        <w:object w:dxaOrig="6990" w:dyaOrig="7125" w14:anchorId="042EB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8pt;height:356.4pt" o:ole="">
            <v:imagedata r:id="rId44" o:title=""/>
          </v:shape>
          <o:OLEObject Type="Embed" ProgID="PBrush" ShapeID="_x0000_i1025" DrawAspect="Content" ObjectID="_1602400146" r:id="rId45"/>
        </w:object>
      </w:r>
    </w:p>
    <w:p w14:paraId="41306FB1" w14:textId="77777777" w:rsidR="006679BF" w:rsidRPr="007C3F4A" w:rsidRDefault="006679BF" w:rsidP="006679BF">
      <w:pPr>
        <w:pStyle w:val="Legenda"/>
        <w:jc w:val="center"/>
        <w:rPr>
          <w:rFonts w:ascii="Arial" w:hAnsi="Arial" w:cs="Arial"/>
          <w:color w:val="1F497D" w:themeColor="text2"/>
          <w:szCs w:val="20"/>
        </w:rPr>
      </w:pPr>
      <w:bookmarkStart w:id="266" w:name="_Toc486329909"/>
      <w:bookmarkStart w:id="267" w:name="_Toc392150498"/>
      <w:bookmarkStart w:id="268" w:name="_Toc501435578"/>
      <w:bookmarkStart w:id="269" w:name="_Toc520705564"/>
      <w:r w:rsidRPr="007C3F4A">
        <w:rPr>
          <w:rFonts w:ascii="Arial" w:hAnsi="Arial" w:cs="Arial"/>
          <w:color w:val="1F497D" w:themeColor="text2"/>
          <w:szCs w:val="20"/>
        </w:rPr>
        <w:t xml:space="preserve">Rysunek </w:t>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STYLEREF 1 \s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2</w:t>
      </w:r>
      <w:r w:rsidRPr="007C3F4A">
        <w:rPr>
          <w:rFonts w:ascii="Arial" w:hAnsi="Arial" w:cs="Arial"/>
          <w:color w:val="1F497D" w:themeColor="text2"/>
        </w:rPr>
        <w:fldChar w:fldCharType="end"/>
      </w:r>
      <w:r w:rsidRPr="007C3F4A">
        <w:rPr>
          <w:rFonts w:ascii="Arial" w:hAnsi="Arial" w:cs="Arial"/>
          <w:color w:val="1F497D" w:themeColor="text2"/>
          <w:szCs w:val="20"/>
        </w:rPr>
        <w:noBreakHyphen/>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SEQ Rysunek \* ARABIC \s 1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15</w:t>
      </w:r>
      <w:r w:rsidRPr="007C3F4A">
        <w:rPr>
          <w:rFonts w:ascii="Arial" w:hAnsi="Arial" w:cs="Arial"/>
          <w:color w:val="1F497D" w:themeColor="text2"/>
        </w:rPr>
        <w:fldChar w:fldCharType="end"/>
      </w:r>
      <w:bookmarkEnd w:id="262"/>
      <w:bookmarkEnd w:id="263"/>
      <w:bookmarkEnd w:id="264"/>
      <w:bookmarkEnd w:id="265"/>
      <w:r w:rsidRPr="007C3F4A">
        <w:rPr>
          <w:rFonts w:ascii="Arial" w:hAnsi="Arial" w:cs="Arial"/>
          <w:color w:val="1F497D" w:themeColor="text2"/>
          <w:szCs w:val="20"/>
        </w:rPr>
        <w:t xml:space="preserve"> O</w:t>
      </w:r>
      <w:bookmarkEnd w:id="266"/>
      <w:bookmarkEnd w:id="267"/>
      <w:r w:rsidRPr="007C3F4A">
        <w:rPr>
          <w:rFonts w:ascii="Arial" w:hAnsi="Arial" w:cs="Arial"/>
          <w:color w:val="1F497D" w:themeColor="text2"/>
        </w:rPr>
        <w:t>bszary przekroczeń średnich stężeń rocznych pyłu zawieszonego PM10- kryterium ochrony zdrowia</w:t>
      </w:r>
      <w:bookmarkEnd w:id="268"/>
      <w:bookmarkEnd w:id="269"/>
    </w:p>
    <w:p w14:paraId="7A39A307" w14:textId="77777777" w:rsidR="006679BF" w:rsidRPr="007C3F4A" w:rsidRDefault="006679BF" w:rsidP="006679BF">
      <w:pPr>
        <w:pStyle w:val="StylTekstpodstawowyArial11pt"/>
        <w:jc w:val="center"/>
        <w:rPr>
          <w:rFonts w:ascii="Arial" w:hAnsi="Arial" w:cs="Arial"/>
          <w:noProof/>
          <w:color w:val="1F497D" w:themeColor="text2"/>
        </w:rPr>
      </w:pPr>
      <w:r w:rsidRPr="007C3F4A">
        <w:rPr>
          <w:rFonts w:ascii="Arial" w:hAnsi="Arial" w:cs="Arial"/>
          <w:color w:val="1F497D" w:themeColor="text2"/>
        </w:rPr>
        <w:t>Źródło: Piętnasta roczna ocena jakości powietrza w województwie śląskim,</w:t>
      </w:r>
      <w:bookmarkStart w:id="270" w:name="_Toc341695897"/>
      <w:bookmarkStart w:id="271" w:name="_Toc336943688"/>
      <w:bookmarkStart w:id="272" w:name="_Toc336419370"/>
      <w:bookmarkStart w:id="273" w:name="_Toc328633154"/>
      <w:r w:rsidRPr="007C3F4A">
        <w:rPr>
          <w:rFonts w:ascii="Arial" w:hAnsi="Arial" w:cs="Arial"/>
          <w:color w:val="1F497D" w:themeColor="text2"/>
        </w:rPr>
        <w:t xml:space="preserve"> obejmująca 2016 rok</w:t>
      </w:r>
    </w:p>
    <w:p w14:paraId="1030398F" w14:textId="77777777" w:rsidR="006679BF" w:rsidRPr="007C3F4A" w:rsidRDefault="006679BF" w:rsidP="006679BF">
      <w:pPr>
        <w:pStyle w:val="StylTekstpodstawowyArial11pt"/>
        <w:rPr>
          <w:rFonts w:ascii="Arial" w:hAnsi="Arial" w:cs="Arial"/>
          <w:noProof/>
          <w:color w:val="1F497D" w:themeColor="text2"/>
        </w:rPr>
      </w:pPr>
    </w:p>
    <w:p w14:paraId="251CD9B9" w14:textId="77777777" w:rsidR="006679BF" w:rsidRPr="007C3F4A" w:rsidRDefault="006679BF" w:rsidP="006679BF">
      <w:pPr>
        <w:pStyle w:val="StylTekstpodstawowyArial11pt"/>
        <w:rPr>
          <w:rFonts w:ascii="Arial" w:hAnsi="Arial" w:cs="Arial"/>
          <w:noProof/>
          <w:color w:val="1F497D" w:themeColor="text2"/>
        </w:rPr>
      </w:pPr>
    </w:p>
    <w:p w14:paraId="5ED95F94" w14:textId="77777777" w:rsidR="006679BF" w:rsidRPr="007C3F4A" w:rsidRDefault="006679BF" w:rsidP="006679BF">
      <w:pPr>
        <w:pStyle w:val="StylTekstpodstawowyArial11pt"/>
        <w:rPr>
          <w:rFonts w:ascii="Arial" w:hAnsi="Arial" w:cs="Arial"/>
          <w:noProof/>
          <w:color w:val="1F497D" w:themeColor="text2"/>
        </w:rPr>
      </w:pPr>
    </w:p>
    <w:p w14:paraId="543494A5" w14:textId="77777777" w:rsidR="006679BF" w:rsidRPr="007C3F4A" w:rsidRDefault="006679BF" w:rsidP="006679BF">
      <w:pPr>
        <w:pStyle w:val="StylTekstpodstawowyArial11pt"/>
        <w:rPr>
          <w:rFonts w:ascii="Arial" w:hAnsi="Arial" w:cs="Arial"/>
          <w:noProof/>
          <w:color w:val="1F497D" w:themeColor="text2"/>
        </w:rPr>
      </w:pPr>
    </w:p>
    <w:p w14:paraId="00375CA8" w14:textId="7DA62CE9" w:rsidR="006679BF" w:rsidRPr="007C3F4A" w:rsidRDefault="006679BF" w:rsidP="006679BF">
      <w:pPr>
        <w:pStyle w:val="StylTekstpodstawowyArial11pt"/>
        <w:jc w:val="center"/>
        <w:rPr>
          <w:rFonts w:ascii="Arial" w:hAnsi="Arial" w:cs="Arial"/>
          <w:color w:val="1F497D" w:themeColor="text2"/>
        </w:rPr>
      </w:pPr>
      <w:r w:rsidRPr="007C3F4A">
        <w:rPr>
          <w:rFonts w:ascii="Arial" w:hAnsi="Arial" w:cs="Arial"/>
          <w:color w:val="1F497D" w:themeColor="text2"/>
          <w:sz w:val="20"/>
        </w:rPr>
        <w:object w:dxaOrig="9300" w:dyaOrig="8370" w14:anchorId="10578B30">
          <v:shape id="_x0000_i1026" type="#_x0000_t75" style="width:463.8pt;height:417.6pt" o:ole="">
            <v:imagedata r:id="rId46" o:title=""/>
          </v:shape>
          <o:OLEObject Type="Embed" ProgID="PBrush" ShapeID="_x0000_i1026" DrawAspect="Content" ObjectID="_1602400147" r:id="rId47"/>
        </w:object>
      </w:r>
    </w:p>
    <w:p w14:paraId="66EA3CEB" w14:textId="77777777" w:rsidR="006679BF" w:rsidRPr="007C3F4A" w:rsidRDefault="006679BF" w:rsidP="006679BF">
      <w:pPr>
        <w:pStyle w:val="Legenda"/>
        <w:jc w:val="center"/>
        <w:rPr>
          <w:rFonts w:ascii="Arial" w:hAnsi="Arial" w:cs="Arial"/>
          <w:color w:val="1F497D" w:themeColor="text2"/>
          <w:szCs w:val="20"/>
        </w:rPr>
      </w:pPr>
      <w:bookmarkStart w:id="274" w:name="_Toc486329910"/>
      <w:bookmarkStart w:id="275" w:name="_Toc392150499"/>
      <w:bookmarkStart w:id="276" w:name="_Toc501435579"/>
      <w:bookmarkStart w:id="277" w:name="_Toc520705565"/>
      <w:r w:rsidRPr="007C3F4A">
        <w:rPr>
          <w:rFonts w:ascii="Arial" w:hAnsi="Arial" w:cs="Arial"/>
          <w:color w:val="1F497D" w:themeColor="text2"/>
          <w:szCs w:val="20"/>
        </w:rPr>
        <w:t xml:space="preserve">Rysunek </w:t>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STYLEREF 1 \s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2</w:t>
      </w:r>
      <w:r w:rsidRPr="007C3F4A">
        <w:rPr>
          <w:rFonts w:ascii="Arial" w:hAnsi="Arial" w:cs="Arial"/>
          <w:color w:val="1F497D" w:themeColor="text2"/>
        </w:rPr>
        <w:fldChar w:fldCharType="end"/>
      </w:r>
      <w:r w:rsidRPr="007C3F4A">
        <w:rPr>
          <w:rFonts w:ascii="Arial" w:hAnsi="Arial" w:cs="Arial"/>
          <w:color w:val="1F497D" w:themeColor="text2"/>
          <w:szCs w:val="20"/>
        </w:rPr>
        <w:noBreakHyphen/>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SEQ Rysunek \* ARABIC \s 1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16</w:t>
      </w:r>
      <w:r w:rsidRPr="007C3F4A">
        <w:rPr>
          <w:rFonts w:ascii="Arial" w:hAnsi="Arial" w:cs="Arial"/>
          <w:color w:val="1F497D" w:themeColor="text2"/>
        </w:rPr>
        <w:fldChar w:fldCharType="end"/>
      </w:r>
      <w:bookmarkEnd w:id="270"/>
      <w:bookmarkEnd w:id="271"/>
      <w:bookmarkEnd w:id="272"/>
      <w:bookmarkEnd w:id="273"/>
      <w:r w:rsidRPr="007C3F4A">
        <w:rPr>
          <w:rFonts w:ascii="Arial" w:hAnsi="Arial" w:cs="Arial"/>
          <w:color w:val="1F497D" w:themeColor="text2"/>
          <w:szCs w:val="20"/>
        </w:rPr>
        <w:t xml:space="preserve"> O</w:t>
      </w:r>
      <w:bookmarkEnd w:id="274"/>
      <w:bookmarkEnd w:id="275"/>
      <w:r w:rsidRPr="007C3F4A">
        <w:rPr>
          <w:rFonts w:ascii="Arial" w:hAnsi="Arial" w:cs="Arial"/>
          <w:color w:val="1F497D" w:themeColor="text2"/>
        </w:rPr>
        <w:t>bszary przekroczeń średnich stężeń rocznych pyłu zawieszonego PM2.5 - kryterium ochrona zdrowia ludzi</w:t>
      </w:r>
      <w:bookmarkEnd w:id="276"/>
      <w:bookmarkEnd w:id="277"/>
    </w:p>
    <w:p w14:paraId="433003CD" w14:textId="77777777" w:rsidR="006679BF" w:rsidRPr="007C3F4A" w:rsidRDefault="006679BF" w:rsidP="006679BF">
      <w:pPr>
        <w:pStyle w:val="StylTekstpodstawowyArial11pt"/>
        <w:jc w:val="center"/>
        <w:rPr>
          <w:rFonts w:ascii="Arial" w:hAnsi="Arial" w:cs="Arial"/>
          <w:noProof/>
          <w:color w:val="1F497D" w:themeColor="text2"/>
        </w:rPr>
      </w:pPr>
      <w:r w:rsidRPr="007C3F4A">
        <w:rPr>
          <w:rFonts w:ascii="Arial" w:hAnsi="Arial" w:cs="Arial"/>
          <w:color w:val="1F497D" w:themeColor="text2"/>
        </w:rPr>
        <w:t>Źródło: Piętnasta roczna ocena jakości powietrza w województwie śląskim, obejmująca 2016 rok</w:t>
      </w:r>
    </w:p>
    <w:p w14:paraId="240E9E13" w14:textId="77777777" w:rsidR="006679BF" w:rsidRPr="007C3F4A" w:rsidRDefault="006679BF" w:rsidP="006679BF">
      <w:pPr>
        <w:pStyle w:val="StylTekstpodstawowyArial11pt"/>
        <w:rPr>
          <w:rFonts w:ascii="Arial" w:hAnsi="Arial" w:cs="Arial"/>
          <w:color w:val="1F497D" w:themeColor="text2"/>
        </w:rPr>
      </w:pPr>
    </w:p>
    <w:bookmarkStart w:id="278" w:name="_Toc341695898"/>
    <w:bookmarkStart w:id="279" w:name="_Toc336943689"/>
    <w:bookmarkStart w:id="280" w:name="_Toc336419371"/>
    <w:bookmarkStart w:id="281" w:name="_Toc328633155"/>
    <w:p w14:paraId="5FD30722" w14:textId="6BEB75D6" w:rsidR="006679BF" w:rsidRPr="007C3F4A" w:rsidRDefault="006679BF" w:rsidP="006679BF">
      <w:pPr>
        <w:pStyle w:val="Legenda"/>
        <w:jc w:val="center"/>
        <w:rPr>
          <w:rFonts w:ascii="Arial" w:hAnsi="Arial" w:cs="Arial"/>
          <w:color w:val="1F497D" w:themeColor="text2"/>
        </w:rPr>
      </w:pPr>
      <w:r w:rsidRPr="007C3F4A">
        <w:rPr>
          <w:rFonts w:ascii="Arial" w:hAnsi="Arial" w:cs="Arial"/>
          <w:bCs/>
          <w:color w:val="1F497D" w:themeColor="text2"/>
          <w:sz w:val="20"/>
        </w:rPr>
        <w:object w:dxaOrig="8640" w:dyaOrig="9345" w14:anchorId="09836AF6">
          <v:shape id="_x0000_i1027" type="#_x0000_t75" style="width:6in;height:468pt" o:ole="">
            <v:imagedata r:id="rId48" o:title=""/>
          </v:shape>
          <o:OLEObject Type="Embed" ProgID="PBrush" ShapeID="_x0000_i1027" DrawAspect="Content" ObjectID="_1602400148" r:id="rId49"/>
        </w:object>
      </w:r>
    </w:p>
    <w:p w14:paraId="3DC58116" w14:textId="77777777" w:rsidR="006679BF" w:rsidRPr="007C3F4A" w:rsidRDefault="006679BF" w:rsidP="006679BF">
      <w:pPr>
        <w:pStyle w:val="Legenda"/>
        <w:jc w:val="center"/>
        <w:rPr>
          <w:rFonts w:ascii="Arial" w:hAnsi="Arial" w:cs="Arial"/>
          <w:color w:val="1F497D" w:themeColor="text2"/>
          <w:szCs w:val="20"/>
        </w:rPr>
      </w:pPr>
      <w:bookmarkStart w:id="282" w:name="_Toc392150500"/>
      <w:bookmarkStart w:id="283" w:name="_Toc486329911"/>
      <w:bookmarkStart w:id="284" w:name="_Toc501435580"/>
      <w:bookmarkStart w:id="285" w:name="_Toc520705566"/>
      <w:r w:rsidRPr="007C3F4A">
        <w:rPr>
          <w:rFonts w:ascii="Arial" w:hAnsi="Arial" w:cs="Arial"/>
          <w:color w:val="1F497D" w:themeColor="text2"/>
          <w:szCs w:val="20"/>
        </w:rPr>
        <w:t xml:space="preserve">Rysunek </w:t>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STYLEREF 1 \s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2</w:t>
      </w:r>
      <w:r w:rsidRPr="007C3F4A">
        <w:rPr>
          <w:rFonts w:ascii="Arial" w:hAnsi="Arial" w:cs="Arial"/>
          <w:color w:val="1F497D" w:themeColor="text2"/>
        </w:rPr>
        <w:fldChar w:fldCharType="end"/>
      </w:r>
      <w:r w:rsidRPr="007C3F4A">
        <w:rPr>
          <w:rFonts w:ascii="Arial" w:hAnsi="Arial" w:cs="Arial"/>
          <w:color w:val="1F497D" w:themeColor="text2"/>
          <w:szCs w:val="20"/>
        </w:rPr>
        <w:noBreakHyphen/>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SEQ Rysunek \* ARABIC \s 1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17</w:t>
      </w:r>
      <w:r w:rsidRPr="007C3F4A">
        <w:rPr>
          <w:rFonts w:ascii="Arial" w:hAnsi="Arial" w:cs="Arial"/>
          <w:color w:val="1F497D" w:themeColor="text2"/>
        </w:rPr>
        <w:fldChar w:fldCharType="end"/>
      </w:r>
      <w:bookmarkEnd w:id="278"/>
      <w:bookmarkEnd w:id="279"/>
      <w:bookmarkEnd w:id="280"/>
      <w:bookmarkEnd w:id="281"/>
      <w:r w:rsidRPr="007C3F4A">
        <w:rPr>
          <w:rFonts w:ascii="Arial" w:hAnsi="Arial" w:cs="Arial"/>
          <w:color w:val="1F497D" w:themeColor="text2"/>
          <w:szCs w:val="20"/>
        </w:rPr>
        <w:t xml:space="preserve"> O</w:t>
      </w:r>
      <w:bookmarkEnd w:id="282"/>
      <w:bookmarkEnd w:id="283"/>
      <w:r w:rsidRPr="007C3F4A">
        <w:rPr>
          <w:rFonts w:ascii="Arial" w:hAnsi="Arial" w:cs="Arial"/>
          <w:color w:val="1F497D" w:themeColor="text2"/>
        </w:rPr>
        <w:t xml:space="preserve">bszary przekroczeń średnich stężeń rocznych </w:t>
      </w:r>
      <w:proofErr w:type="spellStart"/>
      <w:r w:rsidRPr="007C3F4A">
        <w:rPr>
          <w:rFonts w:ascii="Arial" w:hAnsi="Arial" w:cs="Arial"/>
          <w:color w:val="1F497D" w:themeColor="text2"/>
        </w:rPr>
        <w:t>benzo</w:t>
      </w:r>
      <w:proofErr w:type="spellEnd"/>
      <w:r w:rsidRPr="007C3F4A">
        <w:rPr>
          <w:rFonts w:ascii="Arial" w:hAnsi="Arial" w:cs="Arial"/>
          <w:color w:val="1F497D" w:themeColor="text2"/>
        </w:rPr>
        <w:t>(a)</w:t>
      </w:r>
      <w:proofErr w:type="spellStart"/>
      <w:r w:rsidRPr="007C3F4A">
        <w:rPr>
          <w:rFonts w:ascii="Arial" w:hAnsi="Arial" w:cs="Arial"/>
          <w:color w:val="1F497D" w:themeColor="text2"/>
        </w:rPr>
        <w:t>pirenu</w:t>
      </w:r>
      <w:proofErr w:type="spellEnd"/>
      <w:r w:rsidRPr="007C3F4A">
        <w:rPr>
          <w:rFonts w:ascii="Arial" w:hAnsi="Arial" w:cs="Arial"/>
          <w:color w:val="1F497D" w:themeColor="text2"/>
        </w:rPr>
        <w:t xml:space="preserve"> - kryterium ochrona zdrowia ludzi</w:t>
      </w:r>
      <w:bookmarkEnd w:id="284"/>
      <w:bookmarkEnd w:id="285"/>
    </w:p>
    <w:p w14:paraId="5CF60BBF" w14:textId="77777777" w:rsidR="006679BF" w:rsidRPr="007C3F4A" w:rsidRDefault="006679BF" w:rsidP="006679BF">
      <w:pPr>
        <w:pStyle w:val="StylTekstpodstawowyArial11pt"/>
        <w:jc w:val="center"/>
        <w:rPr>
          <w:rFonts w:ascii="Arial" w:hAnsi="Arial" w:cs="Arial"/>
          <w:noProof/>
          <w:color w:val="1F497D" w:themeColor="text2"/>
        </w:rPr>
      </w:pPr>
      <w:r w:rsidRPr="007C3F4A">
        <w:rPr>
          <w:rFonts w:ascii="Arial" w:hAnsi="Arial" w:cs="Arial"/>
          <w:color w:val="1F497D" w:themeColor="text2"/>
        </w:rPr>
        <w:t>Źródło: Piętnasta roczna ocena jakości powietrza w województwie śląskim, obejmująca 2016 rok</w:t>
      </w:r>
    </w:p>
    <w:p w14:paraId="662D87A9" w14:textId="77777777" w:rsidR="006679BF" w:rsidRPr="007C3F4A" w:rsidRDefault="006679BF" w:rsidP="006679BF">
      <w:pPr>
        <w:pStyle w:val="StylTekstpodstawowyArial11pt"/>
        <w:rPr>
          <w:rFonts w:ascii="Arial" w:hAnsi="Arial" w:cs="Arial"/>
          <w:color w:val="1F497D" w:themeColor="text2"/>
        </w:rPr>
      </w:pPr>
    </w:p>
    <w:p w14:paraId="7BBA4019" w14:textId="484D4E29" w:rsidR="006679BF" w:rsidRPr="007C3F4A" w:rsidRDefault="006679BF" w:rsidP="006679BF">
      <w:pPr>
        <w:pStyle w:val="StylTekstpodstawowyArial11pt"/>
        <w:keepNext/>
        <w:jc w:val="center"/>
        <w:rPr>
          <w:rFonts w:ascii="Arial" w:hAnsi="Arial" w:cs="Arial"/>
          <w:color w:val="1F497D" w:themeColor="text2"/>
        </w:rPr>
      </w:pPr>
      <w:r w:rsidRPr="007C3F4A">
        <w:rPr>
          <w:rFonts w:ascii="Arial" w:hAnsi="Arial" w:cs="Arial"/>
          <w:noProof/>
          <w:color w:val="1F497D" w:themeColor="text2"/>
        </w:rPr>
        <w:lastRenderedPageBreak/>
        <w:drawing>
          <wp:inline distT="0" distB="0" distL="0" distR="0" wp14:anchorId="11AB0D87" wp14:editId="22C966A2">
            <wp:extent cx="5613400" cy="5915660"/>
            <wp:effectExtent l="0" t="0" r="635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3400" cy="5915660"/>
                    </a:xfrm>
                    <a:prstGeom prst="rect">
                      <a:avLst/>
                    </a:prstGeom>
                    <a:noFill/>
                    <a:ln>
                      <a:noFill/>
                    </a:ln>
                  </pic:spPr>
                </pic:pic>
              </a:graphicData>
            </a:graphic>
          </wp:inline>
        </w:drawing>
      </w:r>
    </w:p>
    <w:p w14:paraId="3339F9E4" w14:textId="77777777" w:rsidR="006679BF" w:rsidRPr="007C3F4A" w:rsidRDefault="006679BF" w:rsidP="006679BF">
      <w:pPr>
        <w:pStyle w:val="Legenda"/>
        <w:jc w:val="center"/>
        <w:rPr>
          <w:rFonts w:ascii="Arial" w:hAnsi="Arial" w:cs="Arial"/>
          <w:color w:val="1F497D" w:themeColor="text2"/>
        </w:rPr>
      </w:pPr>
      <w:bookmarkStart w:id="286" w:name="_Toc501435581"/>
      <w:bookmarkStart w:id="287" w:name="_Toc520705567"/>
      <w:r w:rsidRPr="007C3F4A">
        <w:rPr>
          <w:rFonts w:ascii="Arial" w:hAnsi="Arial" w:cs="Arial"/>
          <w:color w:val="1F497D" w:themeColor="text2"/>
        </w:rPr>
        <w:t xml:space="preserve">Rysunek </w:t>
      </w:r>
      <w:r w:rsidRPr="007C3F4A">
        <w:rPr>
          <w:rFonts w:ascii="Arial" w:hAnsi="Arial" w:cs="Arial"/>
          <w:color w:val="1F497D" w:themeColor="text2"/>
        </w:rPr>
        <w:fldChar w:fldCharType="begin"/>
      </w:r>
      <w:r w:rsidRPr="007C3F4A">
        <w:rPr>
          <w:rFonts w:ascii="Arial" w:hAnsi="Arial" w:cs="Arial"/>
          <w:color w:val="1F497D" w:themeColor="text2"/>
        </w:rPr>
        <w:instrText xml:space="preserve"> STYLEREF 1 \s </w:instrText>
      </w:r>
      <w:r w:rsidRPr="007C3F4A">
        <w:rPr>
          <w:rFonts w:ascii="Arial" w:hAnsi="Arial" w:cs="Arial"/>
          <w:color w:val="1F497D" w:themeColor="text2"/>
        </w:rPr>
        <w:fldChar w:fldCharType="separate"/>
      </w:r>
      <w:r w:rsidR="008246AE">
        <w:rPr>
          <w:rFonts w:ascii="Arial" w:hAnsi="Arial" w:cs="Arial"/>
          <w:noProof/>
          <w:color w:val="1F497D" w:themeColor="text2"/>
        </w:rPr>
        <w:t>2</w:t>
      </w:r>
      <w:r w:rsidRPr="007C3F4A">
        <w:rPr>
          <w:rFonts w:ascii="Arial" w:hAnsi="Arial" w:cs="Arial"/>
          <w:color w:val="1F497D" w:themeColor="text2"/>
        </w:rPr>
        <w:fldChar w:fldCharType="end"/>
      </w:r>
      <w:r w:rsidRPr="007C3F4A">
        <w:rPr>
          <w:rFonts w:ascii="Arial" w:hAnsi="Arial" w:cs="Arial"/>
          <w:color w:val="1F497D" w:themeColor="text2"/>
        </w:rPr>
        <w:noBreakHyphen/>
      </w:r>
      <w:r w:rsidRPr="007C3F4A">
        <w:rPr>
          <w:rFonts w:ascii="Arial" w:hAnsi="Arial" w:cs="Arial"/>
          <w:color w:val="1F497D" w:themeColor="text2"/>
        </w:rPr>
        <w:fldChar w:fldCharType="begin"/>
      </w:r>
      <w:r w:rsidRPr="007C3F4A">
        <w:rPr>
          <w:rFonts w:ascii="Arial" w:hAnsi="Arial" w:cs="Arial"/>
          <w:color w:val="1F497D" w:themeColor="text2"/>
        </w:rPr>
        <w:instrText xml:space="preserve"> SEQ Rysunek \* ARABIC \s 1 </w:instrText>
      </w:r>
      <w:r w:rsidRPr="007C3F4A">
        <w:rPr>
          <w:rFonts w:ascii="Arial" w:hAnsi="Arial" w:cs="Arial"/>
          <w:color w:val="1F497D" w:themeColor="text2"/>
        </w:rPr>
        <w:fldChar w:fldCharType="separate"/>
      </w:r>
      <w:r w:rsidR="008246AE">
        <w:rPr>
          <w:rFonts w:ascii="Arial" w:hAnsi="Arial" w:cs="Arial"/>
          <w:noProof/>
          <w:color w:val="1F497D" w:themeColor="text2"/>
        </w:rPr>
        <w:t>18</w:t>
      </w:r>
      <w:r w:rsidRPr="007C3F4A">
        <w:rPr>
          <w:rFonts w:ascii="Arial" w:hAnsi="Arial" w:cs="Arial"/>
          <w:color w:val="1F497D" w:themeColor="text2"/>
        </w:rPr>
        <w:fldChar w:fldCharType="end"/>
      </w:r>
      <w:r w:rsidRPr="007C3F4A">
        <w:rPr>
          <w:rFonts w:ascii="Arial" w:hAnsi="Arial" w:cs="Arial"/>
          <w:color w:val="1F497D" w:themeColor="text2"/>
        </w:rPr>
        <w:t xml:space="preserve"> Obszary przekroczeń średnich stężeń rocznych dwutlenku azotu– kryterium ochrona zdrowia ludzi występujące wzdłuż autostrady A4 i drogi DTŚ (Drogowej Trasy Średnicowej)</w:t>
      </w:r>
      <w:bookmarkEnd w:id="286"/>
      <w:bookmarkEnd w:id="287"/>
    </w:p>
    <w:p w14:paraId="52346E94" w14:textId="77777777" w:rsidR="006679BF" w:rsidRPr="007C3F4A" w:rsidRDefault="006679BF" w:rsidP="006679BF">
      <w:pPr>
        <w:jc w:val="center"/>
        <w:rPr>
          <w:rFonts w:cs="Arial"/>
          <w:color w:val="1F497D" w:themeColor="text2"/>
        </w:rPr>
      </w:pPr>
      <w:r w:rsidRPr="007C3F4A">
        <w:rPr>
          <w:rFonts w:cs="Arial"/>
          <w:color w:val="1F497D" w:themeColor="text2"/>
        </w:rPr>
        <w:t>Źródło: Piętnasta roczna ocena jakości powietrza w województwie śląskim obejmująca 2016 rok</w:t>
      </w:r>
    </w:p>
    <w:p w14:paraId="4082F9EF" w14:textId="77777777" w:rsidR="006679BF" w:rsidRPr="007C3F4A" w:rsidRDefault="006679BF" w:rsidP="006679BF">
      <w:pPr>
        <w:rPr>
          <w:rFonts w:cs="Arial"/>
          <w:color w:val="1F497D" w:themeColor="text2"/>
        </w:rPr>
      </w:pPr>
    </w:p>
    <w:p w14:paraId="7BBB1B50" w14:textId="77777777" w:rsidR="006679BF" w:rsidRPr="007C3F4A" w:rsidRDefault="006679BF" w:rsidP="006679BF">
      <w:pPr>
        <w:pStyle w:val="NormalnyNEDE"/>
        <w:rPr>
          <w:rFonts w:ascii="Arial" w:hAnsi="Arial" w:cs="Arial"/>
          <w:bCs/>
          <w:iCs/>
          <w:color w:val="1F497D" w:themeColor="text2"/>
          <w:sz w:val="22"/>
          <w:szCs w:val="22"/>
        </w:rPr>
      </w:pPr>
      <w:r w:rsidRPr="007C3F4A">
        <w:rPr>
          <w:rFonts w:ascii="Arial" w:hAnsi="Arial" w:cs="Arial"/>
          <w:bCs/>
          <w:iCs/>
          <w:color w:val="1F497D" w:themeColor="text2"/>
          <w:sz w:val="22"/>
          <w:szCs w:val="22"/>
        </w:rPr>
        <w:t>Na terenie województwa śląskiego zostało wydzielonych 5 stref zgodnie rozporządzeniem Ministra Środowiska z dnia 10 sierpnia 2012 w sprawie stref, w których dokonuje się oceny jakości powietrza (Dz. U. 2012, poz. 914). Strefy te zostały wymienione poniżej:</w:t>
      </w:r>
    </w:p>
    <w:p w14:paraId="5413D5EE" w14:textId="77777777" w:rsidR="006679BF" w:rsidRPr="007C3F4A" w:rsidRDefault="006679BF" w:rsidP="00B204E4">
      <w:pPr>
        <w:pStyle w:val="NormalnyNEDE"/>
        <w:numPr>
          <w:ilvl w:val="0"/>
          <w:numId w:val="61"/>
        </w:numPr>
        <w:rPr>
          <w:rFonts w:ascii="Arial" w:hAnsi="Arial" w:cs="Arial"/>
          <w:color w:val="1F497D" w:themeColor="text2"/>
          <w:sz w:val="22"/>
          <w:szCs w:val="22"/>
        </w:rPr>
      </w:pPr>
      <w:r w:rsidRPr="007C3F4A">
        <w:rPr>
          <w:rFonts w:ascii="Arial" w:hAnsi="Arial" w:cs="Arial"/>
          <w:color w:val="1F497D" w:themeColor="text2"/>
          <w:sz w:val="22"/>
          <w:szCs w:val="22"/>
        </w:rPr>
        <w:t>aglomeracja górnośląska,</w:t>
      </w:r>
    </w:p>
    <w:p w14:paraId="1802EDB2" w14:textId="77777777" w:rsidR="006679BF" w:rsidRPr="007C3F4A" w:rsidRDefault="006679BF" w:rsidP="00B204E4">
      <w:pPr>
        <w:pStyle w:val="NormalnyNEDE"/>
        <w:numPr>
          <w:ilvl w:val="0"/>
          <w:numId w:val="61"/>
        </w:numPr>
        <w:rPr>
          <w:rFonts w:ascii="Arial" w:hAnsi="Arial" w:cs="Arial"/>
          <w:color w:val="1F497D" w:themeColor="text2"/>
          <w:sz w:val="22"/>
          <w:szCs w:val="22"/>
        </w:rPr>
      </w:pPr>
      <w:r w:rsidRPr="007C3F4A">
        <w:rPr>
          <w:rFonts w:ascii="Arial" w:hAnsi="Arial" w:cs="Arial"/>
          <w:color w:val="1F497D" w:themeColor="text2"/>
          <w:sz w:val="22"/>
          <w:szCs w:val="22"/>
        </w:rPr>
        <w:t>aglomeracja rybnicko-jastrzębska,</w:t>
      </w:r>
    </w:p>
    <w:p w14:paraId="43657E29" w14:textId="77777777" w:rsidR="006679BF" w:rsidRPr="007C3F4A" w:rsidRDefault="006679BF" w:rsidP="00B204E4">
      <w:pPr>
        <w:pStyle w:val="NormalnyNEDE"/>
        <w:numPr>
          <w:ilvl w:val="0"/>
          <w:numId w:val="61"/>
        </w:numPr>
        <w:rPr>
          <w:rFonts w:ascii="Arial" w:hAnsi="Arial" w:cs="Arial"/>
          <w:color w:val="1F497D" w:themeColor="text2"/>
          <w:sz w:val="22"/>
          <w:szCs w:val="22"/>
        </w:rPr>
      </w:pPr>
      <w:r w:rsidRPr="007C3F4A">
        <w:rPr>
          <w:rFonts w:ascii="Arial" w:hAnsi="Arial" w:cs="Arial"/>
          <w:color w:val="1F497D" w:themeColor="text2"/>
          <w:sz w:val="22"/>
          <w:szCs w:val="22"/>
        </w:rPr>
        <w:t>Miasto Bielsko-Biała,</w:t>
      </w:r>
    </w:p>
    <w:p w14:paraId="27A5C316" w14:textId="77777777" w:rsidR="006679BF" w:rsidRPr="007C3F4A" w:rsidRDefault="006679BF" w:rsidP="00B204E4">
      <w:pPr>
        <w:pStyle w:val="NormalnyNEDE"/>
        <w:numPr>
          <w:ilvl w:val="0"/>
          <w:numId w:val="61"/>
        </w:numPr>
        <w:rPr>
          <w:rFonts w:ascii="Arial" w:hAnsi="Arial" w:cs="Arial"/>
          <w:color w:val="1F497D" w:themeColor="text2"/>
          <w:sz w:val="22"/>
          <w:szCs w:val="22"/>
        </w:rPr>
      </w:pPr>
      <w:r w:rsidRPr="007C3F4A">
        <w:rPr>
          <w:rFonts w:ascii="Arial" w:hAnsi="Arial" w:cs="Arial"/>
          <w:color w:val="1F497D" w:themeColor="text2"/>
          <w:sz w:val="22"/>
          <w:szCs w:val="22"/>
        </w:rPr>
        <w:lastRenderedPageBreak/>
        <w:t>Miasto Częstochowa,</w:t>
      </w:r>
    </w:p>
    <w:p w14:paraId="1D39F4D1" w14:textId="56836C2A" w:rsidR="006679BF" w:rsidRPr="007C3F4A" w:rsidRDefault="006679BF" w:rsidP="00B204E4">
      <w:pPr>
        <w:pStyle w:val="NormalnyNEDE"/>
        <w:numPr>
          <w:ilvl w:val="0"/>
          <w:numId w:val="61"/>
        </w:numPr>
        <w:rPr>
          <w:rFonts w:ascii="Arial" w:hAnsi="Arial" w:cs="Arial"/>
          <w:color w:val="1F497D" w:themeColor="text2"/>
          <w:sz w:val="22"/>
          <w:szCs w:val="22"/>
        </w:rPr>
      </w:pPr>
      <w:r w:rsidRPr="007C3F4A">
        <w:rPr>
          <w:rFonts w:ascii="Arial" w:hAnsi="Arial" w:cs="Arial"/>
          <w:color w:val="1F497D" w:themeColor="text2"/>
          <w:sz w:val="22"/>
          <w:szCs w:val="22"/>
        </w:rPr>
        <w:t xml:space="preserve">strefa śląska, w której położona jest </w:t>
      </w:r>
      <w:r w:rsidR="00580778">
        <w:rPr>
          <w:rFonts w:ascii="Arial" w:hAnsi="Arial" w:cs="Arial"/>
          <w:color w:val="1F497D" w:themeColor="text2"/>
          <w:sz w:val="22"/>
          <w:szCs w:val="22"/>
        </w:rPr>
        <w:t>G</w:t>
      </w:r>
      <w:r w:rsidRPr="007C3F4A">
        <w:rPr>
          <w:rFonts w:ascii="Arial" w:hAnsi="Arial" w:cs="Arial"/>
          <w:color w:val="1F497D" w:themeColor="text2"/>
          <w:sz w:val="22"/>
          <w:szCs w:val="22"/>
        </w:rPr>
        <w:t xml:space="preserve">mina </w:t>
      </w:r>
      <w:r w:rsidR="00DA66B5">
        <w:rPr>
          <w:rFonts w:ascii="Arial" w:hAnsi="Arial" w:cs="Arial"/>
          <w:color w:val="1F497D" w:themeColor="text2"/>
          <w:sz w:val="22"/>
          <w:szCs w:val="22"/>
        </w:rPr>
        <w:t>Strumień</w:t>
      </w:r>
      <w:r w:rsidRPr="007C3F4A">
        <w:rPr>
          <w:rFonts w:ascii="Arial" w:hAnsi="Arial" w:cs="Arial"/>
          <w:color w:val="1F497D" w:themeColor="text2"/>
          <w:sz w:val="22"/>
          <w:szCs w:val="22"/>
        </w:rPr>
        <w:t>.</w:t>
      </w:r>
    </w:p>
    <w:p w14:paraId="5371B6E3" w14:textId="77777777" w:rsidR="006679BF" w:rsidRPr="007C3F4A" w:rsidRDefault="006679BF" w:rsidP="006679BF">
      <w:pPr>
        <w:pStyle w:val="NormalnyNEDE"/>
        <w:ind w:left="720" w:firstLine="0"/>
        <w:rPr>
          <w:rFonts w:ascii="Arial" w:hAnsi="Arial" w:cs="Arial"/>
          <w:color w:val="1F497D" w:themeColor="text2"/>
          <w:sz w:val="22"/>
          <w:szCs w:val="22"/>
        </w:rPr>
      </w:pPr>
    </w:p>
    <w:p w14:paraId="4C820ED0" w14:textId="3476395C" w:rsidR="006679BF" w:rsidRPr="007C3F4A" w:rsidRDefault="006679BF" w:rsidP="006679BF">
      <w:pPr>
        <w:pStyle w:val="StylTekstpodstawowyArial11pt"/>
        <w:jc w:val="center"/>
        <w:rPr>
          <w:rFonts w:ascii="Arial" w:hAnsi="Arial" w:cs="Arial"/>
          <w:color w:val="1F497D" w:themeColor="text2"/>
          <w:sz w:val="20"/>
        </w:rPr>
      </w:pPr>
      <w:r w:rsidRPr="007C3F4A">
        <w:rPr>
          <w:rFonts w:ascii="Arial" w:hAnsi="Arial" w:cs="Arial"/>
          <w:noProof/>
          <w:color w:val="1F497D" w:themeColor="text2"/>
        </w:rPr>
        <w:drawing>
          <wp:inline distT="0" distB="0" distL="0" distR="0" wp14:anchorId="6A32A352" wp14:editId="237318E3">
            <wp:extent cx="4818380" cy="6607810"/>
            <wp:effectExtent l="0" t="0" r="127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8380" cy="6607810"/>
                    </a:xfrm>
                    <a:prstGeom prst="rect">
                      <a:avLst/>
                    </a:prstGeom>
                    <a:noFill/>
                    <a:ln>
                      <a:noFill/>
                    </a:ln>
                  </pic:spPr>
                </pic:pic>
              </a:graphicData>
            </a:graphic>
          </wp:inline>
        </w:drawing>
      </w:r>
    </w:p>
    <w:p w14:paraId="347F0E11" w14:textId="77777777" w:rsidR="006679BF" w:rsidRPr="007C3F4A" w:rsidRDefault="006679BF" w:rsidP="006679BF">
      <w:pPr>
        <w:pStyle w:val="Legenda"/>
        <w:jc w:val="center"/>
        <w:rPr>
          <w:rFonts w:ascii="Arial" w:hAnsi="Arial" w:cs="Arial"/>
          <w:color w:val="1F497D" w:themeColor="text2"/>
          <w:szCs w:val="20"/>
        </w:rPr>
      </w:pPr>
      <w:bookmarkStart w:id="288" w:name="_Toc501435582"/>
      <w:bookmarkStart w:id="289" w:name="_Toc486329912"/>
      <w:bookmarkStart w:id="290" w:name="_Toc392150502"/>
      <w:bookmarkStart w:id="291" w:name="_Toc341695900"/>
      <w:bookmarkStart w:id="292" w:name="_Toc336943691"/>
      <w:bookmarkStart w:id="293" w:name="_Toc336419373"/>
      <w:bookmarkStart w:id="294" w:name="_Toc328633157"/>
      <w:bookmarkStart w:id="295" w:name="_Toc520705568"/>
      <w:bookmarkStart w:id="296" w:name="OLE_LINK17"/>
      <w:bookmarkStart w:id="297" w:name="OLE_LINK16"/>
      <w:r w:rsidRPr="007C3F4A">
        <w:rPr>
          <w:rFonts w:ascii="Arial" w:hAnsi="Arial" w:cs="Arial"/>
          <w:color w:val="1F497D" w:themeColor="text2"/>
          <w:szCs w:val="20"/>
        </w:rPr>
        <w:t xml:space="preserve">Rysunek </w:t>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STYLEREF 1 \s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2</w:t>
      </w:r>
      <w:r w:rsidRPr="007C3F4A">
        <w:rPr>
          <w:rFonts w:ascii="Arial" w:hAnsi="Arial" w:cs="Arial"/>
          <w:color w:val="1F497D" w:themeColor="text2"/>
        </w:rPr>
        <w:fldChar w:fldCharType="end"/>
      </w:r>
      <w:r w:rsidRPr="007C3F4A">
        <w:rPr>
          <w:rFonts w:ascii="Arial" w:hAnsi="Arial" w:cs="Arial"/>
          <w:color w:val="1F497D" w:themeColor="text2"/>
          <w:szCs w:val="20"/>
        </w:rPr>
        <w:noBreakHyphen/>
      </w:r>
      <w:r w:rsidRPr="007C3F4A">
        <w:rPr>
          <w:rFonts w:ascii="Arial" w:hAnsi="Arial" w:cs="Arial"/>
          <w:color w:val="1F497D" w:themeColor="text2"/>
        </w:rPr>
        <w:fldChar w:fldCharType="begin"/>
      </w:r>
      <w:r w:rsidRPr="007C3F4A">
        <w:rPr>
          <w:rFonts w:ascii="Arial" w:hAnsi="Arial" w:cs="Arial"/>
          <w:color w:val="1F497D" w:themeColor="text2"/>
          <w:szCs w:val="20"/>
        </w:rPr>
        <w:instrText xml:space="preserve"> SEQ Rysunek \* ARABIC \s 1 </w:instrText>
      </w:r>
      <w:r w:rsidRPr="007C3F4A">
        <w:rPr>
          <w:rFonts w:ascii="Arial" w:hAnsi="Arial" w:cs="Arial"/>
          <w:color w:val="1F497D" w:themeColor="text2"/>
        </w:rPr>
        <w:fldChar w:fldCharType="separate"/>
      </w:r>
      <w:r w:rsidR="008246AE">
        <w:rPr>
          <w:rFonts w:ascii="Arial" w:hAnsi="Arial" w:cs="Arial"/>
          <w:noProof/>
          <w:color w:val="1F497D" w:themeColor="text2"/>
          <w:szCs w:val="20"/>
        </w:rPr>
        <w:t>19</w:t>
      </w:r>
      <w:r w:rsidRPr="007C3F4A">
        <w:rPr>
          <w:rFonts w:ascii="Arial" w:hAnsi="Arial" w:cs="Arial"/>
          <w:color w:val="1F497D" w:themeColor="text2"/>
        </w:rPr>
        <w:fldChar w:fldCharType="end"/>
      </w:r>
      <w:r w:rsidRPr="007C3F4A">
        <w:rPr>
          <w:rFonts w:ascii="Arial" w:hAnsi="Arial" w:cs="Arial"/>
          <w:color w:val="1F497D" w:themeColor="text2"/>
          <w:szCs w:val="20"/>
        </w:rPr>
        <w:t xml:space="preserve"> Strefy w województwie śląskim, dla których dokonano ocenę jakości powietrza</w:t>
      </w:r>
      <w:bookmarkEnd w:id="288"/>
      <w:bookmarkEnd w:id="289"/>
      <w:bookmarkEnd w:id="290"/>
      <w:bookmarkEnd w:id="291"/>
      <w:bookmarkEnd w:id="292"/>
      <w:bookmarkEnd w:id="293"/>
      <w:bookmarkEnd w:id="294"/>
      <w:bookmarkEnd w:id="295"/>
    </w:p>
    <w:bookmarkEnd w:id="296"/>
    <w:bookmarkEnd w:id="297"/>
    <w:p w14:paraId="094B671D" w14:textId="77777777" w:rsidR="006679BF" w:rsidRPr="007C3F4A" w:rsidRDefault="006679BF" w:rsidP="006679BF">
      <w:pPr>
        <w:pStyle w:val="StylTekstpodstawowyArial11pt"/>
        <w:jc w:val="center"/>
        <w:rPr>
          <w:rFonts w:ascii="Arial" w:hAnsi="Arial" w:cs="Arial"/>
          <w:color w:val="1F497D" w:themeColor="text2"/>
        </w:rPr>
      </w:pPr>
      <w:r w:rsidRPr="007C3F4A">
        <w:rPr>
          <w:rFonts w:ascii="Arial" w:hAnsi="Arial" w:cs="Arial"/>
          <w:color w:val="1F497D" w:themeColor="text2"/>
        </w:rPr>
        <w:t>Źródło: Czternasta roczna ocena jakości powietrza w województwie śląskim, obejmująca 2015 rok</w:t>
      </w:r>
    </w:p>
    <w:p w14:paraId="2CBF7B35" w14:textId="77777777" w:rsidR="006679BF" w:rsidRPr="007C3F4A" w:rsidRDefault="006679BF" w:rsidP="006679BF">
      <w:pPr>
        <w:pStyle w:val="StylTekstpodstawowyArial11pt"/>
        <w:rPr>
          <w:rFonts w:ascii="Arial" w:hAnsi="Arial" w:cs="Arial"/>
          <w:color w:val="1F497D" w:themeColor="text2"/>
        </w:rPr>
      </w:pPr>
    </w:p>
    <w:p w14:paraId="4BC3F713" w14:textId="77777777" w:rsidR="00141322" w:rsidRPr="007C3F4A" w:rsidRDefault="00141322" w:rsidP="006679BF">
      <w:pPr>
        <w:pStyle w:val="NormalnyNEDE"/>
        <w:rPr>
          <w:rFonts w:ascii="Arial" w:hAnsi="Arial" w:cs="Arial"/>
          <w:bCs/>
          <w:iCs/>
          <w:color w:val="1F497D" w:themeColor="text2"/>
          <w:sz w:val="22"/>
          <w:szCs w:val="22"/>
        </w:rPr>
      </w:pPr>
    </w:p>
    <w:p w14:paraId="48E67885" w14:textId="77777777" w:rsidR="006679BF" w:rsidRPr="007C3F4A" w:rsidRDefault="006679BF" w:rsidP="006679BF">
      <w:pPr>
        <w:pStyle w:val="NormalnyNEDE"/>
        <w:rPr>
          <w:rFonts w:ascii="Arial" w:hAnsi="Arial" w:cs="Arial"/>
          <w:bCs/>
          <w:iCs/>
          <w:color w:val="1F497D" w:themeColor="text2"/>
          <w:sz w:val="22"/>
          <w:szCs w:val="22"/>
        </w:rPr>
      </w:pPr>
      <w:r w:rsidRPr="007C3F4A">
        <w:rPr>
          <w:rFonts w:ascii="Arial" w:hAnsi="Arial" w:cs="Arial"/>
          <w:bCs/>
          <w:iCs/>
          <w:color w:val="1F497D" w:themeColor="text2"/>
          <w:sz w:val="22"/>
          <w:szCs w:val="22"/>
        </w:rPr>
        <w:lastRenderedPageBreak/>
        <w:t>Dla wszystkich substancji podlegających ocenie, poszczególne strefy województwa śląskiego zaliczono do jednej z poniższych klas:</w:t>
      </w:r>
    </w:p>
    <w:p w14:paraId="4CAA5F1B" w14:textId="77777777" w:rsidR="006679BF" w:rsidRPr="007C3F4A" w:rsidRDefault="006679BF" w:rsidP="00B204E4">
      <w:pPr>
        <w:pStyle w:val="StylTekstpodstawowyArial11pt"/>
        <w:numPr>
          <w:ilvl w:val="0"/>
          <w:numId w:val="66"/>
        </w:numPr>
        <w:rPr>
          <w:rFonts w:ascii="Arial" w:eastAsia="Calibri" w:hAnsi="Arial" w:cs="Arial"/>
          <w:iCs/>
          <w:color w:val="1F497D" w:themeColor="text2"/>
          <w:spacing w:val="0"/>
          <w:szCs w:val="22"/>
          <w:lang w:eastAsia="en-US"/>
        </w:rPr>
      </w:pPr>
      <w:r w:rsidRPr="007C3F4A">
        <w:rPr>
          <w:rFonts w:ascii="Arial" w:eastAsia="Calibri" w:hAnsi="Arial" w:cs="Arial"/>
          <w:iCs/>
          <w:color w:val="1F497D" w:themeColor="text2"/>
          <w:spacing w:val="0"/>
          <w:szCs w:val="22"/>
          <w:lang w:eastAsia="en-US"/>
        </w:rPr>
        <w:t>klasa A: jeżeli stężenia zanieczyszczenia na jej terenie nie przekraczały odpowiednio poziomów dopuszczalnych, poziomów docelowych, poziomów celów długoterminowych,</w:t>
      </w:r>
    </w:p>
    <w:p w14:paraId="3F0F7204" w14:textId="77777777" w:rsidR="006679BF" w:rsidRPr="007C3F4A" w:rsidRDefault="006679BF" w:rsidP="00B204E4">
      <w:pPr>
        <w:pStyle w:val="StylTekstpodstawowyArial11pt"/>
        <w:numPr>
          <w:ilvl w:val="0"/>
          <w:numId w:val="66"/>
        </w:numPr>
        <w:rPr>
          <w:rFonts w:ascii="Arial" w:eastAsia="Calibri" w:hAnsi="Arial" w:cs="Arial"/>
          <w:iCs/>
          <w:color w:val="1F497D" w:themeColor="text2"/>
          <w:spacing w:val="0"/>
          <w:szCs w:val="22"/>
          <w:lang w:eastAsia="en-US"/>
        </w:rPr>
      </w:pPr>
      <w:r w:rsidRPr="007C3F4A">
        <w:rPr>
          <w:rFonts w:ascii="Arial" w:eastAsia="Calibri" w:hAnsi="Arial" w:cs="Arial"/>
          <w:iCs/>
          <w:color w:val="1F497D" w:themeColor="text2"/>
          <w:spacing w:val="0"/>
          <w:szCs w:val="22"/>
          <w:lang w:eastAsia="en-US"/>
        </w:rPr>
        <w:t>klasa C: jeżeli stężenia zanieczyszczenia na jej terenie przekraczały poziomy dopuszczalne lub docelowe powiększone o margines tolerancji, w przypadku gdy ten margines jest określony,</w:t>
      </w:r>
    </w:p>
    <w:p w14:paraId="4E95C9CF" w14:textId="77777777" w:rsidR="006679BF" w:rsidRPr="007C3F4A" w:rsidRDefault="006679BF" w:rsidP="00B204E4">
      <w:pPr>
        <w:pStyle w:val="StylTekstpodstawowyArial11pt"/>
        <w:numPr>
          <w:ilvl w:val="0"/>
          <w:numId w:val="66"/>
        </w:numPr>
        <w:rPr>
          <w:rFonts w:ascii="Arial" w:eastAsia="Calibri" w:hAnsi="Arial" w:cs="Arial"/>
          <w:iCs/>
          <w:color w:val="1F497D" w:themeColor="text2"/>
          <w:spacing w:val="0"/>
          <w:szCs w:val="22"/>
          <w:lang w:eastAsia="en-US"/>
        </w:rPr>
      </w:pPr>
      <w:r w:rsidRPr="007C3F4A">
        <w:rPr>
          <w:rFonts w:ascii="Arial" w:eastAsia="Calibri" w:hAnsi="Arial" w:cs="Arial"/>
          <w:iCs/>
          <w:color w:val="1F497D" w:themeColor="text2"/>
          <w:spacing w:val="0"/>
          <w:szCs w:val="22"/>
          <w:lang w:eastAsia="en-US"/>
        </w:rPr>
        <w:t>klasa D1: jeżeli stężenia ozonu w powietrzu na jej terenie nie przekraczały poziomu celu długoterminowego,</w:t>
      </w:r>
    </w:p>
    <w:p w14:paraId="636BF98A" w14:textId="77777777" w:rsidR="006679BF" w:rsidRPr="007C3F4A" w:rsidRDefault="006679BF" w:rsidP="00B204E4">
      <w:pPr>
        <w:pStyle w:val="StylTekstpodstawowyArial11pt"/>
        <w:numPr>
          <w:ilvl w:val="0"/>
          <w:numId w:val="66"/>
        </w:numPr>
        <w:rPr>
          <w:rFonts w:ascii="Arial" w:eastAsia="Calibri" w:hAnsi="Arial" w:cs="Arial"/>
          <w:iCs/>
          <w:color w:val="1F497D" w:themeColor="text2"/>
          <w:spacing w:val="0"/>
          <w:szCs w:val="22"/>
          <w:lang w:eastAsia="en-US"/>
        </w:rPr>
      </w:pPr>
      <w:r w:rsidRPr="007C3F4A">
        <w:rPr>
          <w:rFonts w:ascii="Arial" w:eastAsia="Calibri" w:hAnsi="Arial" w:cs="Arial"/>
          <w:iCs/>
          <w:color w:val="1F497D" w:themeColor="text2"/>
          <w:spacing w:val="0"/>
          <w:szCs w:val="22"/>
          <w:lang w:eastAsia="en-US"/>
        </w:rPr>
        <w:t>klasa D2: jeżeli stężenia ozonu na jej terenie przekraczały poziom celu długoterminowego.</w:t>
      </w:r>
    </w:p>
    <w:p w14:paraId="40512030" w14:textId="77777777" w:rsidR="006679BF" w:rsidRPr="007C3F4A" w:rsidRDefault="006679BF" w:rsidP="006679BF">
      <w:pPr>
        <w:pStyle w:val="StylTekstpodstawowyArial11pt"/>
        <w:tabs>
          <w:tab w:val="left" w:pos="6210"/>
        </w:tabs>
        <w:rPr>
          <w:rFonts w:ascii="Arial" w:eastAsia="Calibri" w:hAnsi="Arial" w:cs="Arial"/>
          <w:iCs/>
          <w:color w:val="1F497D" w:themeColor="text2"/>
          <w:spacing w:val="0"/>
          <w:szCs w:val="22"/>
          <w:lang w:eastAsia="en-US"/>
        </w:rPr>
      </w:pPr>
      <w:r w:rsidRPr="007C3F4A">
        <w:rPr>
          <w:rFonts w:ascii="Arial" w:eastAsia="Calibri" w:hAnsi="Arial" w:cs="Arial"/>
          <w:iCs/>
          <w:color w:val="1F497D" w:themeColor="text2"/>
          <w:spacing w:val="0"/>
          <w:szCs w:val="22"/>
          <w:lang w:eastAsia="en-US"/>
        </w:rPr>
        <w:tab/>
      </w:r>
    </w:p>
    <w:p w14:paraId="034CB15A" w14:textId="181C621E" w:rsidR="006679BF" w:rsidRPr="007C3F4A" w:rsidRDefault="006679BF" w:rsidP="006679BF">
      <w:pPr>
        <w:pStyle w:val="StylTekstpodstawowyArial11pt"/>
        <w:rPr>
          <w:rFonts w:ascii="Arial" w:eastAsia="Calibri" w:hAnsi="Arial" w:cs="Arial"/>
          <w:iCs/>
          <w:color w:val="1F497D" w:themeColor="text2"/>
          <w:spacing w:val="0"/>
          <w:szCs w:val="22"/>
          <w:lang w:eastAsia="en-US"/>
        </w:rPr>
      </w:pPr>
      <w:r w:rsidRPr="007C3F4A">
        <w:rPr>
          <w:rFonts w:ascii="Arial" w:eastAsia="Calibri" w:hAnsi="Arial" w:cs="Arial"/>
          <w:iCs/>
          <w:color w:val="1F497D" w:themeColor="text2"/>
          <w:spacing w:val="0"/>
          <w:szCs w:val="22"/>
          <w:lang w:eastAsia="en-US"/>
        </w:rPr>
        <w:t xml:space="preserve">Kryterium stanowiące podstawę do zakwalifikowania strefy, </w:t>
      </w:r>
      <w:r w:rsidR="00DA66B5">
        <w:rPr>
          <w:rFonts w:ascii="Arial" w:eastAsia="Calibri" w:hAnsi="Arial" w:cs="Arial"/>
          <w:iCs/>
          <w:color w:val="1F497D" w:themeColor="text2"/>
          <w:spacing w:val="0"/>
          <w:szCs w:val="22"/>
          <w:lang w:eastAsia="en-US"/>
        </w:rPr>
        <w:t>w której śląskiej, w której leży</w:t>
      </w:r>
      <w:r w:rsidRPr="007C3F4A">
        <w:rPr>
          <w:rFonts w:ascii="Arial" w:eastAsia="Calibri" w:hAnsi="Arial" w:cs="Arial"/>
          <w:iCs/>
          <w:color w:val="1F497D" w:themeColor="text2"/>
          <w:spacing w:val="0"/>
          <w:szCs w:val="22"/>
          <w:lang w:eastAsia="en-US"/>
        </w:rPr>
        <w:t xml:space="preserve"> </w:t>
      </w:r>
      <w:r w:rsidR="00DA66B5">
        <w:rPr>
          <w:rFonts w:ascii="Arial" w:eastAsia="Calibri" w:hAnsi="Arial" w:cs="Arial"/>
          <w:iCs/>
          <w:color w:val="1F497D" w:themeColor="text2"/>
          <w:spacing w:val="0"/>
          <w:szCs w:val="22"/>
          <w:lang w:eastAsia="en-US"/>
        </w:rPr>
        <w:t>Gmina Strumień</w:t>
      </w:r>
      <w:r w:rsidRPr="007C3F4A">
        <w:rPr>
          <w:rFonts w:ascii="Arial" w:eastAsia="Calibri" w:hAnsi="Arial" w:cs="Arial"/>
          <w:iCs/>
          <w:color w:val="1F497D" w:themeColor="text2"/>
          <w:spacing w:val="0"/>
          <w:szCs w:val="22"/>
          <w:lang w:eastAsia="en-US"/>
        </w:rPr>
        <w:t>, do klasy C:</w:t>
      </w:r>
    </w:p>
    <w:p w14:paraId="303C69FE" w14:textId="77777777" w:rsidR="006679BF" w:rsidRPr="007C3F4A" w:rsidRDefault="006679BF" w:rsidP="00B204E4">
      <w:pPr>
        <w:pStyle w:val="Akapitzlist"/>
        <w:numPr>
          <w:ilvl w:val="0"/>
          <w:numId w:val="62"/>
        </w:numPr>
        <w:spacing w:line="312" w:lineRule="auto"/>
        <w:jc w:val="both"/>
        <w:rPr>
          <w:rFonts w:ascii="Arial" w:eastAsia="Calibri" w:hAnsi="Arial" w:cs="Arial"/>
          <w:bCs/>
          <w:iCs/>
          <w:color w:val="1F497D" w:themeColor="text2"/>
          <w:sz w:val="22"/>
          <w:szCs w:val="22"/>
          <w:lang w:eastAsia="en-US"/>
        </w:rPr>
      </w:pPr>
      <w:r w:rsidRPr="007C3F4A">
        <w:rPr>
          <w:rFonts w:ascii="Arial" w:eastAsia="Calibri" w:hAnsi="Arial" w:cs="Arial"/>
          <w:bCs/>
          <w:iCs/>
          <w:color w:val="1F497D" w:themeColor="text2"/>
          <w:sz w:val="22"/>
          <w:szCs w:val="22"/>
          <w:lang w:eastAsia="en-US"/>
        </w:rPr>
        <w:t>pył zawieszony – PM10 (24h</w:t>
      </w:r>
      <w:r w:rsidRPr="007C3F4A">
        <w:rPr>
          <w:rFonts w:ascii="Arial" w:eastAsia="Calibri" w:hAnsi="Arial" w:cs="Arial"/>
          <w:bCs/>
          <w:iCs/>
          <w:color w:val="1F497D" w:themeColor="text2"/>
          <w:vertAlign w:val="superscript"/>
          <w:lang w:eastAsia="en-US"/>
        </w:rPr>
        <w:footnoteReference w:id="1"/>
      </w:r>
      <w:r w:rsidRPr="007C3F4A">
        <w:rPr>
          <w:rFonts w:ascii="Arial" w:eastAsia="Calibri" w:hAnsi="Arial" w:cs="Arial"/>
          <w:bCs/>
          <w:iCs/>
          <w:color w:val="1F497D" w:themeColor="text2"/>
          <w:sz w:val="22"/>
          <w:szCs w:val="22"/>
          <w:lang w:eastAsia="en-US"/>
        </w:rPr>
        <w:t>),</w:t>
      </w:r>
    </w:p>
    <w:p w14:paraId="18BAF3C5" w14:textId="77777777" w:rsidR="006679BF" w:rsidRPr="007C3F4A" w:rsidRDefault="006679BF" w:rsidP="00B204E4">
      <w:pPr>
        <w:numPr>
          <w:ilvl w:val="0"/>
          <w:numId w:val="62"/>
        </w:numPr>
        <w:jc w:val="both"/>
        <w:rPr>
          <w:rFonts w:eastAsia="Calibri" w:cs="Arial"/>
          <w:bCs/>
          <w:iCs/>
          <w:color w:val="1F497D" w:themeColor="text2"/>
          <w:szCs w:val="22"/>
          <w:lang w:eastAsia="en-US"/>
        </w:rPr>
      </w:pPr>
      <w:r w:rsidRPr="007C3F4A">
        <w:rPr>
          <w:rFonts w:cs="Arial"/>
          <w:bCs/>
          <w:iCs/>
          <w:color w:val="1F497D" w:themeColor="text2"/>
        </w:rPr>
        <w:t>pył zawieszony – PM2.5 (rok),</w:t>
      </w:r>
    </w:p>
    <w:p w14:paraId="5726836A" w14:textId="4F75BD80" w:rsidR="006679BF" w:rsidRPr="007C3F4A" w:rsidRDefault="006679BF" w:rsidP="00B204E4">
      <w:pPr>
        <w:numPr>
          <w:ilvl w:val="0"/>
          <w:numId w:val="62"/>
        </w:numPr>
        <w:jc w:val="both"/>
        <w:rPr>
          <w:rFonts w:cs="Arial"/>
          <w:bCs/>
          <w:iCs/>
          <w:color w:val="1F497D" w:themeColor="text2"/>
          <w:lang w:val="en-US"/>
        </w:rPr>
      </w:pPr>
      <w:r w:rsidRPr="007C3F4A">
        <w:rPr>
          <w:rFonts w:cs="Arial"/>
          <w:bCs/>
          <w:iCs/>
          <w:color w:val="1F497D" w:themeColor="text2"/>
          <w:lang w:val="en-US"/>
        </w:rPr>
        <w:t>benzo</w:t>
      </w:r>
      <w:r w:rsidR="00141322" w:rsidRPr="007C3F4A">
        <w:rPr>
          <w:rFonts w:cs="Arial"/>
          <w:bCs/>
          <w:iCs/>
          <w:color w:val="1F497D" w:themeColor="text2"/>
          <w:lang w:val="en-US"/>
        </w:rPr>
        <w:t>(a)</w:t>
      </w:r>
      <w:proofErr w:type="spellStart"/>
      <w:r w:rsidRPr="007C3F4A">
        <w:rPr>
          <w:rFonts w:cs="Arial"/>
          <w:bCs/>
          <w:iCs/>
          <w:color w:val="1F497D" w:themeColor="text2"/>
          <w:lang w:val="en-US"/>
        </w:rPr>
        <w:t>piren</w:t>
      </w:r>
      <w:proofErr w:type="spellEnd"/>
      <w:r w:rsidRPr="007C3F4A">
        <w:rPr>
          <w:rFonts w:cs="Arial"/>
          <w:bCs/>
          <w:iCs/>
          <w:color w:val="1F497D" w:themeColor="text2"/>
          <w:lang w:val="en-US"/>
        </w:rPr>
        <w:t xml:space="preserve"> – B(a)P (</w:t>
      </w:r>
      <w:proofErr w:type="spellStart"/>
      <w:r w:rsidRPr="007C3F4A">
        <w:rPr>
          <w:rFonts w:cs="Arial"/>
          <w:bCs/>
          <w:iCs/>
          <w:color w:val="1F497D" w:themeColor="text2"/>
          <w:lang w:val="en-US"/>
        </w:rPr>
        <w:t>rok</w:t>
      </w:r>
      <w:proofErr w:type="spellEnd"/>
      <w:r w:rsidRPr="007C3F4A">
        <w:rPr>
          <w:rFonts w:cs="Arial"/>
          <w:bCs/>
          <w:iCs/>
          <w:color w:val="1F497D" w:themeColor="text2"/>
          <w:lang w:val="en-US"/>
        </w:rPr>
        <w:t>),</w:t>
      </w:r>
    </w:p>
    <w:p w14:paraId="7B8C51D8" w14:textId="77777777" w:rsidR="006679BF" w:rsidRPr="007C3F4A" w:rsidRDefault="006679BF" w:rsidP="00B204E4">
      <w:pPr>
        <w:numPr>
          <w:ilvl w:val="0"/>
          <w:numId w:val="62"/>
        </w:numPr>
        <w:jc w:val="both"/>
        <w:rPr>
          <w:rFonts w:cs="Arial"/>
          <w:bCs/>
          <w:iCs/>
          <w:color w:val="1F497D" w:themeColor="text2"/>
        </w:rPr>
      </w:pPr>
      <w:r w:rsidRPr="007C3F4A">
        <w:rPr>
          <w:rFonts w:cs="Arial"/>
          <w:bCs/>
          <w:iCs/>
          <w:color w:val="1F497D" w:themeColor="text2"/>
        </w:rPr>
        <w:t>ozon – O3 (8h).</w:t>
      </w:r>
    </w:p>
    <w:p w14:paraId="512CD197" w14:textId="77777777" w:rsidR="006679BF" w:rsidRPr="007C3F4A" w:rsidRDefault="006679BF" w:rsidP="006679BF">
      <w:pPr>
        <w:pStyle w:val="NormalnyNEDE"/>
        <w:rPr>
          <w:rFonts w:ascii="Arial" w:hAnsi="Arial" w:cs="Arial"/>
          <w:color w:val="1F497D" w:themeColor="text2"/>
          <w:sz w:val="22"/>
          <w:szCs w:val="22"/>
        </w:rPr>
      </w:pPr>
    </w:p>
    <w:p w14:paraId="3F716CF1" w14:textId="108A4421" w:rsidR="006679BF" w:rsidRPr="007C3F4A" w:rsidRDefault="006679BF" w:rsidP="00917FE7">
      <w:pPr>
        <w:pStyle w:val="NormalnyNEDE"/>
        <w:keepNext/>
        <w:ind w:firstLine="0"/>
        <w:jc w:val="center"/>
        <w:rPr>
          <w:rFonts w:ascii="Arial" w:hAnsi="Arial" w:cs="Arial"/>
          <w:color w:val="1F497D" w:themeColor="text2"/>
        </w:rPr>
      </w:pPr>
      <w:r w:rsidRPr="007C3F4A">
        <w:rPr>
          <w:rFonts w:ascii="Arial" w:hAnsi="Arial" w:cs="Arial"/>
          <w:noProof/>
          <w:color w:val="1F497D" w:themeColor="text2"/>
          <w:lang w:eastAsia="pl-PL"/>
        </w:rPr>
        <w:drawing>
          <wp:inline distT="0" distB="0" distL="0" distR="0" wp14:anchorId="33B0723B" wp14:editId="118E939C">
            <wp:extent cx="5756910" cy="31172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3117215"/>
                    </a:xfrm>
                    <a:prstGeom prst="rect">
                      <a:avLst/>
                    </a:prstGeom>
                    <a:noFill/>
                    <a:ln>
                      <a:noFill/>
                    </a:ln>
                  </pic:spPr>
                </pic:pic>
              </a:graphicData>
            </a:graphic>
          </wp:inline>
        </w:drawing>
      </w:r>
    </w:p>
    <w:p w14:paraId="7D6D2048" w14:textId="4D9B0FFE" w:rsidR="006679BF" w:rsidRPr="007C3F4A" w:rsidRDefault="006679BF" w:rsidP="006679BF">
      <w:pPr>
        <w:pStyle w:val="Legenda"/>
        <w:jc w:val="center"/>
        <w:rPr>
          <w:rFonts w:ascii="Arial" w:hAnsi="Arial" w:cs="Arial"/>
          <w:color w:val="1F497D" w:themeColor="text2"/>
        </w:rPr>
      </w:pPr>
      <w:bookmarkStart w:id="298" w:name="_Toc501435583"/>
      <w:bookmarkStart w:id="299" w:name="_Toc520705569"/>
      <w:r w:rsidRPr="007C3F4A">
        <w:rPr>
          <w:rFonts w:ascii="Arial" w:hAnsi="Arial" w:cs="Arial"/>
          <w:color w:val="1F497D" w:themeColor="text2"/>
        </w:rPr>
        <w:t xml:space="preserve">Rysunek </w:t>
      </w:r>
      <w:r w:rsidRPr="007C3F4A">
        <w:rPr>
          <w:rFonts w:ascii="Arial" w:hAnsi="Arial" w:cs="Arial"/>
          <w:color w:val="1F497D" w:themeColor="text2"/>
        </w:rPr>
        <w:fldChar w:fldCharType="begin"/>
      </w:r>
      <w:r w:rsidRPr="007C3F4A">
        <w:rPr>
          <w:rFonts w:ascii="Arial" w:hAnsi="Arial" w:cs="Arial"/>
          <w:color w:val="1F497D" w:themeColor="text2"/>
        </w:rPr>
        <w:instrText xml:space="preserve"> STYLEREF 1 \s </w:instrText>
      </w:r>
      <w:r w:rsidRPr="007C3F4A">
        <w:rPr>
          <w:rFonts w:ascii="Arial" w:hAnsi="Arial" w:cs="Arial"/>
          <w:color w:val="1F497D" w:themeColor="text2"/>
        </w:rPr>
        <w:fldChar w:fldCharType="separate"/>
      </w:r>
      <w:r w:rsidR="008246AE">
        <w:rPr>
          <w:rFonts w:ascii="Arial" w:hAnsi="Arial" w:cs="Arial"/>
          <w:noProof/>
          <w:color w:val="1F497D" w:themeColor="text2"/>
        </w:rPr>
        <w:t>2</w:t>
      </w:r>
      <w:r w:rsidRPr="007C3F4A">
        <w:rPr>
          <w:rFonts w:ascii="Arial" w:hAnsi="Arial" w:cs="Arial"/>
          <w:color w:val="1F497D" w:themeColor="text2"/>
        </w:rPr>
        <w:fldChar w:fldCharType="end"/>
      </w:r>
      <w:r w:rsidRPr="007C3F4A">
        <w:rPr>
          <w:rFonts w:ascii="Arial" w:hAnsi="Arial" w:cs="Arial"/>
          <w:color w:val="1F497D" w:themeColor="text2"/>
        </w:rPr>
        <w:noBreakHyphen/>
      </w:r>
      <w:r w:rsidRPr="007C3F4A">
        <w:rPr>
          <w:rFonts w:ascii="Arial" w:hAnsi="Arial" w:cs="Arial"/>
          <w:color w:val="1F497D" w:themeColor="text2"/>
        </w:rPr>
        <w:fldChar w:fldCharType="begin"/>
      </w:r>
      <w:r w:rsidRPr="007C3F4A">
        <w:rPr>
          <w:rFonts w:ascii="Arial" w:hAnsi="Arial" w:cs="Arial"/>
          <w:color w:val="1F497D" w:themeColor="text2"/>
        </w:rPr>
        <w:instrText xml:space="preserve"> SEQ Rysunek \* ARABIC \s 1 </w:instrText>
      </w:r>
      <w:r w:rsidRPr="007C3F4A">
        <w:rPr>
          <w:rFonts w:ascii="Arial" w:hAnsi="Arial" w:cs="Arial"/>
          <w:color w:val="1F497D" w:themeColor="text2"/>
        </w:rPr>
        <w:fldChar w:fldCharType="separate"/>
      </w:r>
      <w:r w:rsidR="008246AE">
        <w:rPr>
          <w:rFonts w:ascii="Arial" w:hAnsi="Arial" w:cs="Arial"/>
          <w:noProof/>
          <w:color w:val="1F497D" w:themeColor="text2"/>
        </w:rPr>
        <w:t>20</w:t>
      </w:r>
      <w:r w:rsidRPr="007C3F4A">
        <w:rPr>
          <w:rFonts w:ascii="Arial" w:hAnsi="Arial" w:cs="Arial"/>
          <w:color w:val="1F497D" w:themeColor="text2"/>
        </w:rPr>
        <w:fldChar w:fldCharType="end"/>
      </w:r>
      <w:r w:rsidRPr="007C3F4A">
        <w:rPr>
          <w:rFonts w:ascii="Arial" w:hAnsi="Arial" w:cs="Arial"/>
          <w:color w:val="1F497D" w:themeColor="text2"/>
        </w:rPr>
        <w:t xml:space="preserve"> Liczba przekroczeń dopuszczalnego poziomu stężeń 24-godzinnych pyłu zawieszonego PM10 w latach 2014-2016 (wartości w etykietach dot. 2016 roku)</w:t>
      </w:r>
      <w:bookmarkEnd w:id="298"/>
      <w:bookmarkEnd w:id="299"/>
    </w:p>
    <w:p w14:paraId="5E7C55FA" w14:textId="58BC5F26" w:rsidR="006679BF" w:rsidRPr="007C3F4A" w:rsidRDefault="006679BF" w:rsidP="006679BF">
      <w:pPr>
        <w:spacing w:line="240" w:lineRule="auto"/>
        <w:jc w:val="center"/>
        <w:rPr>
          <w:rFonts w:cs="Arial"/>
          <w:color w:val="1F497D" w:themeColor="text2"/>
          <w:sz w:val="24"/>
        </w:rPr>
      </w:pPr>
      <w:r w:rsidRPr="007C3F4A">
        <w:rPr>
          <w:rFonts w:cs="Arial"/>
          <w:color w:val="1F497D" w:themeColor="text2"/>
        </w:rPr>
        <w:t>Źródło: Piętnasta roczna ocena jakości powietrza w województwie śląskim obejmująca 2016 rok</w:t>
      </w:r>
    </w:p>
    <w:p w14:paraId="7BE23B27" w14:textId="24BB6D7B" w:rsidR="00D8648F" w:rsidRPr="00F430DB" w:rsidRDefault="00D8648F" w:rsidP="00987075">
      <w:pPr>
        <w:pStyle w:val="Nagwek2"/>
        <w:rPr>
          <w:rFonts w:ascii="Arial" w:hAnsi="Arial" w:cs="Arial"/>
          <w:color w:val="1F497D" w:themeColor="text2"/>
        </w:rPr>
      </w:pPr>
      <w:bookmarkStart w:id="300" w:name="_Toc405203082"/>
      <w:bookmarkStart w:id="301" w:name="_Toc421081677"/>
      <w:bookmarkStart w:id="302" w:name="_Toc520705458"/>
      <w:r w:rsidRPr="00F430DB">
        <w:rPr>
          <w:rFonts w:ascii="Arial" w:hAnsi="Arial" w:cs="Arial"/>
          <w:color w:val="1F497D" w:themeColor="text2"/>
        </w:rPr>
        <w:lastRenderedPageBreak/>
        <w:t xml:space="preserve">Emisja substancji szkodliwych i dwutlenku węgla na terenie </w:t>
      </w:r>
      <w:bookmarkEnd w:id="300"/>
      <w:bookmarkEnd w:id="301"/>
      <w:r w:rsidR="006679BF" w:rsidRPr="00F430DB">
        <w:rPr>
          <w:rFonts w:ascii="Arial" w:hAnsi="Arial" w:cs="Arial"/>
          <w:color w:val="1F497D" w:themeColor="text2"/>
        </w:rPr>
        <w:t xml:space="preserve">Gminy </w:t>
      </w:r>
      <w:r w:rsidR="00DA66B5" w:rsidRPr="00F430DB">
        <w:rPr>
          <w:rFonts w:ascii="Arial" w:hAnsi="Arial" w:cs="Arial"/>
          <w:color w:val="1F497D" w:themeColor="text2"/>
        </w:rPr>
        <w:t>Strumień</w:t>
      </w:r>
      <w:bookmarkEnd w:id="302"/>
    </w:p>
    <w:p w14:paraId="12B852EF" w14:textId="77777777" w:rsidR="00A57B37" w:rsidRPr="002B7D88" w:rsidRDefault="00A57B37" w:rsidP="00A57B37">
      <w:pPr>
        <w:pStyle w:val="NormalnyNEDE"/>
        <w:rPr>
          <w:rFonts w:ascii="Arial" w:hAnsi="Arial" w:cs="Arial"/>
          <w:bCs/>
          <w:iCs/>
          <w:color w:val="1F497D" w:themeColor="text2"/>
          <w:sz w:val="22"/>
          <w:szCs w:val="22"/>
        </w:rPr>
      </w:pPr>
      <w:bookmarkStart w:id="303" w:name="_Toc421081815"/>
      <w:r w:rsidRPr="002B7D88">
        <w:rPr>
          <w:rFonts w:ascii="Arial" w:hAnsi="Arial" w:cs="Arial"/>
          <w:bCs/>
          <w:iCs/>
          <w:color w:val="1F497D" w:themeColor="text2"/>
          <w:sz w:val="22"/>
          <w:szCs w:val="22"/>
        </w:rPr>
        <w:t>W celu oszacowania ogólnej emisji substancji szkodliwych do atmosfery ze spalania paliw w budownictwie mieszkaniowym, sektorze handlowo-usługowym i użyteczności publicznej w gminie, koniecznym jest posłużenie się danymi pośrednimi. Punkt wyjściowy stanowiła w tym przypadku struktura zużycia paliw i energii w gminie oraz dane o emisji ze źródeł wysokiej emisji.</w:t>
      </w:r>
    </w:p>
    <w:p w14:paraId="44525139" w14:textId="2ACDA1D9" w:rsidR="00A57B37" w:rsidRPr="002B7D88" w:rsidRDefault="00A57B37" w:rsidP="00A57B37">
      <w:pPr>
        <w:pStyle w:val="NormalnyNEDE"/>
        <w:rPr>
          <w:rFonts w:ascii="Arial" w:hAnsi="Arial" w:cs="Arial"/>
          <w:bCs/>
          <w:iCs/>
          <w:color w:val="1F497D" w:themeColor="text2"/>
          <w:sz w:val="22"/>
          <w:szCs w:val="22"/>
        </w:rPr>
      </w:pPr>
      <w:r w:rsidRPr="002B7D88">
        <w:rPr>
          <w:rFonts w:ascii="Arial" w:hAnsi="Arial" w:cs="Arial"/>
          <w:bCs/>
          <w:iCs/>
          <w:color w:val="1F497D" w:themeColor="text2"/>
          <w:sz w:val="22"/>
          <w:szCs w:val="22"/>
        </w:rPr>
        <w:t>Do źr</w:t>
      </w:r>
      <w:r w:rsidR="00580778">
        <w:rPr>
          <w:rFonts w:ascii="Arial" w:hAnsi="Arial" w:cs="Arial"/>
          <w:bCs/>
          <w:iCs/>
          <w:color w:val="1F497D" w:themeColor="text2"/>
          <w:sz w:val="22"/>
          <w:szCs w:val="22"/>
        </w:rPr>
        <w:t xml:space="preserve">ódeł wysokiej emisji zaliczono </w:t>
      </w:r>
      <w:r w:rsidRPr="002B7D88">
        <w:rPr>
          <w:rFonts w:ascii="Arial" w:hAnsi="Arial" w:cs="Arial"/>
          <w:bCs/>
          <w:iCs/>
          <w:color w:val="1F497D" w:themeColor="text2"/>
          <w:sz w:val="22"/>
          <w:szCs w:val="22"/>
        </w:rPr>
        <w:t xml:space="preserve">źródła punktowe, działające na system ciepłowniczy opisane w rozdziale </w:t>
      </w:r>
      <w:r w:rsidR="001C3AC8" w:rsidRPr="002B7D88">
        <w:rPr>
          <w:rFonts w:ascii="Arial" w:hAnsi="Arial" w:cs="Arial"/>
          <w:bCs/>
          <w:iCs/>
          <w:color w:val="1F497D" w:themeColor="text2"/>
          <w:sz w:val="22"/>
          <w:szCs w:val="22"/>
        </w:rPr>
        <w:t>2</w:t>
      </w:r>
      <w:r w:rsidRPr="002B7D88">
        <w:rPr>
          <w:rFonts w:ascii="Arial" w:hAnsi="Arial" w:cs="Arial"/>
          <w:bCs/>
          <w:iCs/>
          <w:color w:val="1F497D" w:themeColor="text2"/>
          <w:sz w:val="22"/>
          <w:szCs w:val="22"/>
        </w:rPr>
        <w:t>.</w:t>
      </w:r>
      <w:r w:rsidR="001C3AC8" w:rsidRPr="002B7D88">
        <w:rPr>
          <w:rFonts w:ascii="Arial" w:hAnsi="Arial" w:cs="Arial"/>
          <w:bCs/>
          <w:iCs/>
          <w:color w:val="1F497D" w:themeColor="text2"/>
          <w:sz w:val="22"/>
          <w:szCs w:val="22"/>
        </w:rPr>
        <w:t>3</w:t>
      </w:r>
      <w:r w:rsidRPr="002B7D88">
        <w:rPr>
          <w:rFonts w:ascii="Arial" w:hAnsi="Arial" w:cs="Arial"/>
          <w:bCs/>
          <w:iCs/>
          <w:color w:val="1F497D" w:themeColor="text2"/>
          <w:sz w:val="22"/>
          <w:szCs w:val="22"/>
        </w:rPr>
        <w:t>.2.</w:t>
      </w:r>
    </w:p>
    <w:p w14:paraId="2502CC9A" w14:textId="77777777" w:rsidR="00A57B37" w:rsidRPr="002B7D88" w:rsidRDefault="00A57B37" w:rsidP="00A57B37">
      <w:pPr>
        <w:pStyle w:val="NormalnyNEDE"/>
        <w:rPr>
          <w:rFonts w:ascii="Arial" w:hAnsi="Arial" w:cs="Arial"/>
          <w:bCs/>
          <w:iCs/>
          <w:color w:val="1F497D" w:themeColor="text2"/>
          <w:sz w:val="22"/>
          <w:szCs w:val="22"/>
        </w:rPr>
      </w:pPr>
      <w:r w:rsidRPr="002B7D88">
        <w:rPr>
          <w:rFonts w:ascii="Arial" w:hAnsi="Arial" w:cs="Arial"/>
          <w:bCs/>
          <w:iCs/>
          <w:color w:val="1F497D" w:themeColor="text2"/>
          <w:sz w:val="22"/>
          <w:szCs w:val="22"/>
        </w:rPr>
        <w:t>Emisję wysoką określono na podstawie informacji uzyskanych od ww. przedsiębiorstw.</w:t>
      </w:r>
    </w:p>
    <w:p w14:paraId="77700210" w14:textId="77777777" w:rsidR="00A57B37" w:rsidRPr="002B7D88" w:rsidRDefault="00A57B37" w:rsidP="00A57B37">
      <w:pPr>
        <w:pStyle w:val="NormalnyNEDE"/>
        <w:rPr>
          <w:rFonts w:ascii="Arial" w:hAnsi="Arial" w:cs="Arial"/>
          <w:bCs/>
          <w:iCs/>
          <w:color w:val="1F497D" w:themeColor="text2"/>
          <w:sz w:val="22"/>
          <w:szCs w:val="22"/>
        </w:rPr>
      </w:pPr>
    </w:p>
    <w:p w14:paraId="1F0C2304" w14:textId="77777777" w:rsidR="00A57B37" w:rsidRPr="002B7D88" w:rsidRDefault="00A57B37" w:rsidP="00A57B37">
      <w:pPr>
        <w:pStyle w:val="NormalnyNEDE"/>
        <w:rPr>
          <w:rFonts w:ascii="Arial" w:hAnsi="Arial" w:cs="Arial"/>
          <w:bCs/>
          <w:iCs/>
          <w:color w:val="1F497D" w:themeColor="text2"/>
          <w:sz w:val="22"/>
          <w:szCs w:val="22"/>
        </w:rPr>
      </w:pPr>
      <w:r w:rsidRPr="002B7D88">
        <w:rPr>
          <w:rFonts w:ascii="Arial" w:hAnsi="Arial" w:cs="Arial"/>
          <w:bCs/>
          <w:iCs/>
          <w:color w:val="1F497D" w:themeColor="text2"/>
          <w:sz w:val="22"/>
          <w:szCs w:val="22"/>
        </w:rPr>
        <w:t>Na podstawie danych dotyczących natężenia ruchu oraz udziału poszczególnych typów pojazdów w tym ruchu na głównych arteriach komunikacyjnych gminy (dane Generalnej Dyrekcji Dróg Krajowych i Autostrad) oraz opracowania Ministerstwa Środowiska „Wskazówki dla wojewódzkich inwentaryzacji emisji na potrzeby ocen bieżących i programów ochrony powietrza” oszacowano wielkość emisji komunikacyjnej. Dla wyznaczenia wielkości emisji liniowej na badanym obszarze, wykorzystano również opracowaną przez Krajowe Centrum Inwentaryzacji Emisji aplikację do szacowania emisji ze środków transportu, która dostępna jest na stronach internetowych Ministerstwa Ochrony Środowiska.</w:t>
      </w:r>
    </w:p>
    <w:p w14:paraId="2FA80607" w14:textId="77777777" w:rsidR="00A57B37" w:rsidRPr="001C3AC8" w:rsidRDefault="00A57B37" w:rsidP="00A57B37">
      <w:pPr>
        <w:pStyle w:val="NormalnyNEDE"/>
        <w:rPr>
          <w:sz w:val="22"/>
          <w:szCs w:val="22"/>
          <w:highlight w:val="yellow"/>
        </w:rPr>
      </w:pPr>
    </w:p>
    <w:p w14:paraId="5BFC0F83" w14:textId="77777777" w:rsidR="00A57B37" w:rsidRPr="001C3AC8" w:rsidRDefault="00A57B37" w:rsidP="00917FE7">
      <w:pPr>
        <w:spacing w:line="240" w:lineRule="auto"/>
        <w:ind w:firstLine="0"/>
        <w:jc w:val="center"/>
        <w:rPr>
          <w:rFonts w:ascii="Tahoma" w:hAnsi="Tahoma" w:cs="Tahoma"/>
          <w:highlight w:val="yellow"/>
        </w:rPr>
      </w:pPr>
      <w:r w:rsidRPr="001C3AC8">
        <w:rPr>
          <w:rFonts w:ascii="Tahoma" w:hAnsi="Tahoma" w:cs="Tahoma"/>
          <w:noProof/>
          <w:highlight w:val="yellow"/>
        </w:rPr>
        <w:drawing>
          <wp:inline distT="0" distB="0" distL="0" distR="0" wp14:anchorId="360F3A67" wp14:editId="014056C4">
            <wp:extent cx="4105275" cy="24669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05275" cy="2466975"/>
                    </a:xfrm>
                    <a:prstGeom prst="rect">
                      <a:avLst/>
                    </a:prstGeom>
                    <a:noFill/>
                    <a:ln>
                      <a:noFill/>
                    </a:ln>
                  </pic:spPr>
                </pic:pic>
              </a:graphicData>
            </a:graphic>
          </wp:inline>
        </w:drawing>
      </w:r>
    </w:p>
    <w:p w14:paraId="6FEBEDAD" w14:textId="77777777" w:rsidR="00A57B37" w:rsidRPr="002B7D88" w:rsidRDefault="00A57B37" w:rsidP="00A57B37">
      <w:pPr>
        <w:pStyle w:val="Legenda"/>
        <w:rPr>
          <w:rFonts w:ascii="Arial" w:hAnsi="Arial" w:cs="Arial"/>
          <w:color w:val="1F497D" w:themeColor="text2"/>
        </w:rPr>
      </w:pPr>
      <w:bookmarkStart w:id="304" w:name="_Toc405203155"/>
      <w:bookmarkStart w:id="305" w:name="_Toc341695904"/>
      <w:bookmarkStart w:id="306" w:name="_Toc336943693"/>
      <w:bookmarkStart w:id="307" w:name="_Toc336419375"/>
      <w:bookmarkStart w:id="308" w:name="_Toc328633158"/>
      <w:bookmarkStart w:id="309" w:name="_Toc136833641"/>
      <w:bookmarkStart w:id="310" w:name="_Toc421081741"/>
      <w:bookmarkStart w:id="311" w:name="_Toc486329913"/>
      <w:bookmarkStart w:id="312" w:name="_Toc514672127"/>
      <w:bookmarkStart w:id="313" w:name="_Toc520705570"/>
      <w:r w:rsidRPr="002B7D88">
        <w:rPr>
          <w:rFonts w:ascii="Arial" w:hAnsi="Arial" w:cs="Arial"/>
          <w:color w:val="1F497D" w:themeColor="text2"/>
        </w:rPr>
        <w:t xml:space="preserve">Rysunek </w:t>
      </w:r>
      <w:r w:rsidRPr="002B7D88">
        <w:rPr>
          <w:rFonts w:ascii="Arial" w:hAnsi="Arial" w:cs="Arial"/>
          <w:color w:val="1F497D" w:themeColor="text2"/>
        </w:rPr>
        <w:fldChar w:fldCharType="begin"/>
      </w:r>
      <w:r w:rsidRPr="002B7D88">
        <w:rPr>
          <w:rFonts w:ascii="Arial" w:hAnsi="Arial" w:cs="Arial"/>
          <w:color w:val="1F497D" w:themeColor="text2"/>
        </w:rPr>
        <w:instrText xml:space="preserve"> STYLEREF 1 \s </w:instrText>
      </w:r>
      <w:r w:rsidRPr="002B7D88">
        <w:rPr>
          <w:rFonts w:ascii="Arial" w:hAnsi="Arial" w:cs="Arial"/>
          <w:color w:val="1F497D" w:themeColor="text2"/>
        </w:rPr>
        <w:fldChar w:fldCharType="separate"/>
      </w:r>
      <w:r w:rsidR="008246AE">
        <w:rPr>
          <w:rFonts w:ascii="Arial" w:hAnsi="Arial" w:cs="Arial"/>
          <w:noProof/>
          <w:color w:val="1F497D" w:themeColor="text2"/>
        </w:rPr>
        <w:t>2</w:t>
      </w:r>
      <w:r w:rsidRPr="002B7D88">
        <w:rPr>
          <w:rFonts w:ascii="Arial" w:hAnsi="Arial" w:cs="Arial"/>
          <w:noProof/>
          <w:color w:val="1F497D" w:themeColor="text2"/>
        </w:rPr>
        <w:fldChar w:fldCharType="end"/>
      </w:r>
      <w:r w:rsidRPr="002B7D88">
        <w:rPr>
          <w:rFonts w:ascii="Arial" w:hAnsi="Arial" w:cs="Arial"/>
          <w:color w:val="1F497D" w:themeColor="text2"/>
        </w:rPr>
        <w:noBreakHyphen/>
      </w:r>
      <w:r w:rsidRPr="002B7D88">
        <w:rPr>
          <w:rFonts w:ascii="Arial" w:hAnsi="Arial" w:cs="Arial"/>
          <w:color w:val="1F497D" w:themeColor="text2"/>
        </w:rPr>
        <w:fldChar w:fldCharType="begin"/>
      </w:r>
      <w:r w:rsidRPr="002B7D88">
        <w:rPr>
          <w:rFonts w:ascii="Arial" w:hAnsi="Arial" w:cs="Arial"/>
          <w:color w:val="1F497D" w:themeColor="text2"/>
        </w:rPr>
        <w:instrText xml:space="preserve"> SEQ Rysunek \* ARABIC \s 1 </w:instrText>
      </w:r>
      <w:r w:rsidRPr="002B7D88">
        <w:rPr>
          <w:rFonts w:ascii="Arial" w:hAnsi="Arial" w:cs="Arial"/>
          <w:color w:val="1F497D" w:themeColor="text2"/>
        </w:rPr>
        <w:fldChar w:fldCharType="separate"/>
      </w:r>
      <w:r w:rsidR="008246AE">
        <w:rPr>
          <w:rFonts w:ascii="Arial" w:hAnsi="Arial" w:cs="Arial"/>
          <w:noProof/>
          <w:color w:val="1F497D" w:themeColor="text2"/>
        </w:rPr>
        <w:t>21</w:t>
      </w:r>
      <w:r w:rsidRPr="002B7D88">
        <w:rPr>
          <w:rFonts w:ascii="Arial" w:hAnsi="Arial" w:cs="Arial"/>
          <w:noProof/>
          <w:color w:val="1F497D" w:themeColor="text2"/>
        </w:rPr>
        <w:fldChar w:fldCharType="end"/>
      </w:r>
      <w:r w:rsidRPr="002B7D88">
        <w:rPr>
          <w:rFonts w:ascii="Arial" w:hAnsi="Arial" w:cs="Arial"/>
          <w:color w:val="1F497D" w:themeColor="text2"/>
        </w:rPr>
        <w:t xml:space="preserve"> Widok panelu głównego aplikacji do szacowania emisji ze środków transportu</w:t>
      </w:r>
      <w:bookmarkEnd w:id="304"/>
      <w:bookmarkEnd w:id="305"/>
      <w:bookmarkEnd w:id="306"/>
      <w:bookmarkEnd w:id="307"/>
      <w:bookmarkEnd w:id="308"/>
      <w:bookmarkEnd w:id="309"/>
      <w:bookmarkEnd w:id="310"/>
      <w:bookmarkEnd w:id="311"/>
      <w:bookmarkEnd w:id="312"/>
      <w:bookmarkEnd w:id="313"/>
    </w:p>
    <w:p w14:paraId="490A04ED" w14:textId="77777777" w:rsidR="00A57B37" w:rsidRDefault="00A57B37" w:rsidP="00A57B37">
      <w:pPr>
        <w:jc w:val="center"/>
        <w:rPr>
          <w:rFonts w:ascii="Tahoma" w:hAnsi="Tahoma" w:cs="Tahoma"/>
          <w:color w:val="1F497D" w:themeColor="text2"/>
          <w:sz w:val="20"/>
          <w:szCs w:val="20"/>
        </w:rPr>
      </w:pPr>
      <w:r w:rsidRPr="00F430DB">
        <w:rPr>
          <w:rFonts w:ascii="Tahoma" w:hAnsi="Tahoma" w:cs="Tahoma"/>
          <w:color w:val="1F497D" w:themeColor="text2"/>
          <w:sz w:val="20"/>
          <w:szCs w:val="20"/>
        </w:rPr>
        <w:t>Źródło: Krajowe Centrum Inwentaryzacji Emisji</w:t>
      </w:r>
    </w:p>
    <w:p w14:paraId="6DC13639" w14:textId="77777777" w:rsidR="002B7D88" w:rsidRPr="00F430DB" w:rsidRDefault="002B7D88" w:rsidP="00A57B37">
      <w:pPr>
        <w:jc w:val="center"/>
        <w:rPr>
          <w:rFonts w:ascii="Tahoma" w:hAnsi="Tahoma" w:cs="Tahoma"/>
          <w:color w:val="1F497D" w:themeColor="text2"/>
          <w:sz w:val="20"/>
          <w:szCs w:val="20"/>
        </w:rPr>
      </w:pPr>
    </w:p>
    <w:p w14:paraId="206BD456" w14:textId="0924E507" w:rsidR="00A57B37" w:rsidRPr="002B7D88" w:rsidRDefault="00A57B37" w:rsidP="00A57B37">
      <w:pPr>
        <w:pStyle w:val="NormalnyNEDE"/>
        <w:rPr>
          <w:rFonts w:ascii="Arial" w:hAnsi="Arial" w:cs="Arial"/>
          <w:bCs/>
          <w:iCs/>
          <w:color w:val="1F497D" w:themeColor="text2"/>
          <w:sz w:val="22"/>
          <w:szCs w:val="22"/>
        </w:rPr>
      </w:pPr>
      <w:r w:rsidRPr="002B7D88">
        <w:rPr>
          <w:rFonts w:ascii="Arial" w:hAnsi="Arial" w:cs="Arial"/>
          <w:bCs/>
          <w:iCs/>
          <w:color w:val="1F497D" w:themeColor="text2"/>
          <w:sz w:val="22"/>
          <w:szCs w:val="22"/>
        </w:rPr>
        <w:t xml:space="preserve">Przyjęto także założenia co do natężenia ruchu na poszczególnych rodzajach dróg oraz procentowy udział typów pojazdów na drodze, jak to przedstawiono poniżej. Natomiast w celu wyznaczenia emisji CO2 ze środków transportu wykorzystano wskaźniki emisji dwutlenku węgla z transportu, zamieszczone w materiałach sporządzonych przez </w:t>
      </w:r>
      <w:proofErr w:type="spellStart"/>
      <w:r w:rsidRPr="002B7D88">
        <w:rPr>
          <w:rFonts w:ascii="Arial" w:hAnsi="Arial" w:cs="Arial"/>
          <w:bCs/>
          <w:iCs/>
          <w:color w:val="1F497D" w:themeColor="text2"/>
          <w:sz w:val="22"/>
          <w:szCs w:val="22"/>
        </w:rPr>
        <w:t>KOBiZE</w:t>
      </w:r>
      <w:proofErr w:type="spellEnd"/>
      <w:r w:rsidRPr="002B7D88">
        <w:rPr>
          <w:rFonts w:ascii="Arial" w:hAnsi="Arial" w:cs="Arial"/>
          <w:bCs/>
          <w:iCs/>
          <w:color w:val="1F497D" w:themeColor="text2"/>
          <w:sz w:val="22"/>
          <w:szCs w:val="22"/>
        </w:rPr>
        <w:t xml:space="preserve"> </w:t>
      </w:r>
      <w:r w:rsidRPr="002B7D88">
        <w:rPr>
          <w:rFonts w:ascii="Arial" w:hAnsi="Arial" w:cs="Arial"/>
          <w:bCs/>
          <w:iCs/>
          <w:color w:val="1F497D" w:themeColor="text2"/>
          <w:sz w:val="22"/>
          <w:szCs w:val="22"/>
        </w:rPr>
        <w:lastRenderedPageBreak/>
        <w:t>„wartości opałowe (WO) i wskaźniki emisji CO2 (WE) w roku 201</w:t>
      </w:r>
      <w:r w:rsidR="00F430DB" w:rsidRPr="002B7D88">
        <w:rPr>
          <w:rFonts w:ascii="Arial" w:hAnsi="Arial" w:cs="Arial"/>
          <w:bCs/>
          <w:iCs/>
          <w:color w:val="1F497D" w:themeColor="text2"/>
          <w:sz w:val="22"/>
          <w:szCs w:val="22"/>
        </w:rPr>
        <w:t>4</w:t>
      </w:r>
      <w:r w:rsidRPr="002B7D88">
        <w:rPr>
          <w:rFonts w:ascii="Arial" w:hAnsi="Arial" w:cs="Arial"/>
          <w:bCs/>
          <w:iCs/>
          <w:color w:val="1F497D" w:themeColor="text2"/>
          <w:sz w:val="22"/>
          <w:szCs w:val="22"/>
        </w:rPr>
        <w:t xml:space="preserve"> do raportowania w ramach Wspólnotowego Systemu Handlu Uprawnieniami do Emisji za rok 201</w:t>
      </w:r>
      <w:r w:rsidR="00F430DB" w:rsidRPr="002B7D88">
        <w:rPr>
          <w:rFonts w:ascii="Arial" w:hAnsi="Arial" w:cs="Arial"/>
          <w:bCs/>
          <w:iCs/>
          <w:color w:val="1F497D" w:themeColor="text2"/>
          <w:sz w:val="22"/>
          <w:szCs w:val="22"/>
        </w:rPr>
        <w:t>7</w:t>
      </w:r>
      <w:r w:rsidRPr="002B7D88">
        <w:rPr>
          <w:rFonts w:ascii="Arial" w:hAnsi="Arial" w:cs="Arial"/>
          <w:bCs/>
          <w:iCs/>
          <w:color w:val="1F497D" w:themeColor="text2"/>
          <w:sz w:val="22"/>
          <w:szCs w:val="22"/>
        </w:rPr>
        <w:t>”.</w:t>
      </w:r>
    </w:p>
    <w:p w14:paraId="63BDB1B8" w14:textId="77777777" w:rsidR="00A57B37" w:rsidRPr="002B7D88" w:rsidRDefault="00A57B37" w:rsidP="00A57B37">
      <w:pPr>
        <w:pStyle w:val="NormalnyNEDE"/>
        <w:rPr>
          <w:rFonts w:ascii="Arial" w:hAnsi="Arial" w:cs="Arial"/>
          <w:color w:val="1F497D" w:themeColor="text2"/>
          <w:sz w:val="22"/>
          <w:szCs w:val="22"/>
        </w:rPr>
      </w:pPr>
      <w:r w:rsidRPr="002B7D88">
        <w:rPr>
          <w:rFonts w:ascii="Arial" w:hAnsi="Arial" w:cs="Arial"/>
          <w:color w:val="1F497D" w:themeColor="text2"/>
          <w:sz w:val="22"/>
          <w:szCs w:val="22"/>
        </w:rPr>
        <w:t>Wskaźnik emisji dla benzyny wynosi 69,3 kg/GJ, dla oleju napędowego 74,1 kg/GJ, natomiast LPG 63,1 kg/GJ. Przyjmując wartości opałowe wspomnianych paliw odpowiednio na poziomie 44,3 MJ/kg, 43 MJ/kg i 47,3 MJ/kg oraz przy założeniu ilości spalanego paliwa dla różnych typów pojazdów otrzymano całkowitą emisję dwutlenku węgla ze środków transportu.</w:t>
      </w:r>
    </w:p>
    <w:p w14:paraId="7F57CECF" w14:textId="04318FC5" w:rsidR="00A57B37" w:rsidRPr="002B7D88" w:rsidRDefault="00A57B37" w:rsidP="00A57B37">
      <w:pPr>
        <w:pStyle w:val="NormalnyNEDE"/>
        <w:rPr>
          <w:rFonts w:ascii="Arial" w:hAnsi="Arial" w:cs="Arial"/>
          <w:color w:val="1F497D" w:themeColor="text2"/>
          <w:sz w:val="22"/>
          <w:szCs w:val="22"/>
        </w:rPr>
      </w:pPr>
      <w:r w:rsidRPr="002B7D88">
        <w:rPr>
          <w:rFonts w:ascii="Arial" w:hAnsi="Arial" w:cs="Arial"/>
          <w:color w:val="1F497D" w:themeColor="text2"/>
          <w:sz w:val="22"/>
          <w:szCs w:val="22"/>
        </w:rPr>
        <w:t xml:space="preserve">Wyznaczone powyżej wartości emisji rozproszonej, liniowej oraz emisja punktowa, składają się na całkowitą emisję zanieczyszczeń do atmosfery, powstałych przy spalaniu paliw na terenie Gminy </w:t>
      </w:r>
      <w:r w:rsidR="00F430DB" w:rsidRPr="002B7D88">
        <w:rPr>
          <w:rFonts w:ascii="Arial" w:hAnsi="Arial" w:cs="Arial"/>
          <w:color w:val="1F497D" w:themeColor="text2"/>
          <w:sz w:val="22"/>
          <w:szCs w:val="22"/>
        </w:rPr>
        <w:t>Strumień</w:t>
      </w:r>
      <w:r w:rsidRPr="002B7D88">
        <w:rPr>
          <w:rFonts w:ascii="Arial" w:hAnsi="Arial" w:cs="Arial"/>
          <w:color w:val="1F497D" w:themeColor="text2"/>
          <w:sz w:val="22"/>
          <w:szCs w:val="22"/>
        </w:rPr>
        <w:t>.</w:t>
      </w:r>
    </w:p>
    <w:p w14:paraId="66A5DBC6" w14:textId="77777777" w:rsidR="00A57B37" w:rsidRPr="002B7D88" w:rsidRDefault="00A57B37" w:rsidP="00A57B37">
      <w:pPr>
        <w:pStyle w:val="NormalnyNEDE"/>
        <w:rPr>
          <w:rFonts w:ascii="Arial" w:hAnsi="Arial" w:cs="Arial"/>
          <w:color w:val="1F497D" w:themeColor="text2"/>
          <w:sz w:val="22"/>
          <w:szCs w:val="22"/>
          <w:highlight w:val="yellow"/>
        </w:rPr>
      </w:pPr>
    </w:p>
    <w:p w14:paraId="03ED2F72" w14:textId="77777777" w:rsidR="00A57B37" w:rsidRPr="002B7D88" w:rsidRDefault="00A57B37" w:rsidP="00A57B37">
      <w:pPr>
        <w:pStyle w:val="NormalnyNEDE"/>
        <w:rPr>
          <w:rFonts w:ascii="Arial" w:hAnsi="Arial" w:cs="Arial"/>
          <w:color w:val="1F497D" w:themeColor="text2"/>
          <w:sz w:val="22"/>
          <w:szCs w:val="22"/>
        </w:rPr>
      </w:pPr>
      <w:r w:rsidRPr="002B7D88">
        <w:rPr>
          <w:rFonts w:ascii="Arial" w:hAnsi="Arial" w:cs="Arial"/>
          <w:color w:val="1F497D" w:themeColor="text2"/>
          <w:sz w:val="22"/>
          <w:szCs w:val="22"/>
        </w:rPr>
        <w:t>Do wyznaczenia emisji z transportu przyjęto ponadto następujące dane:</w:t>
      </w:r>
    </w:p>
    <w:p w14:paraId="3D41ED33" w14:textId="64EF449F" w:rsidR="00A57B37" w:rsidRPr="002B7D88" w:rsidRDefault="00A57B37" w:rsidP="00A57B37">
      <w:pPr>
        <w:pStyle w:val="NormalnyNEDE"/>
        <w:numPr>
          <w:ilvl w:val="0"/>
          <w:numId w:val="79"/>
        </w:numPr>
        <w:ind w:left="426" w:hanging="426"/>
        <w:rPr>
          <w:rFonts w:ascii="Arial" w:hAnsi="Arial" w:cs="Arial"/>
          <w:color w:val="1F497D" w:themeColor="text2"/>
          <w:sz w:val="22"/>
          <w:szCs w:val="22"/>
        </w:rPr>
      </w:pPr>
      <w:r w:rsidRPr="002B7D88">
        <w:rPr>
          <w:rFonts w:ascii="Arial" w:hAnsi="Arial" w:cs="Arial"/>
          <w:color w:val="1F497D" w:themeColor="text2"/>
          <w:sz w:val="22"/>
          <w:szCs w:val="22"/>
        </w:rPr>
        <w:t xml:space="preserve">dane o długości dróg krajowych, wojewódzkich, powiatowych oraz gminnych udostępnione przez Urząd </w:t>
      </w:r>
      <w:r w:rsidR="00E616D4">
        <w:rPr>
          <w:rFonts w:ascii="Arial" w:hAnsi="Arial" w:cs="Arial"/>
          <w:color w:val="1F497D" w:themeColor="text2"/>
          <w:sz w:val="22"/>
          <w:szCs w:val="22"/>
        </w:rPr>
        <w:t>Gminy</w:t>
      </w:r>
      <w:r w:rsidRPr="002B7D88">
        <w:rPr>
          <w:rFonts w:ascii="Arial" w:hAnsi="Arial" w:cs="Arial"/>
          <w:color w:val="1F497D" w:themeColor="text2"/>
          <w:sz w:val="22"/>
          <w:szCs w:val="22"/>
        </w:rPr>
        <w:t xml:space="preserve"> </w:t>
      </w:r>
      <w:r w:rsidR="00E616D4">
        <w:rPr>
          <w:rFonts w:ascii="Arial" w:hAnsi="Arial" w:cs="Arial"/>
          <w:color w:val="1F497D" w:themeColor="text2"/>
          <w:sz w:val="22"/>
          <w:szCs w:val="22"/>
        </w:rPr>
        <w:t>Strumień</w:t>
      </w:r>
      <w:r w:rsidRPr="002B7D88">
        <w:rPr>
          <w:rFonts w:ascii="Arial" w:hAnsi="Arial" w:cs="Arial"/>
          <w:color w:val="1F497D" w:themeColor="text2"/>
          <w:sz w:val="22"/>
          <w:szCs w:val="22"/>
        </w:rPr>
        <w:t xml:space="preserve">, </w:t>
      </w:r>
    </w:p>
    <w:p w14:paraId="25358DA1" w14:textId="77777777" w:rsidR="00A57B37" w:rsidRPr="002B7D88" w:rsidRDefault="00A57B37" w:rsidP="00A57B37">
      <w:pPr>
        <w:pStyle w:val="NormalnyNEDE"/>
        <w:numPr>
          <w:ilvl w:val="0"/>
          <w:numId w:val="79"/>
        </w:numPr>
        <w:ind w:left="426" w:hanging="426"/>
        <w:rPr>
          <w:rFonts w:ascii="Arial" w:hAnsi="Arial" w:cs="Arial"/>
          <w:color w:val="1F497D" w:themeColor="text2"/>
          <w:sz w:val="22"/>
          <w:szCs w:val="22"/>
        </w:rPr>
      </w:pPr>
      <w:r w:rsidRPr="002B7D88">
        <w:rPr>
          <w:rFonts w:ascii="Arial" w:hAnsi="Arial" w:cs="Arial"/>
          <w:color w:val="1F497D" w:themeColor="text2"/>
          <w:sz w:val="22"/>
          <w:szCs w:val="22"/>
        </w:rPr>
        <w:t>opracowanie dotyczące natężenia ruchu na drogach wojewódzkich i krajowych, dostępne na stronie internetowej www.gddkia.gov.pl tzn. „Pomiar ruchu na drogach wojewódzkich w 2015  roku”, „Generalny pomiar ruchu w 2015 roku” oraz „Prognoza ruchu dla Prognozy oddziaływania na środowisko skutków realizacji Programu Budowy Dróg Krajowych na lata 2011 – 2015 (ZAŁĄCZNIK B15),</w:t>
      </w:r>
    </w:p>
    <w:p w14:paraId="128713A3" w14:textId="77777777" w:rsidR="00A57B37" w:rsidRPr="002B7D88" w:rsidRDefault="00A57B37" w:rsidP="00A57B37">
      <w:pPr>
        <w:pStyle w:val="NormalnyNEDE"/>
        <w:numPr>
          <w:ilvl w:val="0"/>
          <w:numId w:val="79"/>
        </w:numPr>
        <w:ind w:left="426" w:hanging="426"/>
        <w:rPr>
          <w:rFonts w:ascii="Arial" w:hAnsi="Arial" w:cs="Arial"/>
          <w:color w:val="1F497D" w:themeColor="text2"/>
          <w:sz w:val="22"/>
          <w:szCs w:val="22"/>
        </w:rPr>
      </w:pPr>
      <w:r w:rsidRPr="002B7D88">
        <w:rPr>
          <w:rFonts w:ascii="Arial" w:hAnsi="Arial" w:cs="Arial"/>
          <w:color w:val="1F497D" w:themeColor="text2"/>
          <w:sz w:val="22"/>
          <w:szCs w:val="22"/>
        </w:rPr>
        <w:t>opracowanie „Raport roczny 2015” sporządzony przez Polską Organizację Gazu Płynnego,</w:t>
      </w:r>
    </w:p>
    <w:p w14:paraId="630905E4" w14:textId="77777777" w:rsidR="00A57B37" w:rsidRPr="002B7D88" w:rsidRDefault="00A57B37" w:rsidP="00A57B37">
      <w:pPr>
        <w:pStyle w:val="NormalnyNEDE"/>
        <w:numPr>
          <w:ilvl w:val="0"/>
          <w:numId w:val="79"/>
        </w:numPr>
        <w:ind w:left="426" w:hanging="426"/>
        <w:rPr>
          <w:rFonts w:ascii="Arial" w:hAnsi="Arial" w:cs="Arial"/>
          <w:color w:val="1F497D" w:themeColor="text2"/>
          <w:sz w:val="22"/>
          <w:szCs w:val="22"/>
        </w:rPr>
      </w:pPr>
      <w:r w:rsidRPr="002B7D88">
        <w:rPr>
          <w:rFonts w:ascii="Arial" w:hAnsi="Arial" w:cs="Arial"/>
          <w:color w:val="1F497D" w:themeColor="text2"/>
          <w:sz w:val="22"/>
          <w:szCs w:val="22"/>
        </w:rPr>
        <w:t>Metodologia prognozowania zmian aktywności sektora transportu drogowego (w kontekście ustawy o systemie zarządzania emisjami gazów cieplarnianych i innych substancji) - Zakład Badań Ekonomicznych Instytutu Transportu Samochodowego, na zlecenie Ministerstwa Infrastruktury.</w:t>
      </w:r>
    </w:p>
    <w:p w14:paraId="6C33E613" w14:textId="77777777" w:rsidR="00A57B37" w:rsidRPr="002B7D88" w:rsidRDefault="00A57B37" w:rsidP="00A57B37">
      <w:pPr>
        <w:pStyle w:val="StylTekstpodstawowyArial11pt"/>
        <w:rPr>
          <w:rFonts w:ascii="Arial" w:hAnsi="Arial" w:cs="Arial"/>
          <w:color w:val="1F497D" w:themeColor="text2"/>
          <w:highlight w:val="yellow"/>
        </w:rPr>
      </w:pPr>
    </w:p>
    <w:p w14:paraId="2B97C71A" w14:textId="77777777" w:rsidR="00A23EB8" w:rsidRPr="002B7D88" w:rsidRDefault="00A23EB8" w:rsidP="00A23EB8">
      <w:pPr>
        <w:pStyle w:val="NormalnyNEDE"/>
        <w:ind w:firstLine="0"/>
        <w:rPr>
          <w:rFonts w:ascii="Arial" w:hAnsi="Arial" w:cs="Arial"/>
          <w:color w:val="1F497D" w:themeColor="text2"/>
          <w:sz w:val="22"/>
          <w:szCs w:val="22"/>
        </w:rPr>
      </w:pPr>
      <w:r w:rsidRPr="002B7D88">
        <w:rPr>
          <w:rFonts w:ascii="Arial" w:hAnsi="Arial" w:cs="Arial"/>
          <w:color w:val="1F497D" w:themeColor="text2"/>
          <w:sz w:val="22"/>
          <w:szCs w:val="22"/>
        </w:rPr>
        <w:t>Łączna długość sieci drogowej na terenie Gminy Strumień wynosi 169,8 km, w tym:</w:t>
      </w:r>
    </w:p>
    <w:p w14:paraId="78BDFCF2" w14:textId="77777777" w:rsidR="00A23EB8" w:rsidRPr="002B7D88" w:rsidRDefault="00A23EB8" w:rsidP="00A23EB8">
      <w:pPr>
        <w:pStyle w:val="NormalnyNEDE"/>
        <w:numPr>
          <w:ilvl w:val="0"/>
          <w:numId w:val="79"/>
        </w:numPr>
        <w:ind w:left="426" w:hanging="426"/>
        <w:rPr>
          <w:rFonts w:ascii="Arial" w:hAnsi="Arial" w:cs="Arial"/>
          <w:color w:val="1F497D" w:themeColor="text2"/>
          <w:sz w:val="22"/>
          <w:szCs w:val="22"/>
        </w:rPr>
      </w:pPr>
      <w:r w:rsidRPr="002B7D88">
        <w:rPr>
          <w:rFonts w:ascii="Arial" w:hAnsi="Arial" w:cs="Arial"/>
          <w:color w:val="1F497D" w:themeColor="text2"/>
          <w:sz w:val="22"/>
          <w:szCs w:val="22"/>
        </w:rPr>
        <w:t>drogi krajowe: 7,8 km,</w:t>
      </w:r>
    </w:p>
    <w:p w14:paraId="2B9DBB37" w14:textId="77777777" w:rsidR="00A23EB8" w:rsidRPr="002B7D88" w:rsidRDefault="00A23EB8" w:rsidP="00A23EB8">
      <w:pPr>
        <w:pStyle w:val="NormalnyNEDE"/>
        <w:numPr>
          <w:ilvl w:val="0"/>
          <w:numId w:val="79"/>
        </w:numPr>
        <w:ind w:left="426" w:hanging="426"/>
        <w:rPr>
          <w:rFonts w:ascii="Arial" w:hAnsi="Arial" w:cs="Arial"/>
          <w:color w:val="1F497D" w:themeColor="text2"/>
          <w:sz w:val="22"/>
          <w:szCs w:val="22"/>
        </w:rPr>
      </w:pPr>
      <w:r w:rsidRPr="002B7D88">
        <w:rPr>
          <w:rFonts w:ascii="Arial" w:hAnsi="Arial" w:cs="Arial"/>
          <w:color w:val="1F497D" w:themeColor="text2"/>
          <w:sz w:val="22"/>
          <w:szCs w:val="22"/>
        </w:rPr>
        <w:t>drogi wojewódzkie: 9,4 km,</w:t>
      </w:r>
    </w:p>
    <w:p w14:paraId="5D23E4A7" w14:textId="77777777" w:rsidR="00A23EB8" w:rsidRPr="002B7D88" w:rsidRDefault="00A23EB8" w:rsidP="00A23EB8">
      <w:pPr>
        <w:pStyle w:val="NormalnyNEDE"/>
        <w:numPr>
          <w:ilvl w:val="0"/>
          <w:numId w:val="79"/>
        </w:numPr>
        <w:ind w:left="426" w:hanging="426"/>
        <w:rPr>
          <w:rFonts w:ascii="Arial" w:hAnsi="Arial" w:cs="Arial"/>
          <w:color w:val="1F497D" w:themeColor="text2"/>
          <w:sz w:val="22"/>
          <w:szCs w:val="22"/>
        </w:rPr>
      </w:pPr>
      <w:r w:rsidRPr="002B7D88">
        <w:rPr>
          <w:rFonts w:ascii="Arial" w:hAnsi="Arial" w:cs="Arial"/>
          <w:color w:val="1F497D" w:themeColor="text2"/>
          <w:sz w:val="22"/>
          <w:szCs w:val="22"/>
        </w:rPr>
        <w:t>drogi powiatowe: 37,8 km,</w:t>
      </w:r>
    </w:p>
    <w:p w14:paraId="7E5C3400" w14:textId="4507B2EF" w:rsidR="00A57B37" w:rsidRPr="002B7D88" w:rsidRDefault="00A23EB8" w:rsidP="00A23EB8">
      <w:pPr>
        <w:pStyle w:val="NormalnyNEDE"/>
        <w:numPr>
          <w:ilvl w:val="0"/>
          <w:numId w:val="79"/>
        </w:numPr>
        <w:ind w:left="426" w:hanging="426"/>
        <w:rPr>
          <w:rFonts w:ascii="Arial" w:hAnsi="Arial" w:cs="Arial"/>
          <w:color w:val="1F497D" w:themeColor="text2"/>
          <w:sz w:val="22"/>
          <w:szCs w:val="22"/>
        </w:rPr>
      </w:pPr>
      <w:r w:rsidRPr="002B7D88">
        <w:rPr>
          <w:rFonts w:ascii="Arial" w:hAnsi="Arial" w:cs="Arial"/>
          <w:color w:val="1F497D" w:themeColor="text2"/>
          <w:sz w:val="22"/>
          <w:szCs w:val="22"/>
        </w:rPr>
        <w:t>drogi gminne: 114,8 km.</w:t>
      </w:r>
      <w:r w:rsidR="00A57B37" w:rsidRPr="002B7D88">
        <w:rPr>
          <w:rFonts w:ascii="Arial" w:hAnsi="Arial" w:cs="Arial"/>
          <w:color w:val="1F497D" w:themeColor="text2"/>
          <w:sz w:val="22"/>
          <w:szCs w:val="22"/>
        </w:rPr>
        <w:t>.</w:t>
      </w:r>
    </w:p>
    <w:p w14:paraId="3243E507" w14:textId="77777777" w:rsidR="00A57B37" w:rsidRPr="002B7D88" w:rsidRDefault="00A57B37" w:rsidP="00A57B37">
      <w:pPr>
        <w:pStyle w:val="NormalnyNEDE"/>
        <w:rPr>
          <w:rFonts w:ascii="Arial" w:hAnsi="Arial" w:cs="Arial"/>
          <w:color w:val="1F497D" w:themeColor="text2"/>
          <w:sz w:val="22"/>
          <w:szCs w:val="22"/>
          <w:highlight w:val="yellow"/>
        </w:rPr>
      </w:pPr>
    </w:p>
    <w:p w14:paraId="71B60F23" w14:textId="77777777" w:rsidR="00A57B37" w:rsidRPr="001C3AC8" w:rsidRDefault="00A57B37" w:rsidP="00A57B37">
      <w:pPr>
        <w:spacing w:line="240" w:lineRule="auto"/>
        <w:rPr>
          <w:rFonts w:ascii="Tahoma" w:hAnsi="Tahoma" w:cs="Tahoma"/>
          <w:b/>
          <w:color w:val="1F497D" w:themeColor="text2"/>
          <w:spacing w:val="-2"/>
          <w:sz w:val="20"/>
          <w:szCs w:val="20"/>
          <w:highlight w:val="yellow"/>
        </w:rPr>
      </w:pPr>
      <w:r w:rsidRPr="001C3AC8">
        <w:rPr>
          <w:rFonts w:ascii="Tahoma" w:hAnsi="Tahoma" w:cs="Tahoma"/>
          <w:color w:val="1F497D" w:themeColor="text2"/>
          <w:sz w:val="20"/>
          <w:szCs w:val="20"/>
          <w:highlight w:val="yellow"/>
        </w:rPr>
        <w:br w:type="page"/>
      </w:r>
    </w:p>
    <w:p w14:paraId="706FAA7F" w14:textId="77777777" w:rsidR="00A57B37" w:rsidRPr="002B7D88" w:rsidRDefault="00A57B37" w:rsidP="00A57B37">
      <w:pPr>
        <w:pStyle w:val="Legenda"/>
        <w:rPr>
          <w:rFonts w:ascii="Arial" w:hAnsi="Arial" w:cs="Arial"/>
          <w:color w:val="1F497D" w:themeColor="text2"/>
        </w:rPr>
      </w:pPr>
      <w:bookmarkStart w:id="314" w:name="_Toc486404108"/>
      <w:bookmarkStart w:id="315" w:name="_Toc514672194"/>
      <w:bookmarkStart w:id="316" w:name="_Toc520705515"/>
      <w:r w:rsidRPr="002B7D88">
        <w:rPr>
          <w:rFonts w:ascii="Arial" w:hAnsi="Arial" w:cs="Arial"/>
          <w:color w:val="1F497D" w:themeColor="text2"/>
        </w:rPr>
        <w:lastRenderedPageBreak/>
        <w:t xml:space="preserve">Tabela </w:t>
      </w:r>
      <w:r w:rsidRPr="002B7D88">
        <w:rPr>
          <w:rFonts w:ascii="Arial" w:hAnsi="Arial" w:cs="Arial"/>
          <w:color w:val="1F497D" w:themeColor="text2"/>
        </w:rPr>
        <w:fldChar w:fldCharType="begin"/>
      </w:r>
      <w:r w:rsidRPr="002B7D88">
        <w:rPr>
          <w:rFonts w:ascii="Arial" w:hAnsi="Arial" w:cs="Arial"/>
          <w:color w:val="1F497D" w:themeColor="text2"/>
        </w:rPr>
        <w:instrText xml:space="preserve"> STYLEREF 1 \s </w:instrText>
      </w:r>
      <w:r w:rsidRPr="002B7D88">
        <w:rPr>
          <w:rFonts w:ascii="Arial" w:hAnsi="Arial" w:cs="Arial"/>
          <w:color w:val="1F497D" w:themeColor="text2"/>
        </w:rPr>
        <w:fldChar w:fldCharType="separate"/>
      </w:r>
      <w:r w:rsidR="008246AE">
        <w:rPr>
          <w:rFonts w:ascii="Arial" w:hAnsi="Arial" w:cs="Arial"/>
          <w:noProof/>
          <w:color w:val="1F497D" w:themeColor="text2"/>
        </w:rPr>
        <w:t>2</w:t>
      </w:r>
      <w:r w:rsidRPr="002B7D88">
        <w:rPr>
          <w:rFonts w:ascii="Arial" w:hAnsi="Arial" w:cs="Arial"/>
          <w:noProof/>
          <w:color w:val="1F497D" w:themeColor="text2"/>
        </w:rPr>
        <w:fldChar w:fldCharType="end"/>
      </w:r>
      <w:r w:rsidRPr="002B7D88">
        <w:rPr>
          <w:rFonts w:ascii="Arial" w:hAnsi="Arial" w:cs="Arial"/>
          <w:color w:val="1F497D" w:themeColor="text2"/>
        </w:rPr>
        <w:noBreakHyphen/>
      </w:r>
      <w:r w:rsidRPr="002B7D88">
        <w:rPr>
          <w:rFonts w:ascii="Arial" w:hAnsi="Arial" w:cs="Arial"/>
          <w:color w:val="1F497D" w:themeColor="text2"/>
        </w:rPr>
        <w:fldChar w:fldCharType="begin"/>
      </w:r>
      <w:r w:rsidRPr="002B7D88">
        <w:rPr>
          <w:rFonts w:ascii="Arial" w:hAnsi="Arial" w:cs="Arial"/>
          <w:color w:val="1F497D" w:themeColor="text2"/>
        </w:rPr>
        <w:instrText xml:space="preserve"> SEQ Tabela \* ARABIC \s 1 </w:instrText>
      </w:r>
      <w:r w:rsidRPr="002B7D88">
        <w:rPr>
          <w:rFonts w:ascii="Arial" w:hAnsi="Arial" w:cs="Arial"/>
          <w:color w:val="1F497D" w:themeColor="text2"/>
        </w:rPr>
        <w:fldChar w:fldCharType="separate"/>
      </w:r>
      <w:r w:rsidR="008246AE">
        <w:rPr>
          <w:rFonts w:ascii="Arial" w:hAnsi="Arial" w:cs="Arial"/>
          <w:noProof/>
          <w:color w:val="1F497D" w:themeColor="text2"/>
        </w:rPr>
        <w:t>23</w:t>
      </w:r>
      <w:r w:rsidRPr="002B7D88">
        <w:rPr>
          <w:rFonts w:ascii="Arial" w:hAnsi="Arial" w:cs="Arial"/>
          <w:noProof/>
          <w:color w:val="1F497D" w:themeColor="text2"/>
        </w:rPr>
        <w:fldChar w:fldCharType="end"/>
      </w:r>
      <w:r w:rsidRPr="002B7D88">
        <w:rPr>
          <w:rFonts w:ascii="Arial" w:hAnsi="Arial" w:cs="Arial"/>
          <w:color w:val="1F497D" w:themeColor="text2"/>
        </w:rPr>
        <w:t xml:space="preserve"> Założenia do wyznaczenia emisji liniowej</w:t>
      </w:r>
      <w:bookmarkEnd w:id="314"/>
      <w:bookmarkEnd w:id="315"/>
      <w:bookmarkEnd w:id="316"/>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left w:w="70" w:type="dxa"/>
          <w:right w:w="70" w:type="dxa"/>
        </w:tblCellMar>
        <w:tblLook w:val="04A0" w:firstRow="1" w:lastRow="0" w:firstColumn="1" w:lastColumn="0" w:noHBand="0" w:noVBand="1"/>
      </w:tblPr>
      <w:tblGrid>
        <w:gridCol w:w="1661"/>
        <w:gridCol w:w="1450"/>
        <w:gridCol w:w="1450"/>
        <w:gridCol w:w="1452"/>
        <w:gridCol w:w="1750"/>
        <w:gridCol w:w="1450"/>
      </w:tblGrid>
      <w:tr w:rsidR="002D2AA6" w:rsidRPr="00DB0DC0" w14:paraId="73FADDE3" w14:textId="77777777" w:rsidTr="00503867">
        <w:trPr>
          <w:trHeight w:val="255"/>
          <w:jc w:val="center"/>
        </w:trPr>
        <w:tc>
          <w:tcPr>
            <w:tcW w:w="901" w:type="pct"/>
            <w:tcBorders>
              <w:bottom w:val="nil"/>
            </w:tcBorders>
            <w:shd w:val="clear" w:color="auto" w:fill="auto"/>
            <w:noWrap/>
            <w:vAlign w:val="bottom"/>
            <w:hideMark/>
          </w:tcPr>
          <w:p w14:paraId="17C9FF09"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3B49BAE9"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169450CB"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8" w:type="pct"/>
            <w:tcBorders>
              <w:bottom w:val="nil"/>
            </w:tcBorders>
            <w:shd w:val="clear" w:color="auto" w:fill="auto"/>
            <w:noWrap/>
            <w:vAlign w:val="bottom"/>
            <w:hideMark/>
          </w:tcPr>
          <w:p w14:paraId="52EC2E8C"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950" w:type="pct"/>
            <w:tcBorders>
              <w:bottom w:val="nil"/>
            </w:tcBorders>
            <w:shd w:val="clear" w:color="auto" w:fill="auto"/>
            <w:noWrap/>
            <w:vAlign w:val="bottom"/>
            <w:hideMark/>
          </w:tcPr>
          <w:p w14:paraId="49C2908B"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482FFC9D"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4B405B6E" w14:textId="77777777" w:rsidTr="00503867">
        <w:trPr>
          <w:trHeight w:val="255"/>
          <w:jc w:val="center"/>
        </w:trPr>
        <w:tc>
          <w:tcPr>
            <w:tcW w:w="1688" w:type="pct"/>
            <w:gridSpan w:val="2"/>
            <w:tcBorders>
              <w:top w:val="nil"/>
              <w:bottom w:val="nil"/>
            </w:tcBorders>
            <w:shd w:val="clear" w:color="000000" w:fill="4F81BD" w:themeFill="accent1"/>
            <w:noWrap/>
            <w:vAlign w:val="bottom"/>
            <w:hideMark/>
          </w:tcPr>
          <w:p w14:paraId="7A1F38E9"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drogi krajowe</w:t>
            </w:r>
          </w:p>
        </w:tc>
        <w:tc>
          <w:tcPr>
            <w:tcW w:w="787" w:type="pct"/>
            <w:tcBorders>
              <w:top w:val="nil"/>
              <w:bottom w:val="nil"/>
            </w:tcBorders>
            <w:shd w:val="clear" w:color="000000" w:fill="4F81BD" w:themeFill="accent1"/>
            <w:noWrap/>
            <w:vAlign w:val="bottom"/>
            <w:hideMark/>
          </w:tcPr>
          <w:p w14:paraId="1AD72E9E"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c>
          <w:tcPr>
            <w:tcW w:w="788" w:type="pct"/>
            <w:tcBorders>
              <w:top w:val="nil"/>
              <w:bottom w:val="nil"/>
            </w:tcBorders>
            <w:shd w:val="clear" w:color="000000" w:fill="4F81BD" w:themeFill="accent1"/>
            <w:noWrap/>
            <w:vAlign w:val="bottom"/>
            <w:hideMark/>
          </w:tcPr>
          <w:p w14:paraId="4C24337F"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c>
          <w:tcPr>
            <w:tcW w:w="950" w:type="pct"/>
            <w:tcBorders>
              <w:top w:val="nil"/>
              <w:bottom w:val="nil"/>
            </w:tcBorders>
            <w:shd w:val="clear" w:color="000000" w:fill="4F81BD" w:themeFill="accent1"/>
            <w:noWrap/>
            <w:vAlign w:val="bottom"/>
            <w:hideMark/>
          </w:tcPr>
          <w:p w14:paraId="23D86FA5"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c>
          <w:tcPr>
            <w:tcW w:w="787" w:type="pct"/>
            <w:tcBorders>
              <w:top w:val="nil"/>
              <w:bottom w:val="nil"/>
            </w:tcBorders>
            <w:shd w:val="clear" w:color="000000" w:fill="4F81BD" w:themeFill="accent1"/>
            <w:noWrap/>
            <w:vAlign w:val="bottom"/>
            <w:hideMark/>
          </w:tcPr>
          <w:p w14:paraId="413FE4FB"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r>
      <w:tr w:rsidR="002D2AA6" w:rsidRPr="00DB0DC0" w14:paraId="0CC61D10" w14:textId="77777777" w:rsidTr="00503867">
        <w:trPr>
          <w:trHeight w:val="255"/>
          <w:jc w:val="center"/>
        </w:trPr>
        <w:tc>
          <w:tcPr>
            <w:tcW w:w="901" w:type="pct"/>
            <w:tcBorders>
              <w:top w:val="nil"/>
            </w:tcBorders>
            <w:shd w:val="clear" w:color="auto" w:fill="auto"/>
            <w:noWrap/>
            <w:vAlign w:val="bottom"/>
            <w:hideMark/>
          </w:tcPr>
          <w:p w14:paraId="7F007A87"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długość</w:t>
            </w:r>
          </w:p>
        </w:tc>
        <w:tc>
          <w:tcPr>
            <w:tcW w:w="787" w:type="pct"/>
            <w:tcBorders>
              <w:top w:val="nil"/>
              <w:bottom w:val="nil"/>
            </w:tcBorders>
            <w:shd w:val="clear" w:color="000000" w:fill="4F81BD" w:themeFill="accent1"/>
            <w:noWrap/>
            <w:vAlign w:val="bottom"/>
            <w:hideMark/>
          </w:tcPr>
          <w:p w14:paraId="506978A4" w14:textId="60022D51" w:rsidR="002D2AA6" w:rsidRPr="00DB0DC0" w:rsidRDefault="002D2AA6"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7</w:t>
            </w:r>
            <w:r w:rsidRPr="00DB0DC0">
              <w:rPr>
                <w:rFonts w:ascii="Arial CE" w:hAnsi="Arial CE" w:cs="Arial CE"/>
                <w:color w:val="FFFFFF"/>
                <w:sz w:val="20"/>
                <w:szCs w:val="20"/>
              </w:rPr>
              <w:t>,8</w:t>
            </w:r>
          </w:p>
        </w:tc>
        <w:tc>
          <w:tcPr>
            <w:tcW w:w="787" w:type="pct"/>
            <w:tcBorders>
              <w:top w:val="nil"/>
            </w:tcBorders>
            <w:shd w:val="clear" w:color="auto" w:fill="auto"/>
            <w:noWrap/>
            <w:vAlign w:val="bottom"/>
            <w:hideMark/>
          </w:tcPr>
          <w:p w14:paraId="7945FF1F"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km</w:t>
            </w:r>
          </w:p>
        </w:tc>
        <w:tc>
          <w:tcPr>
            <w:tcW w:w="788" w:type="pct"/>
            <w:tcBorders>
              <w:top w:val="nil"/>
            </w:tcBorders>
            <w:shd w:val="clear" w:color="auto" w:fill="auto"/>
            <w:noWrap/>
            <w:vAlign w:val="bottom"/>
            <w:hideMark/>
          </w:tcPr>
          <w:p w14:paraId="0D593669" w14:textId="77777777" w:rsidR="002D2AA6" w:rsidRPr="00DB0DC0" w:rsidRDefault="002D2AA6" w:rsidP="002D2AA6">
            <w:pPr>
              <w:spacing w:line="240" w:lineRule="auto"/>
              <w:ind w:firstLine="0"/>
              <w:rPr>
                <w:rFonts w:ascii="Arial CE" w:hAnsi="Arial CE" w:cs="Arial CE"/>
                <w:sz w:val="20"/>
                <w:szCs w:val="20"/>
              </w:rPr>
            </w:pPr>
          </w:p>
        </w:tc>
        <w:tc>
          <w:tcPr>
            <w:tcW w:w="950" w:type="pct"/>
            <w:tcBorders>
              <w:top w:val="nil"/>
              <w:bottom w:val="nil"/>
            </w:tcBorders>
            <w:shd w:val="clear" w:color="auto" w:fill="auto"/>
            <w:noWrap/>
            <w:vAlign w:val="bottom"/>
            <w:hideMark/>
          </w:tcPr>
          <w:p w14:paraId="32890E12" w14:textId="77777777" w:rsidR="002D2AA6" w:rsidRPr="00DB0DC0" w:rsidRDefault="002D2AA6" w:rsidP="002D2AA6">
            <w:pPr>
              <w:spacing w:line="240" w:lineRule="auto"/>
              <w:ind w:firstLine="0"/>
              <w:rPr>
                <w:rFonts w:ascii="Arial CE" w:hAnsi="Arial CE" w:cs="Arial CE"/>
                <w:sz w:val="20"/>
                <w:szCs w:val="20"/>
              </w:rPr>
            </w:pPr>
          </w:p>
        </w:tc>
        <w:tc>
          <w:tcPr>
            <w:tcW w:w="787" w:type="pct"/>
            <w:tcBorders>
              <w:top w:val="nil"/>
            </w:tcBorders>
            <w:shd w:val="clear" w:color="auto" w:fill="auto"/>
            <w:noWrap/>
            <w:vAlign w:val="bottom"/>
            <w:hideMark/>
          </w:tcPr>
          <w:p w14:paraId="4EED9DA8"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205E0DB4" w14:textId="77777777" w:rsidTr="00503867">
        <w:trPr>
          <w:trHeight w:val="255"/>
          <w:jc w:val="center"/>
        </w:trPr>
        <w:tc>
          <w:tcPr>
            <w:tcW w:w="3263" w:type="pct"/>
            <w:gridSpan w:val="4"/>
            <w:shd w:val="clear" w:color="auto" w:fill="auto"/>
            <w:noWrap/>
            <w:vAlign w:val="bottom"/>
            <w:hideMark/>
          </w:tcPr>
          <w:p w14:paraId="275598ED"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średnie natężenie ruchu (szacowane)</w:t>
            </w:r>
          </w:p>
        </w:tc>
        <w:tc>
          <w:tcPr>
            <w:tcW w:w="950" w:type="pct"/>
            <w:tcBorders>
              <w:top w:val="nil"/>
              <w:bottom w:val="nil"/>
            </w:tcBorders>
            <w:shd w:val="clear" w:color="000000" w:fill="4F81BD" w:themeFill="accent1"/>
            <w:noWrap/>
            <w:vAlign w:val="bottom"/>
            <w:hideMark/>
          </w:tcPr>
          <w:p w14:paraId="19D872B9" w14:textId="2B0729FA" w:rsidR="002D2AA6"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21408</w:t>
            </w:r>
          </w:p>
        </w:tc>
        <w:tc>
          <w:tcPr>
            <w:tcW w:w="787" w:type="pct"/>
            <w:shd w:val="clear" w:color="auto" w:fill="auto"/>
            <w:noWrap/>
            <w:vAlign w:val="bottom"/>
            <w:hideMark/>
          </w:tcPr>
          <w:p w14:paraId="1FB5E6A5" w14:textId="77777777" w:rsidR="002D2AA6" w:rsidRPr="00DB0DC0" w:rsidRDefault="002D2AA6" w:rsidP="002D2AA6">
            <w:pPr>
              <w:spacing w:line="240" w:lineRule="auto"/>
              <w:ind w:firstLine="0"/>
              <w:rPr>
                <w:rFonts w:ascii="Arial CE" w:hAnsi="Arial CE" w:cs="Arial CE"/>
                <w:color w:val="000000"/>
                <w:sz w:val="20"/>
                <w:szCs w:val="20"/>
              </w:rPr>
            </w:pPr>
            <w:proofErr w:type="spellStart"/>
            <w:r w:rsidRPr="00DB0DC0">
              <w:rPr>
                <w:rFonts w:ascii="Arial CE" w:hAnsi="Arial CE" w:cs="Arial CE"/>
                <w:color w:val="000000"/>
                <w:sz w:val="20"/>
                <w:szCs w:val="20"/>
              </w:rPr>
              <w:t>poj</w:t>
            </w:r>
            <w:proofErr w:type="spellEnd"/>
            <w:r w:rsidRPr="00DB0DC0">
              <w:rPr>
                <w:rFonts w:ascii="Arial CE" w:hAnsi="Arial CE" w:cs="Arial CE"/>
                <w:color w:val="000000"/>
                <w:sz w:val="20"/>
                <w:szCs w:val="20"/>
              </w:rPr>
              <w:t>/dobę</w:t>
            </w:r>
          </w:p>
        </w:tc>
      </w:tr>
      <w:tr w:rsidR="002D2AA6" w:rsidRPr="00DB0DC0" w14:paraId="65ACA36B" w14:textId="77777777" w:rsidTr="00503867">
        <w:trPr>
          <w:trHeight w:val="75"/>
          <w:jc w:val="center"/>
        </w:trPr>
        <w:tc>
          <w:tcPr>
            <w:tcW w:w="901" w:type="pct"/>
            <w:shd w:val="clear" w:color="auto" w:fill="auto"/>
            <w:noWrap/>
            <w:vAlign w:val="bottom"/>
            <w:hideMark/>
          </w:tcPr>
          <w:p w14:paraId="534069FD"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shd w:val="clear" w:color="auto" w:fill="auto"/>
            <w:noWrap/>
            <w:vAlign w:val="bottom"/>
            <w:hideMark/>
          </w:tcPr>
          <w:p w14:paraId="692EE035"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465C2E2A" w14:textId="77777777" w:rsidR="002D2AA6" w:rsidRPr="00DB0DC0" w:rsidRDefault="002D2AA6"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5963E416" w14:textId="77777777" w:rsidR="002D2AA6" w:rsidRPr="00DB0DC0" w:rsidRDefault="002D2AA6"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6832103C" w14:textId="77777777" w:rsidR="002D2AA6" w:rsidRPr="00DB0DC0" w:rsidRDefault="002D2AA6" w:rsidP="002D2AA6">
            <w:pPr>
              <w:spacing w:line="240" w:lineRule="auto"/>
              <w:ind w:firstLine="0"/>
              <w:rPr>
                <w:rFonts w:ascii="Arial CE" w:hAnsi="Arial CE" w:cs="Arial CE"/>
                <w:color w:val="000000"/>
                <w:sz w:val="20"/>
                <w:szCs w:val="20"/>
              </w:rPr>
            </w:pPr>
          </w:p>
        </w:tc>
        <w:tc>
          <w:tcPr>
            <w:tcW w:w="787" w:type="pct"/>
            <w:shd w:val="clear" w:color="auto" w:fill="auto"/>
            <w:noWrap/>
            <w:vAlign w:val="bottom"/>
            <w:hideMark/>
          </w:tcPr>
          <w:p w14:paraId="63A5AB61" w14:textId="77777777" w:rsidR="002D2AA6" w:rsidRPr="00DB0DC0" w:rsidRDefault="002D2AA6" w:rsidP="002D2AA6">
            <w:pPr>
              <w:spacing w:line="240" w:lineRule="auto"/>
              <w:ind w:firstLine="0"/>
              <w:rPr>
                <w:rFonts w:ascii="Arial CE" w:hAnsi="Arial CE" w:cs="Arial CE"/>
                <w:color w:val="000000"/>
                <w:sz w:val="20"/>
                <w:szCs w:val="20"/>
              </w:rPr>
            </w:pPr>
            <w:r w:rsidRPr="00DB0DC0">
              <w:rPr>
                <w:rFonts w:ascii="Arial CE" w:hAnsi="Arial CE" w:cs="Arial CE"/>
                <w:color w:val="000000"/>
                <w:sz w:val="20"/>
                <w:szCs w:val="20"/>
              </w:rPr>
              <w:t> </w:t>
            </w:r>
          </w:p>
        </w:tc>
      </w:tr>
      <w:tr w:rsidR="002D2AA6" w:rsidRPr="00DB0DC0" w14:paraId="3C96EC3B" w14:textId="77777777" w:rsidTr="00503867">
        <w:trPr>
          <w:trHeight w:val="255"/>
          <w:jc w:val="center"/>
        </w:trPr>
        <w:tc>
          <w:tcPr>
            <w:tcW w:w="3263" w:type="pct"/>
            <w:gridSpan w:val="4"/>
            <w:shd w:val="clear" w:color="auto" w:fill="auto"/>
            <w:noWrap/>
            <w:vAlign w:val="bottom"/>
            <w:hideMark/>
          </w:tcPr>
          <w:p w14:paraId="2B063164"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udział % poszczególnych typów pojazdów</w:t>
            </w:r>
          </w:p>
        </w:tc>
        <w:tc>
          <w:tcPr>
            <w:tcW w:w="950" w:type="pct"/>
            <w:shd w:val="clear" w:color="auto" w:fill="auto"/>
            <w:noWrap/>
            <w:vAlign w:val="bottom"/>
            <w:hideMark/>
          </w:tcPr>
          <w:p w14:paraId="27A183ED" w14:textId="77777777" w:rsidR="002D2AA6" w:rsidRPr="00DB0DC0" w:rsidRDefault="002D2AA6" w:rsidP="002D2AA6">
            <w:pPr>
              <w:spacing w:line="240" w:lineRule="auto"/>
              <w:ind w:firstLine="0"/>
              <w:jc w:val="right"/>
              <w:rPr>
                <w:rFonts w:ascii="Arial CE" w:hAnsi="Arial CE" w:cs="Arial CE"/>
                <w:sz w:val="20"/>
                <w:szCs w:val="20"/>
              </w:rPr>
            </w:pPr>
            <w:r w:rsidRPr="00DB0DC0">
              <w:rPr>
                <w:rFonts w:ascii="Arial CE" w:hAnsi="Arial CE" w:cs="Arial CE"/>
                <w:sz w:val="20"/>
                <w:szCs w:val="20"/>
              </w:rPr>
              <w:t>poj./h</w:t>
            </w:r>
          </w:p>
        </w:tc>
        <w:tc>
          <w:tcPr>
            <w:tcW w:w="787" w:type="pct"/>
            <w:shd w:val="clear" w:color="auto" w:fill="auto"/>
            <w:noWrap/>
            <w:vAlign w:val="bottom"/>
            <w:hideMark/>
          </w:tcPr>
          <w:p w14:paraId="7A4ED038" w14:textId="77777777" w:rsidR="002D2AA6" w:rsidRPr="00DB0DC0" w:rsidRDefault="002D2AA6" w:rsidP="002D2AA6">
            <w:pPr>
              <w:spacing w:line="240" w:lineRule="auto"/>
              <w:ind w:firstLine="0"/>
              <w:rPr>
                <w:rFonts w:ascii="Arial CE" w:hAnsi="Arial CE" w:cs="Arial CE"/>
                <w:color w:val="000000"/>
                <w:sz w:val="20"/>
                <w:szCs w:val="20"/>
              </w:rPr>
            </w:pPr>
            <w:r w:rsidRPr="00DB0DC0">
              <w:rPr>
                <w:rFonts w:ascii="Arial CE" w:hAnsi="Arial CE" w:cs="Arial CE"/>
                <w:color w:val="000000"/>
                <w:sz w:val="20"/>
                <w:szCs w:val="20"/>
              </w:rPr>
              <w:t> </w:t>
            </w:r>
          </w:p>
        </w:tc>
      </w:tr>
      <w:tr w:rsidR="002D2AA6" w:rsidRPr="00DB0DC0" w14:paraId="0E00564D" w14:textId="77777777" w:rsidTr="00503867">
        <w:trPr>
          <w:trHeight w:val="135"/>
          <w:jc w:val="center"/>
        </w:trPr>
        <w:tc>
          <w:tcPr>
            <w:tcW w:w="901" w:type="pct"/>
            <w:shd w:val="clear" w:color="auto" w:fill="auto"/>
            <w:noWrap/>
            <w:vAlign w:val="bottom"/>
            <w:hideMark/>
          </w:tcPr>
          <w:p w14:paraId="04F15EE4"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3AD200EF"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257A9BD4" w14:textId="77777777" w:rsidR="002D2AA6" w:rsidRPr="00DB0DC0" w:rsidRDefault="002D2AA6"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6BB8E709" w14:textId="77777777" w:rsidR="002D2AA6" w:rsidRPr="00DB0DC0" w:rsidRDefault="002D2AA6"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2F842800"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7BFF58D8"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08B44D1B" w14:textId="77777777" w:rsidTr="00503867">
        <w:trPr>
          <w:trHeight w:val="255"/>
          <w:jc w:val="center"/>
        </w:trPr>
        <w:tc>
          <w:tcPr>
            <w:tcW w:w="901" w:type="pct"/>
            <w:shd w:val="clear" w:color="auto" w:fill="auto"/>
            <w:noWrap/>
            <w:vAlign w:val="bottom"/>
            <w:hideMark/>
          </w:tcPr>
          <w:p w14:paraId="3DFB76CE"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osobowe</w:t>
            </w:r>
          </w:p>
        </w:tc>
        <w:tc>
          <w:tcPr>
            <w:tcW w:w="787" w:type="pct"/>
            <w:tcBorders>
              <w:top w:val="nil"/>
              <w:bottom w:val="nil"/>
            </w:tcBorders>
            <w:shd w:val="clear" w:color="000000" w:fill="4F81BD" w:themeFill="accent1"/>
            <w:noWrap/>
            <w:vAlign w:val="bottom"/>
            <w:hideMark/>
          </w:tcPr>
          <w:p w14:paraId="73098477" w14:textId="75407AD0"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79,3</w:t>
            </w:r>
          </w:p>
        </w:tc>
        <w:tc>
          <w:tcPr>
            <w:tcW w:w="787" w:type="pct"/>
            <w:shd w:val="clear" w:color="auto" w:fill="auto"/>
            <w:noWrap/>
            <w:vAlign w:val="bottom"/>
            <w:hideMark/>
          </w:tcPr>
          <w:p w14:paraId="4F2BBBF2"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5BD61059"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3E3E1394" w14:textId="3915B0B2"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760,5</w:t>
            </w:r>
          </w:p>
        </w:tc>
        <w:tc>
          <w:tcPr>
            <w:tcW w:w="787" w:type="pct"/>
            <w:shd w:val="clear" w:color="auto" w:fill="auto"/>
            <w:noWrap/>
            <w:vAlign w:val="bottom"/>
            <w:hideMark/>
          </w:tcPr>
          <w:p w14:paraId="6E81E829"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18C2694B" w14:textId="77777777" w:rsidTr="00503867">
        <w:trPr>
          <w:trHeight w:val="255"/>
          <w:jc w:val="center"/>
        </w:trPr>
        <w:tc>
          <w:tcPr>
            <w:tcW w:w="901" w:type="pct"/>
            <w:shd w:val="clear" w:color="auto" w:fill="auto"/>
            <w:noWrap/>
            <w:vAlign w:val="bottom"/>
            <w:hideMark/>
          </w:tcPr>
          <w:p w14:paraId="07FEC0FB"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dostawcze</w:t>
            </w:r>
          </w:p>
        </w:tc>
        <w:tc>
          <w:tcPr>
            <w:tcW w:w="787" w:type="pct"/>
            <w:tcBorders>
              <w:top w:val="nil"/>
              <w:bottom w:val="nil"/>
            </w:tcBorders>
            <w:shd w:val="clear" w:color="000000" w:fill="4F81BD" w:themeFill="accent1"/>
            <w:noWrap/>
            <w:vAlign w:val="bottom"/>
            <w:hideMark/>
          </w:tcPr>
          <w:p w14:paraId="533E0B30" w14:textId="77AB0ED2"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7,8</w:t>
            </w:r>
          </w:p>
        </w:tc>
        <w:tc>
          <w:tcPr>
            <w:tcW w:w="787" w:type="pct"/>
            <w:shd w:val="clear" w:color="auto" w:fill="auto"/>
            <w:noWrap/>
            <w:vAlign w:val="bottom"/>
            <w:hideMark/>
          </w:tcPr>
          <w:p w14:paraId="0E401E83"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4CDF348C"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29EFB81A" w14:textId="4564E1D1"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71,6</w:t>
            </w:r>
          </w:p>
        </w:tc>
        <w:tc>
          <w:tcPr>
            <w:tcW w:w="787" w:type="pct"/>
            <w:shd w:val="clear" w:color="auto" w:fill="auto"/>
            <w:noWrap/>
            <w:vAlign w:val="bottom"/>
            <w:hideMark/>
          </w:tcPr>
          <w:p w14:paraId="6C767DBB"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2AFD286E" w14:textId="77777777" w:rsidTr="00503867">
        <w:trPr>
          <w:trHeight w:val="255"/>
          <w:jc w:val="center"/>
        </w:trPr>
        <w:tc>
          <w:tcPr>
            <w:tcW w:w="901" w:type="pct"/>
            <w:shd w:val="clear" w:color="auto" w:fill="auto"/>
            <w:noWrap/>
            <w:vAlign w:val="bottom"/>
            <w:hideMark/>
          </w:tcPr>
          <w:p w14:paraId="754E2D8C"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ciężarowe</w:t>
            </w:r>
          </w:p>
        </w:tc>
        <w:tc>
          <w:tcPr>
            <w:tcW w:w="787" w:type="pct"/>
            <w:tcBorders>
              <w:top w:val="nil"/>
              <w:bottom w:val="nil"/>
            </w:tcBorders>
            <w:shd w:val="clear" w:color="000000" w:fill="4F81BD" w:themeFill="accent1"/>
            <w:noWrap/>
            <w:vAlign w:val="bottom"/>
            <w:hideMark/>
          </w:tcPr>
          <w:p w14:paraId="533642C1" w14:textId="5BE9CFE5"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11,6</w:t>
            </w:r>
          </w:p>
        </w:tc>
        <w:tc>
          <w:tcPr>
            <w:tcW w:w="787" w:type="pct"/>
            <w:shd w:val="clear" w:color="auto" w:fill="auto"/>
            <w:noWrap/>
            <w:vAlign w:val="bottom"/>
            <w:hideMark/>
          </w:tcPr>
          <w:p w14:paraId="63ABB95B"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4DF2D0B1"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773D0112" w14:textId="359A2356"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110,3</w:t>
            </w:r>
          </w:p>
        </w:tc>
        <w:tc>
          <w:tcPr>
            <w:tcW w:w="787" w:type="pct"/>
            <w:shd w:val="clear" w:color="auto" w:fill="auto"/>
            <w:noWrap/>
            <w:vAlign w:val="bottom"/>
            <w:hideMark/>
          </w:tcPr>
          <w:p w14:paraId="7A5F0985"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292319B9" w14:textId="77777777" w:rsidTr="00503867">
        <w:trPr>
          <w:trHeight w:val="255"/>
          <w:jc w:val="center"/>
        </w:trPr>
        <w:tc>
          <w:tcPr>
            <w:tcW w:w="901" w:type="pct"/>
            <w:shd w:val="clear" w:color="auto" w:fill="auto"/>
            <w:noWrap/>
            <w:vAlign w:val="bottom"/>
            <w:hideMark/>
          </w:tcPr>
          <w:p w14:paraId="4D04DA34"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autokary</w:t>
            </w:r>
          </w:p>
        </w:tc>
        <w:tc>
          <w:tcPr>
            <w:tcW w:w="787" w:type="pct"/>
            <w:tcBorders>
              <w:top w:val="nil"/>
              <w:bottom w:val="nil"/>
            </w:tcBorders>
            <w:shd w:val="clear" w:color="000000" w:fill="4F81BD" w:themeFill="accent1"/>
            <w:noWrap/>
            <w:vAlign w:val="bottom"/>
            <w:hideMark/>
          </w:tcPr>
          <w:p w14:paraId="4E33D95A" w14:textId="442BDD1D"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0,6</w:t>
            </w:r>
          </w:p>
        </w:tc>
        <w:tc>
          <w:tcPr>
            <w:tcW w:w="787" w:type="pct"/>
            <w:shd w:val="clear" w:color="auto" w:fill="auto"/>
            <w:noWrap/>
            <w:vAlign w:val="bottom"/>
            <w:hideMark/>
          </w:tcPr>
          <w:p w14:paraId="36263114"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7235AEDE"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10827C5A" w14:textId="4674852C"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5,1</w:t>
            </w:r>
          </w:p>
        </w:tc>
        <w:tc>
          <w:tcPr>
            <w:tcW w:w="787" w:type="pct"/>
            <w:shd w:val="clear" w:color="auto" w:fill="auto"/>
            <w:noWrap/>
            <w:vAlign w:val="bottom"/>
            <w:hideMark/>
          </w:tcPr>
          <w:p w14:paraId="78E94C5A"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12E46CA5" w14:textId="77777777" w:rsidTr="00503867">
        <w:trPr>
          <w:trHeight w:val="255"/>
          <w:jc w:val="center"/>
        </w:trPr>
        <w:tc>
          <w:tcPr>
            <w:tcW w:w="901" w:type="pct"/>
            <w:shd w:val="clear" w:color="auto" w:fill="auto"/>
            <w:noWrap/>
            <w:vAlign w:val="bottom"/>
            <w:hideMark/>
          </w:tcPr>
          <w:p w14:paraId="429E9FCE"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motocykle</w:t>
            </w:r>
          </w:p>
        </w:tc>
        <w:tc>
          <w:tcPr>
            <w:tcW w:w="787" w:type="pct"/>
            <w:tcBorders>
              <w:top w:val="nil"/>
              <w:bottom w:val="nil"/>
            </w:tcBorders>
            <w:shd w:val="clear" w:color="000000" w:fill="4F81BD" w:themeFill="accent1"/>
            <w:noWrap/>
            <w:vAlign w:val="bottom"/>
            <w:hideMark/>
          </w:tcPr>
          <w:p w14:paraId="5A657441" w14:textId="66372FC1"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0,7</w:t>
            </w:r>
          </w:p>
        </w:tc>
        <w:tc>
          <w:tcPr>
            <w:tcW w:w="787" w:type="pct"/>
            <w:shd w:val="clear" w:color="auto" w:fill="auto"/>
            <w:noWrap/>
            <w:vAlign w:val="bottom"/>
            <w:hideMark/>
          </w:tcPr>
          <w:p w14:paraId="0129DA54"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3DA96D88"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27DBC9E8" w14:textId="3F82B935"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6,4</w:t>
            </w:r>
          </w:p>
        </w:tc>
        <w:tc>
          <w:tcPr>
            <w:tcW w:w="787" w:type="pct"/>
            <w:shd w:val="clear" w:color="auto" w:fill="auto"/>
            <w:noWrap/>
            <w:vAlign w:val="bottom"/>
            <w:hideMark/>
          </w:tcPr>
          <w:p w14:paraId="35DDA3DF"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3A787CE6" w14:textId="77777777" w:rsidTr="00503867">
        <w:trPr>
          <w:trHeight w:val="255"/>
          <w:jc w:val="center"/>
        </w:trPr>
        <w:tc>
          <w:tcPr>
            <w:tcW w:w="901" w:type="pct"/>
            <w:tcBorders>
              <w:bottom w:val="nil"/>
            </w:tcBorders>
            <w:shd w:val="clear" w:color="auto" w:fill="auto"/>
            <w:noWrap/>
            <w:vAlign w:val="bottom"/>
            <w:hideMark/>
          </w:tcPr>
          <w:p w14:paraId="6028A61E"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top w:val="nil"/>
              <w:bottom w:val="nil"/>
            </w:tcBorders>
            <w:shd w:val="clear" w:color="auto" w:fill="auto"/>
            <w:noWrap/>
            <w:vAlign w:val="bottom"/>
            <w:hideMark/>
          </w:tcPr>
          <w:p w14:paraId="1279C53D"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64905DB2"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8" w:type="pct"/>
            <w:tcBorders>
              <w:bottom w:val="nil"/>
            </w:tcBorders>
            <w:shd w:val="clear" w:color="auto" w:fill="auto"/>
            <w:noWrap/>
            <w:vAlign w:val="bottom"/>
            <w:hideMark/>
          </w:tcPr>
          <w:p w14:paraId="116759C5"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950" w:type="pct"/>
            <w:tcBorders>
              <w:bottom w:val="nil"/>
            </w:tcBorders>
            <w:shd w:val="clear" w:color="auto" w:fill="auto"/>
            <w:noWrap/>
            <w:vAlign w:val="bottom"/>
            <w:hideMark/>
          </w:tcPr>
          <w:p w14:paraId="44EBA7D1"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1F91E12F"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79B02BCB" w14:textId="77777777" w:rsidTr="00503867">
        <w:trPr>
          <w:trHeight w:val="255"/>
          <w:jc w:val="center"/>
        </w:trPr>
        <w:tc>
          <w:tcPr>
            <w:tcW w:w="1688" w:type="pct"/>
            <w:gridSpan w:val="2"/>
            <w:tcBorders>
              <w:top w:val="nil"/>
              <w:bottom w:val="nil"/>
            </w:tcBorders>
            <w:shd w:val="clear" w:color="000000" w:fill="95B3D7" w:themeFill="accent1" w:themeFillTint="99"/>
            <w:noWrap/>
            <w:vAlign w:val="bottom"/>
            <w:hideMark/>
          </w:tcPr>
          <w:p w14:paraId="3B5C5F91"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drogi wojewódzkie</w:t>
            </w:r>
          </w:p>
        </w:tc>
        <w:tc>
          <w:tcPr>
            <w:tcW w:w="787" w:type="pct"/>
            <w:tcBorders>
              <w:top w:val="nil"/>
              <w:bottom w:val="nil"/>
            </w:tcBorders>
            <w:shd w:val="clear" w:color="000000" w:fill="95B3D7" w:themeFill="accent1" w:themeFillTint="99"/>
            <w:noWrap/>
            <w:vAlign w:val="bottom"/>
            <w:hideMark/>
          </w:tcPr>
          <w:p w14:paraId="61CB199C"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c>
          <w:tcPr>
            <w:tcW w:w="788" w:type="pct"/>
            <w:tcBorders>
              <w:top w:val="nil"/>
              <w:bottom w:val="nil"/>
            </w:tcBorders>
            <w:shd w:val="clear" w:color="000000" w:fill="95B3D7" w:themeFill="accent1" w:themeFillTint="99"/>
            <w:noWrap/>
            <w:vAlign w:val="bottom"/>
            <w:hideMark/>
          </w:tcPr>
          <w:p w14:paraId="47A27101"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c>
          <w:tcPr>
            <w:tcW w:w="950" w:type="pct"/>
            <w:tcBorders>
              <w:top w:val="nil"/>
              <w:bottom w:val="nil"/>
            </w:tcBorders>
            <w:shd w:val="clear" w:color="000000" w:fill="95B3D7" w:themeFill="accent1" w:themeFillTint="99"/>
            <w:noWrap/>
            <w:vAlign w:val="bottom"/>
            <w:hideMark/>
          </w:tcPr>
          <w:p w14:paraId="3DD60C74"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c>
          <w:tcPr>
            <w:tcW w:w="787" w:type="pct"/>
            <w:tcBorders>
              <w:top w:val="nil"/>
              <w:bottom w:val="nil"/>
            </w:tcBorders>
            <w:shd w:val="clear" w:color="000000" w:fill="95B3D7" w:themeFill="accent1" w:themeFillTint="99"/>
            <w:noWrap/>
            <w:vAlign w:val="bottom"/>
            <w:hideMark/>
          </w:tcPr>
          <w:p w14:paraId="57A896DB"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r>
      <w:tr w:rsidR="002D2AA6" w:rsidRPr="00DB0DC0" w14:paraId="23C081AF" w14:textId="77777777" w:rsidTr="00503867">
        <w:trPr>
          <w:trHeight w:val="255"/>
          <w:jc w:val="center"/>
        </w:trPr>
        <w:tc>
          <w:tcPr>
            <w:tcW w:w="901" w:type="pct"/>
            <w:tcBorders>
              <w:top w:val="nil"/>
            </w:tcBorders>
            <w:shd w:val="clear" w:color="auto" w:fill="auto"/>
            <w:noWrap/>
            <w:vAlign w:val="bottom"/>
            <w:hideMark/>
          </w:tcPr>
          <w:p w14:paraId="768CFB96"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długość</w:t>
            </w:r>
          </w:p>
        </w:tc>
        <w:tc>
          <w:tcPr>
            <w:tcW w:w="787" w:type="pct"/>
            <w:tcBorders>
              <w:top w:val="nil"/>
              <w:bottom w:val="nil"/>
            </w:tcBorders>
            <w:shd w:val="clear" w:color="000000" w:fill="95B3D7" w:themeFill="accent1" w:themeFillTint="99"/>
            <w:noWrap/>
            <w:vAlign w:val="bottom"/>
            <w:hideMark/>
          </w:tcPr>
          <w:p w14:paraId="199C9877" w14:textId="6F05F85C" w:rsidR="002D2AA6"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9,4</w:t>
            </w:r>
          </w:p>
        </w:tc>
        <w:tc>
          <w:tcPr>
            <w:tcW w:w="787" w:type="pct"/>
            <w:tcBorders>
              <w:top w:val="nil"/>
            </w:tcBorders>
            <w:shd w:val="clear" w:color="auto" w:fill="auto"/>
            <w:noWrap/>
            <w:vAlign w:val="bottom"/>
            <w:hideMark/>
          </w:tcPr>
          <w:p w14:paraId="2791C128"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km</w:t>
            </w:r>
          </w:p>
        </w:tc>
        <w:tc>
          <w:tcPr>
            <w:tcW w:w="788" w:type="pct"/>
            <w:tcBorders>
              <w:top w:val="nil"/>
            </w:tcBorders>
            <w:shd w:val="clear" w:color="auto" w:fill="auto"/>
            <w:noWrap/>
            <w:vAlign w:val="bottom"/>
            <w:hideMark/>
          </w:tcPr>
          <w:p w14:paraId="1DABF0A7" w14:textId="77777777" w:rsidR="002D2AA6" w:rsidRPr="00DB0DC0" w:rsidRDefault="002D2AA6" w:rsidP="002D2AA6">
            <w:pPr>
              <w:spacing w:line="240" w:lineRule="auto"/>
              <w:ind w:firstLine="0"/>
              <w:rPr>
                <w:rFonts w:ascii="Arial CE" w:hAnsi="Arial CE" w:cs="Arial CE"/>
                <w:sz w:val="20"/>
                <w:szCs w:val="20"/>
              </w:rPr>
            </w:pPr>
          </w:p>
        </w:tc>
        <w:tc>
          <w:tcPr>
            <w:tcW w:w="950" w:type="pct"/>
            <w:tcBorders>
              <w:top w:val="nil"/>
              <w:bottom w:val="nil"/>
            </w:tcBorders>
            <w:shd w:val="clear" w:color="auto" w:fill="auto"/>
            <w:noWrap/>
            <w:vAlign w:val="bottom"/>
            <w:hideMark/>
          </w:tcPr>
          <w:p w14:paraId="683BF754" w14:textId="77777777" w:rsidR="002D2AA6" w:rsidRPr="00DB0DC0" w:rsidRDefault="002D2AA6" w:rsidP="002D2AA6">
            <w:pPr>
              <w:spacing w:line="240" w:lineRule="auto"/>
              <w:ind w:firstLine="0"/>
              <w:rPr>
                <w:rFonts w:ascii="Arial CE" w:hAnsi="Arial CE" w:cs="Arial CE"/>
                <w:sz w:val="20"/>
                <w:szCs w:val="20"/>
              </w:rPr>
            </w:pPr>
          </w:p>
        </w:tc>
        <w:tc>
          <w:tcPr>
            <w:tcW w:w="787" w:type="pct"/>
            <w:tcBorders>
              <w:top w:val="nil"/>
            </w:tcBorders>
            <w:shd w:val="clear" w:color="auto" w:fill="auto"/>
            <w:noWrap/>
            <w:vAlign w:val="bottom"/>
            <w:hideMark/>
          </w:tcPr>
          <w:p w14:paraId="5F8C485A"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4768110B" w14:textId="77777777" w:rsidTr="00503867">
        <w:trPr>
          <w:trHeight w:val="255"/>
          <w:jc w:val="center"/>
        </w:trPr>
        <w:tc>
          <w:tcPr>
            <w:tcW w:w="3263" w:type="pct"/>
            <w:gridSpan w:val="4"/>
            <w:shd w:val="clear" w:color="auto" w:fill="auto"/>
            <w:noWrap/>
            <w:vAlign w:val="bottom"/>
            <w:hideMark/>
          </w:tcPr>
          <w:p w14:paraId="2B3BDA03"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średnie natężenie ruchu (szacowane)</w:t>
            </w:r>
          </w:p>
        </w:tc>
        <w:tc>
          <w:tcPr>
            <w:tcW w:w="950" w:type="pct"/>
            <w:tcBorders>
              <w:top w:val="nil"/>
              <w:bottom w:val="nil"/>
            </w:tcBorders>
            <w:shd w:val="clear" w:color="000000" w:fill="95B3D7" w:themeFill="accent1" w:themeFillTint="99"/>
            <w:noWrap/>
            <w:vAlign w:val="bottom"/>
            <w:hideMark/>
          </w:tcPr>
          <w:p w14:paraId="32276AD9" w14:textId="7E6EFF07" w:rsidR="002D2AA6"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4917</w:t>
            </w:r>
          </w:p>
        </w:tc>
        <w:tc>
          <w:tcPr>
            <w:tcW w:w="787" w:type="pct"/>
            <w:shd w:val="clear" w:color="auto" w:fill="auto"/>
            <w:noWrap/>
            <w:vAlign w:val="bottom"/>
            <w:hideMark/>
          </w:tcPr>
          <w:p w14:paraId="2D3AE4CB" w14:textId="77777777" w:rsidR="002D2AA6" w:rsidRPr="00DB0DC0" w:rsidRDefault="002D2AA6" w:rsidP="002D2AA6">
            <w:pPr>
              <w:spacing w:line="240" w:lineRule="auto"/>
              <w:ind w:firstLine="0"/>
              <w:rPr>
                <w:rFonts w:ascii="Arial CE" w:hAnsi="Arial CE" w:cs="Arial CE"/>
                <w:color w:val="000000"/>
                <w:sz w:val="20"/>
                <w:szCs w:val="20"/>
              </w:rPr>
            </w:pPr>
            <w:proofErr w:type="spellStart"/>
            <w:r w:rsidRPr="00DB0DC0">
              <w:rPr>
                <w:rFonts w:ascii="Arial CE" w:hAnsi="Arial CE" w:cs="Arial CE"/>
                <w:color w:val="000000"/>
                <w:sz w:val="20"/>
                <w:szCs w:val="20"/>
              </w:rPr>
              <w:t>poj</w:t>
            </w:r>
            <w:proofErr w:type="spellEnd"/>
            <w:r w:rsidRPr="00DB0DC0">
              <w:rPr>
                <w:rFonts w:ascii="Arial CE" w:hAnsi="Arial CE" w:cs="Arial CE"/>
                <w:color w:val="000000"/>
                <w:sz w:val="20"/>
                <w:szCs w:val="20"/>
              </w:rPr>
              <w:t>/dobę</w:t>
            </w:r>
          </w:p>
        </w:tc>
      </w:tr>
      <w:tr w:rsidR="002D2AA6" w:rsidRPr="00DB0DC0" w14:paraId="400566D9" w14:textId="77777777" w:rsidTr="00503867">
        <w:trPr>
          <w:trHeight w:val="255"/>
          <w:jc w:val="center"/>
        </w:trPr>
        <w:tc>
          <w:tcPr>
            <w:tcW w:w="901" w:type="pct"/>
            <w:shd w:val="clear" w:color="auto" w:fill="auto"/>
            <w:noWrap/>
            <w:vAlign w:val="bottom"/>
            <w:hideMark/>
          </w:tcPr>
          <w:p w14:paraId="7E62AFE7"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shd w:val="clear" w:color="auto" w:fill="auto"/>
            <w:noWrap/>
            <w:vAlign w:val="bottom"/>
            <w:hideMark/>
          </w:tcPr>
          <w:p w14:paraId="2B033A1D"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35D9347E" w14:textId="77777777" w:rsidR="002D2AA6" w:rsidRPr="00DB0DC0" w:rsidRDefault="002D2AA6"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68BF83F6" w14:textId="77777777" w:rsidR="002D2AA6" w:rsidRPr="00DB0DC0" w:rsidRDefault="002D2AA6"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16366B6E"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40C4267D" w14:textId="77777777" w:rsidR="002D2AA6" w:rsidRPr="00DB0DC0" w:rsidRDefault="002D2AA6" w:rsidP="002D2AA6">
            <w:pPr>
              <w:spacing w:line="240" w:lineRule="auto"/>
              <w:ind w:firstLine="0"/>
              <w:rPr>
                <w:rFonts w:ascii="Arial CE" w:hAnsi="Arial CE" w:cs="Arial CE"/>
                <w:color w:val="000000"/>
                <w:sz w:val="20"/>
                <w:szCs w:val="20"/>
              </w:rPr>
            </w:pPr>
            <w:r w:rsidRPr="00DB0DC0">
              <w:rPr>
                <w:rFonts w:ascii="Arial CE" w:hAnsi="Arial CE" w:cs="Arial CE"/>
                <w:color w:val="000000"/>
                <w:sz w:val="20"/>
                <w:szCs w:val="20"/>
              </w:rPr>
              <w:t> </w:t>
            </w:r>
          </w:p>
        </w:tc>
      </w:tr>
      <w:tr w:rsidR="002D2AA6" w:rsidRPr="00DB0DC0" w14:paraId="55D177A9" w14:textId="77777777" w:rsidTr="00503867">
        <w:trPr>
          <w:trHeight w:val="255"/>
          <w:jc w:val="center"/>
        </w:trPr>
        <w:tc>
          <w:tcPr>
            <w:tcW w:w="3263" w:type="pct"/>
            <w:gridSpan w:val="4"/>
            <w:shd w:val="clear" w:color="auto" w:fill="auto"/>
            <w:noWrap/>
            <w:vAlign w:val="bottom"/>
            <w:hideMark/>
          </w:tcPr>
          <w:p w14:paraId="2A4759B7"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udział % poszczególnych typów pojazdów</w:t>
            </w:r>
          </w:p>
        </w:tc>
        <w:tc>
          <w:tcPr>
            <w:tcW w:w="950" w:type="pct"/>
            <w:shd w:val="clear" w:color="auto" w:fill="auto"/>
            <w:noWrap/>
            <w:vAlign w:val="bottom"/>
            <w:hideMark/>
          </w:tcPr>
          <w:p w14:paraId="0E4994E1" w14:textId="77777777" w:rsidR="002D2AA6" w:rsidRPr="00DB0DC0" w:rsidRDefault="002D2AA6" w:rsidP="002D2AA6">
            <w:pPr>
              <w:spacing w:line="240" w:lineRule="auto"/>
              <w:ind w:firstLine="0"/>
              <w:jc w:val="right"/>
              <w:rPr>
                <w:rFonts w:ascii="Arial CE" w:hAnsi="Arial CE" w:cs="Arial CE"/>
                <w:sz w:val="20"/>
                <w:szCs w:val="20"/>
              </w:rPr>
            </w:pPr>
            <w:r w:rsidRPr="00DB0DC0">
              <w:rPr>
                <w:rFonts w:ascii="Arial CE" w:hAnsi="Arial CE" w:cs="Arial CE"/>
                <w:sz w:val="20"/>
                <w:szCs w:val="20"/>
              </w:rPr>
              <w:t>poj./h</w:t>
            </w:r>
          </w:p>
        </w:tc>
        <w:tc>
          <w:tcPr>
            <w:tcW w:w="787" w:type="pct"/>
            <w:shd w:val="clear" w:color="auto" w:fill="auto"/>
            <w:noWrap/>
            <w:vAlign w:val="bottom"/>
            <w:hideMark/>
          </w:tcPr>
          <w:p w14:paraId="37E13595" w14:textId="77777777" w:rsidR="002D2AA6" w:rsidRPr="00DB0DC0" w:rsidRDefault="002D2AA6" w:rsidP="002D2AA6">
            <w:pPr>
              <w:spacing w:line="240" w:lineRule="auto"/>
              <w:ind w:firstLine="0"/>
              <w:rPr>
                <w:rFonts w:ascii="Arial CE" w:hAnsi="Arial CE" w:cs="Arial CE"/>
                <w:color w:val="000000"/>
                <w:sz w:val="20"/>
                <w:szCs w:val="20"/>
              </w:rPr>
            </w:pPr>
            <w:r w:rsidRPr="00DB0DC0">
              <w:rPr>
                <w:rFonts w:ascii="Arial CE" w:hAnsi="Arial CE" w:cs="Arial CE"/>
                <w:color w:val="000000"/>
                <w:sz w:val="20"/>
                <w:szCs w:val="20"/>
              </w:rPr>
              <w:t> </w:t>
            </w:r>
          </w:p>
        </w:tc>
      </w:tr>
      <w:tr w:rsidR="002D2AA6" w:rsidRPr="00DB0DC0" w14:paraId="3C772AD5" w14:textId="77777777" w:rsidTr="00503867">
        <w:trPr>
          <w:trHeight w:val="255"/>
          <w:jc w:val="center"/>
        </w:trPr>
        <w:tc>
          <w:tcPr>
            <w:tcW w:w="901" w:type="pct"/>
            <w:shd w:val="clear" w:color="auto" w:fill="auto"/>
            <w:noWrap/>
            <w:vAlign w:val="bottom"/>
            <w:hideMark/>
          </w:tcPr>
          <w:p w14:paraId="5FE862C3"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7121C0E8"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36F27DF7" w14:textId="77777777" w:rsidR="002D2AA6" w:rsidRPr="00DB0DC0" w:rsidRDefault="002D2AA6"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0FD745F9" w14:textId="77777777" w:rsidR="002D2AA6" w:rsidRPr="00DB0DC0" w:rsidRDefault="002D2AA6"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50A421BF"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43AF7062"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3F010AAC" w14:textId="77777777" w:rsidTr="00503867">
        <w:trPr>
          <w:trHeight w:val="255"/>
          <w:jc w:val="center"/>
        </w:trPr>
        <w:tc>
          <w:tcPr>
            <w:tcW w:w="901" w:type="pct"/>
            <w:shd w:val="clear" w:color="auto" w:fill="auto"/>
            <w:noWrap/>
            <w:vAlign w:val="bottom"/>
            <w:hideMark/>
          </w:tcPr>
          <w:p w14:paraId="42B2EEF1"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osobowe</w:t>
            </w:r>
          </w:p>
        </w:tc>
        <w:tc>
          <w:tcPr>
            <w:tcW w:w="787" w:type="pct"/>
            <w:tcBorders>
              <w:top w:val="nil"/>
              <w:bottom w:val="nil"/>
            </w:tcBorders>
            <w:shd w:val="clear" w:color="000000" w:fill="95B3D7" w:themeFill="accent1" w:themeFillTint="99"/>
            <w:noWrap/>
            <w:vAlign w:val="bottom"/>
            <w:hideMark/>
          </w:tcPr>
          <w:p w14:paraId="65856AEA" w14:textId="281FA7C8"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90,6</w:t>
            </w:r>
          </w:p>
        </w:tc>
        <w:tc>
          <w:tcPr>
            <w:tcW w:w="787" w:type="pct"/>
            <w:shd w:val="clear" w:color="auto" w:fill="auto"/>
            <w:noWrap/>
            <w:vAlign w:val="bottom"/>
            <w:hideMark/>
          </w:tcPr>
          <w:p w14:paraId="4A638B44"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67E29DFF"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7BD427DC" w14:textId="48BAF3F4"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199,6</w:t>
            </w:r>
          </w:p>
        </w:tc>
        <w:tc>
          <w:tcPr>
            <w:tcW w:w="787" w:type="pct"/>
            <w:shd w:val="clear" w:color="auto" w:fill="auto"/>
            <w:noWrap/>
            <w:vAlign w:val="bottom"/>
            <w:hideMark/>
          </w:tcPr>
          <w:p w14:paraId="150A162A"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56669086" w14:textId="77777777" w:rsidTr="00503867">
        <w:trPr>
          <w:trHeight w:val="255"/>
          <w:jc w:val="center"/>
        </w:trPr>
        <w:tc>
          <w:tcPr>
            <w:tcW w:w="901" w:type="pct"/>
            <w:shd w:val="clear" w:color="auto" w:fill="auto"/>
            <w:noWrap/>
            <w:vAlign w:val="bottom"/>
            <w:hideMark/>
          </w:tcPr>
          <w:p w14:paraId="260331EA"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dostawcze</w:t>
            </w:r>
          </w:p>
        </w:tc>
        <w:tc>
          <w:tcPr>
            <w:tcW w:w="787" w:type="pct"/>
            <w:tcBorders>
              <w:top w:val="nil"/>
              <w:bottom w:val="nil"/>
            </w:tcBorders>
            <w:shd w:val="clear" w:color="000000" w:fill="95B3D7" w:themeFill="accent1" w:themeFillTint="99"/>
            <w:noWrap/>
            <w:vAlign w:val="bottom"/>
            <w:hideMark/>
          </w:tcPr>
          <w:p w14:paraId="639EB825" w14:textId="3DE4DA08"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6,8</w:t>
            </w:r>
          </w:p>
        </w:tc>
        <w:tc>
          <w:tcPr>
            <w:tcW w:w="787" w:type="pct"/>
            <w:shd w:val="clear" w:color="auto" w:fill="auto"/>
            <w:noWrap/>
            <w:vAlign w:val="bottom"/>
            <w:hideMark/>
          </w:tcPr>
          <w:p w14:paraId="5B0B50FC"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5C2EC2D0"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08F49BA7" w14:textId="35E41722"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14,3</w:t>
            </w:r>
          </w:p>
        </w:tc>
        <w:tc>
          <w:tcPr>
            <w:tcW w:w="787" w:type="pct"/>
            <w:shd w:val="clear" w:color="auto" w:fill="auto"/>
            <w:noWrap/>
            <w:vAlign w:val="bottom"/>
            <w:hideMark/>
          </w:tcPr>
          <w:p w14:paraId="2B041356"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7D82D132" w14:textId="77777777" w:rsidTr="00503867">
        <w:trPr>
          <w:trHeight w:val="255"/>
          <w:jc w:val="center"/>
        </w:trPr>
        <w:tc>
          <w:tcPr>
            <w:tcW w:w="901" w:type="pct"/>
            <w:shd w:val="clear" w:color="auto" w:fill="auto"/>
            <w:noWrap/>
            <w:vAlign w:val="bottom"/>
            <w:hideMark/>
          </w:tcPr>
          <w:p w14:paraId="37C34D0E"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ciężarowe</w:t>
            </w:r>
          </w:p>
        </w:tc>
        <w:tc>
          <w:tcPr>
            <w:tcW w:w="787" w:type="pct"/>
            <w:tcBorders>
              <w:top w:val="nil"/>
              <w:bottom w:val="nil"/>
            </w:tcBorders>
            <w:shd w:val="clear" w:color="000000" w:fill="95B3D7" w:themeFill="accent1" w:themeFillTint="99"/>
            <w:noWrap/>
            <w:vAlign w:val="bottom"/>
            <w:hideMark/>
          </w:tcPr>
          <w:p w14:paraId="5A6FECE6" w14:textId="7673FB0B"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0,6</w:t>
            </w:r>
          </w:p>
        </w:tc>
        <w:tc>
          <w:tcPr>
            <w:tcW w:w="787" w:type="pct"/>
            <w:shd w:val="clear" w:color="auto" w:fill="auto"/>
            <w:noWrap/>
            <w:vAlign w:val="bottom"/>
            <w:hideMark/>
          </w:tcPr>
          <w:p w14:paraId="12E01317"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39492389"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45E511DD" w14:textId="7EF47F1A"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1,3</w:t>
            </w:r>
          </w:p>
        </w:tc>
        <w:tc>
          <w:tcPr>
            <w:tcW w:w="787" w:type="pct"/>
            <w:shd w:val="clear" w:color="auto" w:fill="auto"/>
            <w:noWrap/>
            <w:vAlign w:val="bottom"/>
            <w:hideMark/>
          </w:tcPr>
          <w:p w14:paraId="7FEB35FB"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3D81191F" w14:textId="77777777" w:rsidTr="00503867">
        <w:trPr>
          <w:trHeight w:val="255"/>
          <w:jc w:val="center"/>
        </w:trPr>
        <w:tc>
          <w:tcPr>
            <w:tcW w:w="901" w:type="pct"/>
            <w:shd w:val="clear" w:color="auto" w:fill="auto"/>
            <w:noWrap/>
            <w:vAlign w:val="bottom"/>
            <w:hideMark/>
          </w:tcPr>
          <w:p w14:paraId="1EA0647A"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autokary</w:t>
            </w:r>
          </w:p>
        </w:tc>
        <w:tc>
          <w:tcPr>
            <w:tcW w:w="787" w:type="pct"/>
            <w:tcBorders>
              <w:top w:val="nil"/>
              <w:bottom w:val="nil"/>
            </w:tcBorders>
            <w:shd w:val="clear" w:color="000000" w:fill="95B3D7" w:themeFill="accent1" w:themeFillTint="99"/>
            <w:noWrap/>
            <w:vAlign w:val="bottom"/>
            <w:hideMark/>
          </w:tcPr>
          <w:p w14:paraId="0A3B52CC" w14:textId="647A2908"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0,1</w:t>
            </w:r>
          </w:p>
        </w:tc>
        <w:tc>
          <w:tcPr>
            <w:tcW w:w="787" w:type="pct"/>
            <w:shd w:val="clear" w:color="auto" w:fill="auto"/>
            <w:noWrap/>
            <w:vAlign w:val="bottom"/>
            <w:hideMark/>
          </w:tcPr>
          <w:p w14:paraId="20E4119C"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68845BAC"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38BDB2B2" w14:textId="357F2168"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0,3</w:t>
            </w:r>
          </w:p>
        </w:tc>
        <w:tc>
          <w:tcPr>
            <w:tcW w:w="787" w:type="pct"/>
            <w:shd w:val="clear" w:color="auto" w:fill="auto"/>
            <w:noWrap/>
            <w:vAlign w:val="bottom"/>
            <w:hideMark/>
          </w:tcPr>
          <w:p w14:paraId="607D2F01"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524A2999" w14:textId="77777777" w:rsidTr="00503867">
        <w:trPr>
          <w:trHeight w:val="255"/>
          <w:jc w:val="center"/>
        </w:trPr>
        <w:tc>
          <w:tcPr>
            <w:tcW w:w="901" w:type="pct"/>
            <w:shd w:val="clear" w:color="auto" w:fill="auto"/>
            <w:noWrap/>
            <w:vAlign w:val="bottom"/>
            <w:hideMark/>
          </w:tcPr>
          <w:p w14:paraId="1CAD9959"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motocykle</w:t>
            </w:r>
          </w:p>
        </w:tc>
        <w:tc>
          <w:tcPr>
            <w:tcW w:w="787" w:type="pct"/>
            <w:tcBorders>
              <w:top w:val="nil"/>
              <w:bottom w:val="nil"/>
            </w:tcBorders>
            <w:shd w:val="clear" w:color="000000" w:fill="95B3D7" w:themeFill="accent1" w:themeFillTint="99"/>
            <w:noWrap/>
            <w:vAlign w:val="bottom"/>
            <w:hideMark/>
          </w:tcPr>
          <w:p w14:paraId="4AE0B210" w14:textId="25DF1B6E" w:rsidR="002B7D88"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FFFFFF"/>
                <w:sz w:val="20"/>
                <w:szCs w:val="20"/>
              </w:rPr>
              <w:t>1,9</w:t>
            </w:r>
          </w:p>
        </w:tc>
        <w:tc>
          <w:tcPr>
            <w:tcW w:w="787" w:type="pct"/>
            <w:shd w:val="clear" w:color="auto" w:fill="auto"/>
            <w:noWrap/>
            <w:vAlign w:val="bottom"/>
            <w:hideMark/>
          </w:tcPr>
          <w:p w14:paraId="291BFBA3"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31915E4E"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30DB91C1" w14:textId="652299F3"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3,9</w:t>
            </w:r>
          </w:p>
        </w:tc>
        <w:tc>
          <w:tcPr>
            <w:tcW w:w="787" w:type="pct"/>
            <w:shd w:val="clear" w:color="auto" w:fill="auto"/>
            <w:noWrap/>
            <w:vAlign w:val="bottom"/>
            <w:hideMark/>
          </w:tcPr>
          <w:p w14:paraId="72737486"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43AFB81C" w14:textId="77777777" w:rsidTr="00503867">
        <w:trPr>
          <w:trHeight w:val="255"/>
          <w:jc w:val="center"/>
        </w:trPr>
        <w:tc>
          <w:tcPr>
            <w:tcW w:w="901" w:type="pct"/>
            <w:tcBorders>
              <w:bottom w:val="nil"/>
            </w:tcBorders>
            <w:shd w:val="clear" w:color="auto" w:fill="auto"/>
            <w:noWrap/>
            <w:vAlign w:val="bottom"/>
            <w:hideMark/>
          </w:tcPr>
          <w:p w14:paraId="022AA23C"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top w:val="nil"/>
              <w:bottom w:val="nil"/>
            </w:tcBorders>
            <w:shd w:val="clear" w:color="auto" w:fill="auto"/>
            <w:noWrap/>
            <w:vAlign w:val="bottom"/>
            <w:hideMark/>
          </w:tcPr>
          <w:p w14:paraId="389E8E7F"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35CD688B"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8" w:type="pct"/>
            <w:tcBorders>
              <w:bottom w:val="nil"/>
            </w:tcBorders>
            <w:shd w:val="clear" w:color="auto" w:fill="auto"/>
            <w:noWrap/>
            <w:vAlign w:val="bottom"/>
            <w:hideMark/>
          </w:tcPr>
          <w:p w14:paraId="24307523"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950" w:type="pct"/>
            <w:tcBorders>
              <w:bottom w:val="nil"/>
            </w:tcBorders>
            <w:shd w:val="clear" w:color="auto" w:fill="auto"/>
            <w:noWrap/>
            <w:vAlign w:val="bottom"/>
            <w:hideMark/>
          </w:tcPr>
          <w:p w14:paraId="720A94FB"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1B025626"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59952537" w14:textId="77777777" w:rsidTr="00503867">
        <w:trPr>
          <w:trHeight w:val="255"/>
          <w:jc w:val="center"/>
        </w:trPr>
        <w:tc>
          <w:tcPr>
            <w:tcW w:w="1688" w:type="pct"/>
            <w:gridSpan w:val="2"/>
            <w:tcBorders>
              <w:top w:val="nil"/>
              <w:bottom w:val="nil"/>
            </w:tcBorders>
            <w:shd w:val="clear" w:color="000000" w:fill="B8CCE4" w:themeFill="accent1" w:themeFillTint="66"/>
            <w:noWrap/>
            <w:vAlign w:val="bottom"/>
            <w:hideMark/>
          </w:tcPr>
          <w:p w14:paraId="4736EEE0" w14:textId="77777777" w:rsidR="002D2AA6" w:rsidRPr="00DB0DC0" w:rsidRDefault="002D2AA6" w:rsidP="002D2AA6">
            <w:pPr>
              <w:spacing w:line="240" w:lineRule="auto"/>
              <w:ind w:firstLine="0"/>
              <w:rPr>
                <w:rFonts w:ascii="Arial CE" w:hAnsi="Arial CE" w:cs="Arial CE"/>
                <w:color w:val="1F497D" w:themeColor="text2"/>
                <w:sz w:val="20"/>
                <w:szCs w:val="20"/>
              </w:rPr>
            </w:pPr>
            <w:r w:rsidRPr="00DB0DC0">
              <w:rPr>
                <w:rFonts w:ascii="Arial CE" w:hAnsi="Arial CE" w:cs="Arial CE"/>
                <w:color w:val="1F497D" w:themeColor="text2"/>
                <w:sz w:val="20"/>
                <w:szCs w:val="20"/>
              </w:rPr>
              <w:t>drogi powiatowe</w:t>
            </w:r>
          </w:p>
        </w:tc>
        <w:tc>
          <w:tcPr>
            <w:tcW w:w="787" w:type="pct"/>
            <w:tcBorders>
              <w:top w:val="nil"/>
              <w:bottom w:val="nil"/>
            </w:tcBorders>
            <w:shd w:val="clear" w:color="000000" w:fill="B8CCE4" w:themeFill="accent1" w:themeFillTint="66"/>
            <w:noWrap/>
            <w:vAlign w:val="bottom"/>
            <w:hideMark/>
          </w:tcPr>
          <w:p w14:paraId="2176E603" w14:textId="77777777" w:rsidR="002D2AA6" w:rsidRPr="00DB0DC0" w:rsidRDefault="002D2AA6" w:rsidP="002D2AA6">
            <w:pPr>
              <w:spacing w:line="240" w:lineRule="auto"/>
              <w:ind w:firstLine="0"/>
              <w:rPr>
                <w:rFonts w:ascii="Arial CE" w:hAnsi="Arial CE" w:cs="Arial CE"/>
                <w:color w:val="1F497D" w:themeColor="text2"/>
                <w:sz w:val="20"/>
                <w:szCs w:val="20"/>
              </w:rPr>
            </w:pPr>
            <w:r w:rsidRPr="00DB0DC0">
              <w:rPr>
                <w:rFonts w:ascii="Arial CE" w:hAnsi="Arial CE" w:cs="Arial CE"/>
                <w:color w:val="1F497D" w:themeColor="text2"/>
                <w:sz w:val="20"/>
                <w:szCs w:val="20"/>
              </w:rPr>
              <w:t> </w:t>
            </w:r>
          </w:p>
        </w:tc>
        <w:tc>
          <w:tcPr>
            <w:tcW w:w="788" w:type="pct"/>
            <w:tcBorders>
              <w:top w:val="nil"/>
              <w:bottom w:val="nil"/>
            </w:tcBorders>
            <w:shd w:val="clear" w:color="000000" w:fill="B8CCE4" w:themeFill="accent1" w:themeFillTint="66"/>
            <w:noWrap/>
            <w:vAlign w:val="bottom"/>
            <w:hideMark/>
          </w:tcPr>
          <w:p w14:paraId="6962C460" w14:textId="77777777" w:rsidR="002D2AA6" w:rsidRPr="00DB0DC0" w:rsidRDefault="002D2AA6" w:rsidP="002D2AA6">
            <w:pPr>
              <w:spacing w:line="240" w:lineRule="auto"/>
              <w:ind w:firstLine="0"/>
              <w:rPr>
                <w:rFonts w:ascii="Arial CE" w:hAnsi="Arial CE" w:cs="Arial CE"/>
                <w:color w:val="1F497D" w:themeColor="text2"/>
                <w:sz w:val="20"/>
                <w:szCs w:val="20"/>
              </w:rPr>
            </w:pPr>
            <w:r w:rsidRPr="00DB0DC0">
              <w:rPr>
                <w:rFonts w:ascii="Arial CE" w:hAnsi="Arial CE" w:cs="Arial CE"/>
                <w:color w:val="1F497D" w:themeColor="text2"/>
                <w:sz w:val="20"/>
                <w:szCs w:val="20"/>
              </w:rPr>
              <w:t> </w:t>
            </w:r>
          </w:p>
        </w:tc>
        <w:tc>
          <w:tcPr>
            <w:tcW w:w="950" w:type="pct"/>
            <w:tcBorders>
              <w:top w:val="nil"/>
              <w:bottom w:val="nil"/>
            </w:tcBorders>
            <w:shd w:val="clear" w:color="000000" w:fill="B8CCE4" w:themeFill="accent1" w:themeFillTint="66"/>
            <w:noWrap/>
            <w:vAlign w:val="bottom"/>
            <w:hideMark/>
          </w:tcPr>
          <w:p w14:paraId="0D147510" w14:textId="77777777" w:rsidR="002D2AA6" w:rsidRPr="00DB0DC0" w:rsidRDefault="002D2AA6" w:rsidP="002D2AA6">
            <w:pPr>
              <w:spacing w:line="240" w:lineRule="auto"/>
              <w:ind w:firstLine="0"/>
              <w:rPr>
                <w:rFonts w:ascii="Arial CE" w:hAnsi="Arial CE" w:cs="Arial CE"/>
                <w:color w:val="1F497D" w:themeColor="text2"/>
                <w:sz w:val="20"/>
                <w:szCs w:val="20"/>
              </w:rPr>
            </w:pPr>
            <w:r w:rsidRPr="00DB0DC0">
              <w:rPr>
                <w:rFonts w:ascii="Arial CE" w:hAnsi="Arial CE" w:cs="Arial CE"/>
                <w:color w:val="1F497D" w:themeColor="text2"/>
                <w:sz w:val="20"/>
                <w:szCs w:val="20"/>
              </w:rPr>
              <w:t> </w:t>
            </w:r>
          </w:p>
        </w:tc>
        <w:tc>
          <w:tcPr>
            <w:tcW w:w="787" w:type="pct"/>
            <w:tcBorders>
              <w:top w:val="nil"/>
              <w:bottom w:val="nil"/>
            </w:tcBorders>
            <w:shd w:val="clear" w:color="000000" w:fill="B8CCE4" w:themeFill="accent1" w:themeFillTint="66"/>
            <w:noWrap/>
            <w:vAlign w:val="bottom"/>
            <w:hideMark/>
          </w:tcPr>
          <w:p w14:paraId="64DBA6A6" w14:textId="77777777" w:rsidR="002D2AA6" w:rsidRPr="00DB0DC0" w:rsidRDefault="002D2AA6" w:rsidP="002D2AA6">
            <w:pPr>
              <w:spacing w:line="240" w:lineRule="auto"/>
              <w:ind w:firstLine="0"/>
              <w:rPr>
                <w:rFonts w:ascii="Arial CE" w:hAnsi="Arial CE" w:cs="Arial CE"/>
                <w:color w:val="1F497D" w:themeColor="text2"/>
                <w:sz w:val="20"/>
                <w:szCs w:val="20"/>
              </w:rPr>
            </w:pPr>
            <w:r w:rsidRPr="00DB0DC0">
              <w:rPr>
                <w:rFonts w:ascii="Arial CE" w:hAnsi="Arial CE" w:cs="Arial CE"/>
                <w:color w:val="1F497D" w:themeColor="text2"/>
                <w:sz w:val="20"/>
                <w:szCs w:val="20"/>
              </w:rPr>
              <w:t> </w:t>
            </w:r>
          </w:p>
        </w:tc>
      </w:tr>
      <w:tr w:rsidR="002D2AA6" w:rsidRPr="00DB0DC0" w14:paraId="6235C37E" w14:textId="77777777" w:rsidTr="00503867">
        <w:trPr>
          <w:trHeight w:val="255"/>
          <w:jc w:val="center"/>
        </w:trPr>
        <w:tc>
          <w:tcPr>
            <w:tcW w:w="901" w:type="pct"/>
            <w:tcBorders>
              <w:top w:val="nil"/>
            </w:tcBorders>
            <w:shd w:val="clear" w:color="auto" w:fill="auto"/>
            <w:noWrap/>
            <w:vAlign w:val="bottom"/>
            <w:hideMark/>
          </w:tcPr>
          <w:p w14:paraId="49C192EF"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długość</w:t>
            </w:r>
          </w:p>
        </w:tc>
        <w:tc>
          <w:tcPr>
            <w:tcW w:w="787" w:type="pct"/>
            <w:tcBorders>
              <w:top w:val="nil"/>
              <w:bottom w:val="nil"/>
            </w:tcBorders>
            <w:shd w:val="clear" w:color="000000" w:fill="B8CCE4" w:themeFill="accent1" w:themeFillTint="66"/>
            <w:noWrap/>
            <w:vAlign w:val="bottom"/>
            <w:hideMark/>
          </w:tcPr>
          <w:p w14:paraId="222EC081" w14:textId="675C4459" w:rsidR="002D2AA6" w:rsidRPr="00DB0DC0" w:rsidRDefault="00503867" w:rsidP="002D2AA6">
            <w:pPr>
              <w:spacing w:line="240" w:lineRule="auto"/>
              <w:ind w:firstLine="0"/>
              <w:jc w:val="right"/>
              <w:rPr>
                <w:rFonts w:ascii="Arial CE" w:hAnsi="Arial CE" w:cs="Arial CE"/>
                <w:color w:val="FFFFFF"/>
                <w:sz w:val="20"/>
                <w:szCs w:val="20"/>
              </w:rPr>
            </w:pPr>
            <w:r>
              <w:rPr>
                <w:rFonts w:ascii="Arial CE" w:hAnsi="Arial CE" w:cs="Arial CE"/>
                <w:color w:val="1F497D" w:themeColor="text2"/>
                <w:sz w:val="20"/>
                <w:szCs w:val="20"/>
              </w:rPr>
              <w:t>37,8</w:t>
            </w:r>
          </w:p>
        </w:tc>
        <w:tc>
          <w:tcPr>
            <w:tcW w:w="787" w:type="pct"/>
            <w:tcBorders>
              <w:top w:val="nil"/>
            </w:tcBorders>
            <w:shd w:val="clear" w:color="auto" w:fill="auto"/>
            <w:noWrap/>
            <w:vAlign w:val="bottom"/>
            <w:hideMark/>
          </w:tcPr>
          <w:p w14:paraId="769BDAFE"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km</w:t>
            </w:r>
          </w:p>
        </w:tc>
        <w:tc>
          <w:tcPr>
            <w:tcW w:w="788" w:type="pct"/>
            <w:tcBorders>
              <w:top w:val="nil"/>
            </w:tcBorders>
            <w:shd w:val="clear" w:color="auto" w:fill="auto"/>
            <w:noWrap/>
            <w:vAlign w:val="bottom"/>
            <w:hideMark/>
          </w:tcPr>
          <w:p w14:paraId="542D4313" w14:textId="77777777" w:rsidR="002D2AA6" w:rsidRPr="00DB0DC0" w:rsidRDefault="002D2AA6" w:rsidP="002D2AA6">
            <w:pPr>
              <w:spacing w:line="240" w:lineRule="auto"/>
              <w:ind w:firstLine="0"/>
              <w:rPr>
                <w:rFonts w:ascii="Arial CE" w:hAnsi="Arial CE" w:cs="Arial CE"/>
                <w:sz w:val="20"/>
                <w:szCs w:val="20"/>
              </w:rPr>
            </w:pPr>
          </w:p>
        </w:tc>
        <w:tc>
          <w:tcPr>
            <w:tcW w:w="950" w:type="pct"/>
            <w:tcBorders>
              <w:top w:val="nil"/>
              <w:bottom w:val="nil"/>
            </w:tcBorders>
            <w:shd w:val="clear" w:color="auto" w:fill="auto"/>
            <w:noWrap/>
            <w:vAlign w:val="bottom"/>
            <w:hideMark/>
          </w:tcPr>
          <w:p w14:paraId="67731308" w14:textId="77777777" w:rsidR="002D2AA6" w:rsidRPr="00DB0DC0" w:rsidRDefault="002D2AA6" w:rsidP="002D2AA6">
            <w:pPr>
              <w:spacing w:line="240" w:lineRule="auto"/>
              <w:ind w:firstLine="0"/>
              <w:rPr>
                <w:rFonts w:ascii="Arial CE" w:hAnsi="Arial CE" w:cs="Arial CE"/>
                <w:sz w:val="20"/>
                <w:szCs w:val="20"/>
              </w:rPr>
            </w:pPr>
          </w:p>
        </w:tc>
        <w:tc>
          <w:tcPr>
            <w:tcW w:w="787" w:type="pct"/>
            <w:tcBorders>
              <w:top w:val="nil"/>
            </w:tcBorders>
            <w:shd w:val="clear" w:color="auto" w:fill="auto"/>
            <w:noWrap/>
            <w:vAlign w:val="bottom"/>
            <w:hideMark/>
          </w:tcPr>
          <w:p w14:paraId="44ADFFA9"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53BC6EF4" w14:textId="77777777" w:rsidTr="00503867">
        <w:trPr>
          <w:trHeight w:val="255"/>
          <w:jc w:val="center"/>
        </w:trPr>
        <w:tc>
          <w:tcPr>
            <w:tcW w:w="3263" w:type="pct"/>
            <w:gridSpan w:val="4"/>
            <w:shd w:val="clear" w:color="auto" w:fill="auto"/>
            <w:noWrap/>
            <w:vAlign w:val="bottom"/>
            <w:hideMark/>
          </w:tcPr>
          <w:p w14:paraId="4399B574"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średnie natężenie ruchu (szacowane)</w:t>
            </w:r>
          </w:p>
        </w:tc>
        <w:tc>
          <w:tcPr>
            <w:tcW w:w="950" w:type="pct"/>
            <w:tcBorders>
              <w:top w:val="nil"/>
              <w:bottom w:val="nil"/>
            </w:tcBorders>
            <w:shd w:val="clear" w:color="000000" w:fill="B8CCE4" w:themeFill="accent1" w:themeFillTint="66"/>
            <w:noWrap/>
            <w:vAlign w:val="bottom"/>
            <w:hideMark/>
          </w:tcPr>
          <w:p w14:paraId="7AD30691" w14:textId="224F6296" w:rsidR="002D2AA6"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1F497D" w:themeColor="text2"/>
                <w:sz w:val="20"/>
                <w:szCs w:val="20"/>
              </w:rPr>
              <w:t>2459</w:t>
            </w:r>
          </w:p>
        </w:tc>
        <w:tc>
          <w:tcPr>
            <w:tcW w:w="787" w:type="pct"/>
            <w:shd w:val="clear" w:color="auto" w:fill="auto"/>
            <w:noWrap/>
            <w:vAlign w:val="bottom"/>
            <w:hideMark/>
          </w:tcPr>
          <w:p w14:paraId="0CAFEA4E" w14:textId="77777777" w:rsidR="002D2AA6" w:rsidRPr="00DB0DC0" w:rsidRDefault="002D2AA6" w:rsidP="002D2AA6">
            <w:pPr>
              <w:spacing w:line="240" w:lineRule="auto"/>
              <w:ind w:firstLine="0"/>
              <w:rPr>
                <w:rFonts w:ascii="Arial CE" w:hAnsi="Arial CE" w:cs="Arial CE"/>
                <w:color w:val="000000"/>
                <w:sz w:val="20"/>
                <w:szCs w:val="20"/>
              </w:rPr>
            </w:pPr>
            <w:proofErr w:type="spellStart"/>
            <w:r w:rsidRPr="00DB0DC0">
              <w:rPr>
                <w:rFonts w:ascii="Arial CE" w:hAnsi="Arial CE" w:cs="Arial CE"/>
                <w:color w:val="000000"/>
                <w:sz w:val="20"/>
                <w:szCs w:val="20"/>
              </w:rPr>
              <w:t>poj</w:t>
            </w:r>
            <w:proofErr w:type="spellEnd"/>
            <w:r w:rsidRPr="00DB0DC0">
              <w:rPr>
                <w:rFonts w:ascii="Arial CE" w:hAnsi="Arial CE" w:cs="Arial CE"/>
                <w:color w:val="000000"/>
                <w:sz w:val="20"/>
                <w:szCs w:val="20"/>
              </w:rPr>
              <w:t>/dobę</w:t>
            </w:r>
          </w:p>
        </w:tc>
      </w:tr>
      <w:tr w:rsidR="002D2AA6" w:rsidRPr="00DB0DC0" w14:paraId="5FE8F774" w14:textId="77777777" w:rsidTr="00503867">
        <w:trPr>
          <w:trHeight w:val="255"/>
          <w:jc w:val="center"/>
        </w:trPr>
        <w:tc>
          <w:tcPr>
            <w:tcW w:w="901" w:type="pct"/>
            <w:shd w:val="clear" w:color="auto" w:fill="auto"/>
            <w:noWrap/>
            <w:vAlign w:val="bottom"/>
            <w:hideMark/>
          </w:tcPr>
          <w:p w14:paraId="7EF95E74"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shd w:val="clear" w:color="auto" w:fill="auto"/>
            <w:noWrap/>
            <w:vAlign w:val="bottom"/>
            <w:hideMark/>
          </w:tcPr>
          <w:p w14:paraId="3FA983D9"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6533F179" w14:textId="77777777" w:rsidR="002D2AA6" w:rsidRPr="00DB0DC0" w:rsidRDefault="002D2AA6"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14C3A067" w14:textId="77777777" w:rsidR="002D2AA6" w:rsidRPr="00DB0DC0" w:rsidRDefault="002D2AA6"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2FED430B"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3C31DC9B" w14:textId="77777777" w:rsidR="002D2AA6" w:rsidRPr="00DB0DC0" w:rsidRDefault="002D2AA6" w:rsidP="002D2AA6">
            <w:pPr>
              <w:spacing w:line="240" w:lineRule="auto"/>
              <w:ind w:firstLine="0"/>
              <w:rPr>
                <w:rFonts w:ascii="Arial CE" w:hAnsi="Arial CE" w:cs="Arial CE"/>
                <w:color w:val="000000"/>
                <w:sz w:val="20"/>
                <w:szCs w:val="20"/>
              </w:rPr>
            </w:pPr>
            <w:r w:rsidRPr="00DB0DC0">
              <w:rPr>
                <w:rFonts w:ascii="Arial CE" w:hAnsi="Arial CE" w:cs="Arial CE"/>
                <w:color w:val="000000"/>
                <w:sz w:val="20"/>
                <w:szCs w:val="20"/>
              </w:rPr>
              <w:t> </w:t>
            </w:r>
          </w:p>
        </w:tc>
      </w:tr>
      <w:tr w:rsidR="002D2AA6" w:rsidRPr="00DB0DC0" w14:paraId="537B20EB" w14:textId="77777777" w:rsidTr="00503867">
        <w:trPr>
          <w:trHeight w:val="255"/>
          <w:jc w:val="center"/>
        </w:trPr>
        <w:tc>
          <w:tcPr>
            <w:tcW w:w="3263" w:type="pct"/>
            <w:gridSpan w:val="4"/>
            <w:shd w:val="clear" w:color="auto" w:fill="auto"/>
            <w:noWrap/>
            <w:vAlign w:val="bottom"/>
            <w:hideMark/>
          </w:tcPr>
          <w:p w14:paraId="076A127B"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udział % poszczególnych typów pojazdów</w:t>
            </w:r>
          </w:p>
        </w:tc>
        <w:tc>
          <w:tcPr>
            <w:tcW w:w="950" w:type="pct"/>
            <w:shd w:val="clear" w:color="auto" w:fill="auto"/>
            <w:noWrap/>
            <w:vAlign w:val="bottom"/>
            <w:hideMark/>
          </w:tcPr>
          <w:p w14:paraId="0B53BD65" w14:textId="77777777" w:rsidR="002D2AA6" w:rsidRPr="00DB0DC0" w:rsidRDefault="002D2AA6" w:rsidP="002D2AA6">
            <w:pPr>
              <w:spacing w:line="240" w:lineRule="auto"/>
              <w:ind w:firstLine="0"/>
              <w:jc w:val="right"/>
              <w:rPr>
                <w:rFonts w:ascii="Arial CE" w:hAnsi="Arial CE" w:cs="Arial CE"/>
                <w:sz w:val="20"/>
                <w:szCs w:val="20"/>
              </w:rPr>
            </w:pPr>
            <w:r w:rsidRPr="00DB0DC0">
              <w:rPr>
                <w:rFonts w:ascii="Arial CE" w:hAnsi="Arial CE" w:cs="Arial CE"/>
                <w:sz w:val="20"/>
                <w:szCs w:val="20"/>
              </w:rPr>
              <w:t>poj./h</w:t>
            </w:r>
          </w:p>
        </w:tc>
        <w:tc>
          <w:tcPr>
            <w:tcW w:w="787" w:type="pct"/>
            <w:shd w:val="clear" w:color="auto" w:fill="auto"/>
            <w:noWrap/>
            <w:vAlign w:val="bottom"/>
            <w:hideMark/>
          </w:tcPr>
          <w:p w14:paraId="269594D3" w14:textId="77777777" w:rsidR="002D2AA6" w:rsidRPr="00DB0DC0" w:rsidRDefault="002D2AA6" w:rsidP="002D2AA6">
            <w:pPr>
              <w:spacing w:line="240" w:lineRule="auto"/>
              <w:ind w:firstLine="0"/>
              <w:rPr>
                <w:rFonts w:ascii="Arial CE" w:hAnsi="Arial CE" w:cs="Arial CE"/>
                <w:color w:val="000000"/>
                <w:sz w:val="20"/>
                <w:szCs w:val="20"/>
              </w:rPr>
            </w:pPr>
            <w:r w:rsidRPr="00DB0DC0">
              <w:rPr>
                <w:rFonts w:ascii="Arial CE" w:hAnsi="Arial CE" w:cs="Arial CE"/>
                <w:color w:val="000000"/>
                <w:sz w:val="20"/>
                <w:szCs w:val="20"/>
              </w:rPr>
              <w:t> </w:t>
            </w:r>
          </w:p>
        </w:tc>
      </w:tr>
      <w:tr w:rsidR="002D2AA6" w:rsidRPr="00DB0DC0" w14:paraId="412E720A" w14:textId="77777777" w:rsidTr="00503867">
        <w:trPr>
          <w:trHeight w:val="255"/>
          <w:jc w:val="center"/>
        </w:trPr>
        <w:tc>
          <w:tcPr>
            <w:tcW w:w="901" w:type="pct"/>
            <w:shd w:val="clear" w:color="auto" w:fill="auto"/>
            <w:noWrap/>
            <w:vAlign w:val="bottom"/>
            <w:hideMark/>
          </w:tcPr>
          <w:p w14:paraId="35AAAF0A"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7009DA09"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44FE8F71" w14:textId="77777777" w:rsidR="002D2AA6" w:rsidRPr="00DB0DC0" w:rsidRDefault="002D2AA6"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74D1CBC6" w14:textId="77777777" w:rsidR="002D2AA6" w:rsidRPr="00DB0DC0" w:rsidRDefault="002D2AA6"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2F835016"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5BA417B5"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5DE87CA7" w14:textId="77777777" w:rsidTr="00503867">
        <w:trPr>
          <w:trHeight w:val="255"/>
          <w:jc w:val="center"/>
        </w:trPr>
        <w:tc>
          <w:tcPr>
            <w:tcW w:w="901" w:type="pct"/>
            <w:shd w:val="clear" w:color="auto" w:fill="auto"/>
            <w:noWrap/>
            <w:vAlign w:val="bottom"/>
            <w:hideMark/>
          </w:tcPr>
          <w:p w14:paraId="2DD9CA11"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osobowe</w:t>
            </w:r>
          </w:p>
        </w:tc>
        <w:tc>
          <w:tcPr>
            <w:tcW w:w="787" w:type="pct"/>
            <w:tcBorders>
              <w:top w:val="nil"/>
              <w:bottom w:val="nil"/>
            </w:tcBorders>
            <w:shd w:val="clear" w:color="000000" w:fill="B8CCE4" w:themeFill="accent1" w:themeFillTint="66"/>
            <w:noWrap/>
            <w:vAlign w:val="bottom"/>
            <w:hideMark/>
          </w:tcPr>
          <w:p w14:paraId="1729BF40" w14:textId="26119BD0"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90,6</w:t>
            </w:r>
          </w:p>
        </w:tc>
        <w:tc>
          <w:tcPr>
            <w:tcW w:w="787" w:type="pct"/>
            <w:shd w:val="clear" w:color="auto" w:fill="auto"/>
            <w:noWrap/>
            <w:vAlign w:val="bottom"/>
            <w:hideMark/>
          </w:tcPr>
          <w:p w14:paraId="379AC242"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471B26CF"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77AC9BF4" w14:textId="09481A0B"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99,8</w:t>
            </w:r>
          </w:p>
        </w:tc>
        <w:tc>
          <w:tcPr>
            <w:tcW w:w="787" w:type="pct"/>
            <w:shd w:val="clear" w:color="auto" w:fill="auto"/>
            <w:noWrap/>
            <w:vAlign w:val="bottom"/>
            <w:hideMark/>
          </w:tcPr>
          <w:p w14:paraId="33E7C7CB"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2558A62B" w14:textId="77777777" w:rsidTr="00503867">
        <w:trPr>
          <w:trHeight w:val="255"/>
          <w:jc w:val="center"/>
        </w:trPr>
        <w:tc>
          <w:tcPr>
            <w:tcW w:w="901" w:type="pct"/>
            <w:shd w:val="clear" w:color="auto" w:fill="auto"/>
            <w:noWrap/>
            <w:vAlign w:val="bottom"/>
            <w:hideMark/>
          </w:tcPr>
          <w:p w14:paraId="3B02FE91"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dostawcze</w:t>
            </w:r>
          </w:p>
        </w:tc>
        <w:tc>
          <w:tcPr>
            <w:tcW w:w="787" w:type="pct"/>
            <w:tcBorders>
              <w:top w:val="nil"/>
              <w:bottom w:val="nil"/>
            </w:tcBorders>
            <w:shd w:val="clear" w:color="000000" w:fill="B8CCE4" w:themeFill="accent1" w:themeFillTint="66"/>
            <w:noWrap/>
            <w:vAlign w:val="bottom"/>
            <w:hideMark/>
          </w:tcPr>
          <w:p w14:paraId="7CECC9BA" w14:textId="7D9898C3"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6,8</w:t>
            </w:r>
          </w:p>
        </w:tc>
        <w:tc>
          <w:tcPr>
            <w:tcW w:w="787" w:type="pct"/>
            <w:shd w:val="clear" w:color="auto" w:fill="auto"/>
            <w:noWrap/>
            <w:vAlign w:val="bottom"/>
            <w:hideMark/>
          </w:tcPr>
          <w:p w14:paraId="2303E899"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67FEEB01"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398A72C2" w14:textId="68086597"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7,2</w:t>
            </w:r>
          </w:p>
        </w:tc>
        <w:tc>
          <w:tcPr>
            <w:tcW w:w="787" w:type="pct"/>
            <w:shd w:val="clear" w:color="auto" w:fill="auto"/>
            <w:noWrap/>
            <w:vAlign w:val="bottom"/>
            <w:hideMark/>
          </w:tcPr>
          <w:p w14:paraId="0F615DD0"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10892927" w14:textId="77777777" w:rsidTr="00503867">
        <w:trPr>
          <w:trHeight w:val="255"/>
          <w:jc w:val="center"/>
        </w:trPr>
        <w:tc>
          <w:tcPr>
            <w:tcW w:w="901" w:type="pct"/>
            <w:shd w:val="clear" w:color="auto" w:fill="auto"/>
            <w:noWrap/>
            <w:vAlign w:val="bottom"/>
            <w:hideMark/>
          </w:tcPr>
          <w:p w14:paraId="54EB7C89"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ciężarowe</w:t>
            </w:r>
          </w:p>
        </w:tc>
        <w:tc>
          <w:tcPr>
            <w:tcW w:w="787" w:type="pct"/>
            <w:tcBorders>
              <w:top w:val="nil"/>
              <w:bottom w:val="nil"/>
            </w:tcBorders>
            <w:shd w:val="clear" w:color="000000" w:fill="B8CCE4" w:themeFill="accent1" w:themeFillTint="66"/>
            <w:noWrap/>
            <w:vAlign w:val="bottom"/>
            <w:hideMark/>
          </w:tcPr>
          <w:p w14:paraId="69158775" w14:textId="79ECDF33"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0,6</w:t>
            </w:r>
          </w:p>
        </w:tc>
        <w:tc>
          <w:tcPr>
            <w:tcW w:w="787" w:type="pct"/>
            <w:shd w:val="clear" w:color="auto" w:fill="auto"/>
            <w:noWrap/>
            <w:vAlign w:val="bottom"/>
            <w:hideMark/>
          </w:tcPr>
          <w:p w14:paraId="79FA7EB9"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19DC7CA4"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3AA6559A" w14:textId="7E622551"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0,7</w:t>
            </w:r>
          </w:p>
        </w:tc>
        <w:tc>
          <w:tcPr>
            <w:tcW w:w="787" w:type="pct"/>
            <w:shd w:val="clear" w:color="auto" w:fill="auto"/>
            <w:noWrap/>
            <w:vAlign w:val="bottom"/>
            <w:hideMark/>
          </w:tcPr>
          <w:p w14:paraId="1A2ECD5D"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5691320B" w14:textId="77777777" w:rsidTr="00503867">
        <w:trPr>
          <w:trHeight w:val="255"/>
          <w:jc w:val="center"/>
        </w:trPr>
        <w:tc>
          <w:tcPr>
            <w:tcW w:w="901" w:type="pct"/>
            <w:shd w:val="clear" w:color="auto" w:fill="auto"/>
            <w:noWrap/>
            <w:vAlign w:val="bottom"/>
            <w:hideMark/>
          </w:tcPr>
          <w:p w14:paraId="78FC71C4"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autobusy</w:t>
            </w:r>
          </w:p>
        </w:tc>
        <w:tc>
          <w:tcPr>
            <w:tcW w:w="787" w:type="pct"/>
            <w:tcBorders>
              <w:top w:val="nil"/>
              <w:bottom w:val="nil"/>
            </w:tcBorders>
            <w:shd w:val="clear" w:color="000000" w:fill="B8CCE4" w:themeFill="accent1" w:themeFillTint="66"/>
            <w:noWrap/>
            <w:vAlign w:val="bottom"/>
            <w:hideMark/>
          </w:tcPr>
          <w:p w14:paraId="07A559AD" w14:textId="7B4005FE"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0,1</w:t>
            </w:r>
          </w:p>
        </w:tc>
        <w:tc>
          <w:tcPr>
            <w:tcW w:w="787" w:type="pct"/>
            <w:shd w:val="clear" w:color="auto" w:fill="auto"/>
            <w:noWrap/>
            <w:vAlign w:val="bottom"/>
            <w:hideMark/>
          </w:tcPr>
          <w:p w14:paraId="6D6E03DB"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3096E9BC"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2891B0D5" w14:textId="527A1417"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0,1</w:t>
            </w:r>
          </w:p>
        </w:tc>
        <w:tc>
          <w:tcPr>
            <w:tcW w:w="787" w:type="pct"/>
            <w:shd w:val="clear" w:color="auto" w:fill="auto"/>
            <w:noWrap/>
            <w:vAlign w:val="bottom"/>
            <w:hideMark/>
          </w:tcPr>
          <w:p w14:paraId="7839A58E"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1AF2210E" w14:textId="77777777" w:rsidTr="00503867">
        <w:trPr>
          <w:trHeight w:val="255"/>
          <w:jc w:val="center"/>
        </w:trPr>
        <w:tc>
          <w:tcPr>
            <w:tcW w:w="901" w:type="pct"/>
            <w:shd w:val="clear" w:color="auto" w:fill="auto"/>
            <w:noWrap/>
            <w:vAlign w:val="bottom"/>
            <w:hideMark/>
          </w:tcPr>
          <w:p w14:paraId="1B39BAC5"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motocykle</w:t>
            </w:r>
          </w:p>
        </w:tc>
        <w:tc>
          <w:tcPr>
            <w:tcW w:w="787" w:type="pct"/>
            <w:tcBorders>
              <w:top w:val="nil"/>
              <w:bottom w:val="nil"/>
            </w:tcBorders>
            <w:shd w:val="clear" w:color="000000" w:fill="B8CCE4" w:themeFill="accent1" w:themeFillTint="66"/>
            <w:noWrap/>
            <w:vAlign w:val="bottom"/>
            <w:hideMark/>
          </w:tcPr>
          <w:p w14:paraId="10BEEB31" w14:textId="2ACE755D"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1,9</w:t>
            </w:r>
          </w:p>
        </w:tc>
        <w:tc>
          <w:tcPr>
            <w:tcW w:w="787" w:type="pct"/>
            <w:shd w:val="clear" w:color="auto" w:fill="auto"/>
            <w:noWrap/>
            <w:vAlign w:val="bottom"/>
            <w:hideMark/>
          </w:tcPr>
          <w:p w14:paraId="07515F31"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57BD8A9B"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1D7B31CE" w14:textId="3D177D00"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1,9</w:t>
            </w:r>
          </w:p>
        </w:tc>
        <w:tc>
          <w:tcPr>
            <w:tcW w:w="787" w:type="pct"/>
            <w:shd w:val="clear" w:color="auto" w:fill="auto"/>
            <w:noWrap/>
            <w:vAlign w:val="bottom"/>
            <w:hideMark/>
          </w:tcPr>
          <w:p w14:paraId="1A3268FB"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01C401BC" w14:textId="77777777" w:rsidTr="00503867">
        <w:trPr>
          <w:trHeight w:val="255"/>
          <w:jc w:val="center"/>
        </w:trPr>
        <w:tc>
          <w:tcPr>
            <w:tcW w:w="901" w:type="pct"/>
            <w:tcBorders>
              <w:bottom w:val="nil"/>
            </w:tcBorders>
            <w:shd w:val="clear" w:color="auto" w:fill="auto"/>
            <w:noWrap/>
            <w:vAlign w:val="bottom"/>
            <w:hideMark/>
          </w:tcPr>
          <w:p w14:paraId="55EACE95"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top w:val="nil"/>
              <w:bottom w:val="nil"/>
            </w:tcBorders>
            <w:shd w:val="clear" w:color="auto" w:fill="auto"/>
            <w:noWrap/>
            <w:vAlign w:val="bottom"/>
            <w:hideMark/>
          </w:tcPr>
          <w:p w14:paraId="2C040252"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30D9D59D"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8" w:type="pct"/>
            <w:tcBorders>
              <w:bottom w:val="nil"/>
            </w:tcBorders>
            <w:shd w:val="clear" w:color="auto" w:fill="auto"/>
            <w:noWrap/>
            <w:vAlign w:val="bottom"/>
            <w:hideMark/>
          </w:tcPr>
          <w:p w14:paraId="2FE4A900"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950" w:type="pct"/>
            <w:tcBorders>
              <w:bottom w:val="nil"/>
            </w:tcBorders>
            <w:shd w:val="clear" w:color="auto" w:fill="auto"/>
            <w:noWrap/>
            <w:vAlign w:val="bottom"/>
            <w:hideMark/>
          </w:tcPr>
          <w:p w14:paraId="72342AFB"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5661D20C"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6F19BF9E" w14:textId="77777777" w:rsidTr="00503867">
        <w:trPr>
          <w:trHeight w:val="255"/>
          <w:jc w:val="center"/>
        </w:trPr>
        <w:tc>
          <w:tcPr>
            <w:tcW w:w="1688" w:type="pct"/>
            <w:gridSpan w:val="2"/>
            <w:tcBorders>
              <w:top w:val="nil"/>
              <w:bottom w:val="nil"/>
            </w:tcBorders>
            <w:shd w:val="clear" w:color="000000" w:fill="DBE5F1" w:themeFill="accent1" w:themeFillTint="33"/>
            <w:noWrap/>
            <w:vAlign w:val="bottom"/>
            <w:hideMark/>
          </w:tcPr>
          <w:p w14:paraId="578347F0"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1F497D" w:themeColor="text2"/>
                <w:sz w:val="20"/>
                <w:szCs w:val="20"/>
              </w:rPr>
              <w:t>drogi gminne</w:t>
            </w:r>
          </w:p>
        </w:tc>
        <w:tc>
          <w:tcPr>
            <w:tcW w:w="787" w:type="pct"/>
            <w:tcBorders>
              <w:top w:val="nil"/>
              <w:bottom w:val="nil"/>
            </w:tcBorders>
            <w:shd w:val="clear" w:color="000000" w:fill="DBE5F1" w:themeFill="accent1" w:themeFillTint="33"/>
            <w:noWrap/>
            <w:vAlign w:val="bottom"/>
            <w:hideMark/>
          </w:tcPr>
          <w:p w14:paraId="626B9655"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c>
          <w:tcPr>
            <w:tcW w:w="788" w:type="pct"/>
            <w:tcBorders>
              <w:top w:val="nil"/>
              <w:bottom w:val="nil"/>
            </w:tcBorders>
            <w:shd w:val="clear" w:color="000000" w:fill="DBE5F1" w:themeFill="accent1" w:themeFillTint="33"/>
            <w:noWrap/>
            <w:vAlign w:val="bottom"/>
            <w:hideMark/>
          </w:tcPr>
          <w:p w14:paraId="54732B0C"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c>
          <w:tcPr>
            <w:tcW w:w="950" w:type="pct"/>
            <w:tcBorders>
              <w:top w:val="nil"/>
              <w:bottom w:val="nil"/>
            </w:tcBorders>
            <w:shd w:val="clear" w:color="000000" w:fill="DBE5F1" w:themeFill="accent1" w:themeFillTint="33"/>
            <w:noWrap/>
            <w:vAlign w:val="bottom"/>
            <w:hideMark/>
          </w:tcPr>
          <w:p w14:paraId="614741FA"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c>
          <w:tcPr>
            <w:tcW w:w="787" w:type="pct"/>
            <w:tcBorders>
              <w:top w:val="nil"/>
              <w:bottom w:val="nil"/>
            </w:tcBorders>
            <w:shd w:val="clear" w:color="000000" w:fill="DBE5F1" w:themeFill="accent1" w:themeFillTint="33"/>
            <w:noWrap/>
            <w:vAlign w:val="bottom"/>
            <w:hideMark/>
          </w:tcPr>
          <w:p w14:paraId="05BAECC4" w14:textId="77777777" w:rsidR="002D2AA6" w:rsidRPr="00DB0DC0" w:rsidRDefault="002D2AA6" w:rsidP="002D2AA6">
            <w:pPr>
              <w:spacing w:line="240" w:lineRule="auto"/>
              <w:ind w:firstLine="0"/>
              <w:rPr>
                <w:rFonts w:ascii="Arial CE" w:hAnsi="Arial CE" w:cs="Arial CE"/>
                <w:color w:val="FFFFFF"/>
                <w:sz w:val="20"/>
                <w:szCs w:val="20"/>
              </w:rPr>
            </w:pPr>
            <w:r w:rsidRPr="00DB0DC0">
              <w:rPr>
                <w:rFonts w:ascii="Arial CE" w:hAnsi="Arial CE" w:cs="Arial CE"/>
                <w:color w:val="FFFFFF"/>
                <w:sz w:val="20"/>
                <w:szCs w:val="20"/>
              </w:rPr>
              <w:t> </w:t>
            </w:r>
          </w:p>
        </w:tc>
      </w:tr>
      <w:tr w:rsidR="002D2AA6" w:rsidRPr="00DB0DC0" w14:paraId="7BED511D" w14:textId="77777777" w:rsidTr="00503867">
        <w:trPr>
          <w:trHeight w:val="255"/>
          <w:jc w:val="center"/>
        </w:trPr>
        <w:tc>
          <w:tcPr>
            <w:tcW w:w="901" w:type="pct"/>
            <w:tcBorders>
              <w:top w:val="nil"/>
            </w:tcBorders>
            <w:shd w:val="clear" w:color="auto" w:fill="auto"/>
            <w:noWrap/>
            <w:vAlign w:val="bottom"/>
            <w:hideMark/>
          </w:tcPr>
          <w:p w14:paraId="49D8F4E1"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długość</w:t>
            </w:r>
          </w:p>
        </w:tc>
        <w:tc>
          <w:tcPr>
            <w:tcW w:w="787" w:type="pct"/>
            <w:tcBorders>
              <w:top w:val="nil"/>
              <w:bottom w:val="nil"/>
            </w:tcBorders>
            <w:shd w:val="clear" w:color="000000" w:fill="DBE5F1" w:themeFill="accent1" w:themeFillTint="33"/>
            <w:vAlign w:val="bottom"/>
            <w:hideMark/>
          </w:tcPr>
          <w:p w14:paraId="2337258B" w14:textId="6D39FFA7" w:rsidR="002D2AA6" w:rsidRPr="00DB0DC0" w:rsidRDefault="00503867" w:rsidP="002D2AA6">
            <w:pPr>
              <w:spacing w:line="240" w:lineRule="auto"/>
              <w:ind w:firstLine="0"/>
              <w:jc w:val="right"/>
              <w:rPr>
                <w:rFonts w:ascii="Arial CE" w:hAnsi="Arial CE" w:cs="Arial CE"/>
                <w:color w:val="FFFFFF"/>
                <w:sz w:val="20"/>
                <w:szCs w:val="20"/>
              </w:rPr>
            </w:pPr>
            <w:r>
              <w:rPr>
                <w:rFonts w:ascii="Arial CE" w:hAnsi="Arial CE" w:cs="Arial CE"/>
                <w:color w:val="1F497D" w:themeColor="text2"/>
                <w:sz w:val="20"/>
                <w:szCs w:val="20"/>
              </w:rPr>
              <w:t>114,8</w:t>
            </w:r>
          </w:p>
        </w:tc>
        <w:tc>
          <w:tcPr>
            <w:tcW w:w="787" w:type="pct"/>
            <w:tcBorders>
              <w:top w:val="nil"/>
            </w:tcBorders>
            <w:shd w:val="clear" w:color="auto" w:fill="auto"/>
            <w:noWrap/>
            <w:vAlign w:val="bottom"/>
            <w:hideMark/>
          </w:tcPr>
          <w:p w14:paraId="15A81C1E"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km</w:t>
            </w:r>
          </w:p>
        </w:tc>
        <w:tc>
          <w:tcPr>
            <w:tcW w:w="788" w:type="pct"/>
            <w:tcBorders>
              <w:top w:val="nil"/>
            </w:tcBorders>
            <w:shd w:val="clear" w:color="auto" w:fill="auto"/>
            <w:noWrap/>
            <w:vAlign w:val="bottom"/>
            <w:hideMark/>
          </w:tcPr>
          <w:p w14:paraId="6D4B5D79" w14:textId="77777777" w:rsidR="002D2AA6" w:rsidRPr="00DB0DC0" w:rsidRDefault="002D2AA6" w:rsidP="002D2AA6">
            <w:pPr>
              <w:spacing w:line="240" w:lineRule="auto"/>
              <w:ind w:firstLine="0"/>
              <w:rPr>
                <w:rFonts w:ascii="Arial CE" w:hAnsi="Arial CE" w:cs="Arial CE"/>
                <w:sz w:val="20"/>
                <w:szCs w:val="20"/>
              </w:rPr>
            </w:pPr>
          </w:p>
        </w:tc>
        <w:tc>
          <w:tcPr>
            <w:tcW w:w="950" w:type="pct"/>
            <w:tcBorders>
              <w:top w:val="nil"/>
              <w:bottom w:val="nil"/>
            </w:tcBorders>
            <w:shd w:val="clear" w:color="auto" w:fill="auto"/>
            <w:noWrap/>
            <w:vAlign w:val="bottom"/>
            <w:hideMark/>
          </w:tcPr>
          <w:p w14:paraId="7F4DDC18" w14:textId="77777777" w:rsidR="002D2AA6" w:rsidRPr="00DB0DC0" w:rsidRDefault="002D2AA6" w:rsidP="002D2AA6">
            <w:pPr>
              <w:spacing w:line="240" w:lineRule="auto"/>
              <w:ind w:firstLine="0"/>
              <w:rPr>
                <w:rFonts w:ascii="Arial CE" w:hAnsi="Arial CE" w:cs="Arial CE"/>
                <w:sz w:val="20"/>
                <w:szCs w:val="20"/>
              </w:rPr>
            </w:pPr>
          </w:p>
        </w:tc>
        <w:tc>
          <w:tcPr>
            <w:tcW w:w="787" w:type="pct"/>
            <w:tcBorders>
              <w:top w:val="nil"/>
            </w:tcBorders>
            <w:shd w:val="clear" w:color="auto" w:fill="auto"/>
            <w:noWrap/>
            <w:vAlign w:val="bottom"/>
            <w:hideMark/>
          </w:tcPr>
          <w:p w14:paraId="69018F8F"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25234793" w14:textId="77777777" w:rsidTr="00503867">
        <w:trPr>
          <w:trHeight w:val="255"/>
          <w:jc w:val="center"/>
        </w:trPr>
        <w:tc>
          <w:tcPr>
            <w:tcW w:w="3263" w:type="pct"/>
            <w:gridSpan w:val="4"/>
            <w:shd w:val="clear" w:color="auto" w:fill="auto"/>
            <w:noWrap/>
            <w:vAlign w:val="bottom"/>
            <w:hideMark/>
          </w:tcPr>
          <w:p w14:paraId="5A4DC284"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średnie natężenie ruchu (szacowane)</w:t>
            </w:r>
          </w:p>
        </w:tc>
        <w:tc>
          <w:tcPr>
            <w:tcW w:w="950" w:type="pct"/>
            <w:tcBorders>
              <w:top w:val="nil"/>
              <w:bottom w:val="nil"/>
            </w:tcBorders>
            <w:shd w:val="clear" w:color="000000" w:fill="DBE5F1" w:themeFill="accent1" w:themeFillTint="33"/>
            <w:noWrap/>
            <w:vAlign w:val="bottom"/>
            <w:hideMark/>
          </w:tcPr>
          <w:p w14:paraId="742C1AE4" w14:textId="78D43D86" w:rsidR="002D2AA6" w:rsidRPr="00DB0DC0" w:rsidRDefault="002B7D88" w:rsidP="002D2AA6">
            <w:pPr>
              <w:spacing w:line="240" w:lineRule="auto"/>
              <w:ind w:firstLine="0"/>
              <w:jc w:val="right"/>
              <w:rPr>
                <w:rFonts w:ascii="Arial CE" w:hAnsi="Arial CE" w:cs="Arial CE"/>
                <w:color w:val="FFFFFF"/>
                <w:sz w:val="20"/>
                <w:szCs w:val="20"/>
              </w:rPr>
            </w:pPr>
            <w:r>
              <w:rPr>
                <w:rFonts w:ascii="Arial CE" w:hAnsi="Arial CE" w:cs="Arial CE"/>
                <w:color w:val="1F497D" w:themeColor="text2"/>
                <w:sz w:val="20"/>
                <w:szCs w:val="20"/>
              </w:rPr>
              <w:t>1229</w:t>
            </w:r>
          </w:p>
        </w:tc>
        <w:tc>
          <w:tcPr>
            <w:tcW w:w="787" w:type="pct"/>
            <w:shd w:val="clear" w:color="auto" w:fill="auto"/>
            <w:noWrap/>
            <w:vAlign w:val="bottom"/>
            <w:hideMark/>
          </w:tcPr>
          <w:p w14:paraId="5B108DF8" w14:textId="77777777" w:rsidR="002D2AA6" w:rsidRPr="00DB0DC0" w:rsidRDefault="002D2AA6" w:rsidP="002D2AA6">
            <w:pPr>
              <w:spacing w:line="240" w:lineRule="auto"/>
              <w:ind w:firstLine="0"/>
              <w:rPr>
                <w:rFonts w:ascii="Arial CE" w:hAnsi="Arial CE" w:cs="Arial CE"/>
                <w:color w:val="000000"/>
                <w:sz w:val="20"/>
                <w:szCs w:val="20"/>
              </w:rPr>
            </w:pPr>
            <w:proofErr w:type="spellStart"/>
            <w:r w:rsidRPr="00DB0DC0">
              <w:rPr>
                <w:rFonts w:ascii="Arial CE" w:hAnsi="Arial CE" w:cs="Arial CE"/>
                <w:color w:val="000000"/>
                <w:sz w:val="20"/>
                <w:szCs w:val="20"/>
              </w:rPr>
              <w:t>poj</w:t>
            </w:r>
            <w:proofErr w:type="spellEnd"/>
            <w:r w:rsidRPr="00DB0DC0">
              <w:rPr>
                <w:rFonts w:ascii="Arial CE" w:hAnsi="Arial CE" w:cs="Arial CE"/>
                <w:color w:val="000000"/>
                <w:sz w:val="20"/>
                <w:szCs w:val="20"/>
              </w:rPr>
              <w:t>/dobę</w:t>
            </w:r>
          </w:p>
        </w:tc>
      </w:tr>
      <w:tr w:rsidR="002D2AA6" w:rsidRPr="00DB0DC0" w14:paraId="26D3D918" w14:textId="77777777" w:rsidTr="00503867">
        <w:trPr>
          <w:trHeight w:val="255"/>
          <w:jc w:val="center"/>
        </w:trPr>
        <w:tc>
          <w:tcPr>
            <w:tcW w:w="901" w:type="pct"/>
            <w:shd w:val="clear" w:color="auto" w:fill="auto"/>
            <w:noWrap/>
            <w:vAlign w:val="bottom"/>
            <w:hideMark/>
          </w:tcPr>
          <w:p w14:paraId="557D9C21"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shd w:val="clear" w:color="auto" w:fill="auto"/>
            <w:noWrap/>
            <w:vAlign w:val="bottom"/>
            <w:hideMark/>
          </w:tcPr>
          <w:p w14:paraId="4EDB9400"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58C9A10F" w14:textId="77777777" w:rsidR="002D2AA6" w:rsidRPr="00DB0DC0" w:rsidRDefault="002D2AA6"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4A34AD37" w14:textId="77777777" w:rsidR="002D2AA6" w:rsidRPr="00DB0DC0" w:rsidRDefault="002D2AA6"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61E5FEFB"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4F73C185" w14:textId="77777777" w:rsidR="002D2AA6" w:rsidRPr="00DB0DC0" w:rsidRDefault="002D2AA6" w:rsidP="002D2AA6">
            <w:pPr>
              <w:spacing w:line="240" w:lineRule="auto"/>
              <w:ind w:firstLine="0"/>
              <w:rPr>
                <w:rFonts w:ascii="Arial CE" w:hAnsi="Arial CE" w:cs="Arial CE"/>
                <w:color w:val="000000"/>
                <w:sz w:val="20"/>
                <w:szCs w:val="20"/>
              </w:rPr>
            </w:pPr>
            <w:r w:rsidRPr="00DB0DC0">
              <w:rPr>
                <w:rFonts w:ascii="Arial CE" w:hAnsi="Arial CE" w:cs="Arial CE"/>
                <w:color w:val="000000"/>
                <w:sz w:val="20"/>
                <w:szCs w:val="20"/>
              </w:rPr>
              <w:t> </w:t>
            </w:r>
          </w:p>
        </w:tc>
      </w:tr>
      <w:tr w:rsidR="002D2AA6" w:rsidRPr="00DB0DC0" w14:paraId="625E09F2" w14:textId="77777777" w:rsidTr="00503867">
        <w:trPr>
          <w:trHeight w:val="255"/>
          <w:jc w:val="center"/>
        </w:trPr>
        <w:tc>
          <w:tcPr>
            <w:tcW w:w="3263" w:type="pct"/>
            <w:gridSpan w:val="4"/>
            <w:shd w:val="clear" w:color="auto" w:fill="auto"/>
            <w:noWrap/>
            <w:vAlign w:val="bottom"/>
            <w:hideMark/>
          </w:tcPr>
          <w:p w14:paraId="283C3607"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udział % poszczególnych typów pojazdów</w:t>
            </w:r>
          </w:p>
        </w:tc>
        <w:tc>
          <w:tcPr>
            <w:tcW w:w="950" w:type="pct"/>
            <w:shd w:val="clear" w:color="auto" w:fill="auto"/>
            <w:noWrap/>
            <w:vAlign w:val="bottom"/>
            <w:hideMark/>
          </w:tcPr>
          <w:p w14:paraId="28F168E3" w14:textId="77777777" w:rsidR="002D2AA6" w:rsidRPr="00DB0DC0" w:rsidRDefault="002D2AA6" w:rsidP="002D2AA6">
            <w:pPr>
              <w:spacing w:line="240" w:lineRule="auto"/>
              <w:ind w:firstLine="0"/>
              <w:jc w:val="right"/>
              <w:rPr>
                <w:rFonts w:ascii="Arial CE" w:hAnsi="Arial CE" w:cs="Arial CE"/>
                <w:sz w:val="20"/>
                <w:szCs w:val="20"/>
              </w:rPr>
            </w:pPr>
            <w:r w:rsidRPr="00DB0DC0">
              <w:rPr>
                <w:rFonts w:ascii="Arial CE" w:hAnsi="Arial CE" w:cs="Arial CE"/>
                <w:sz w:val="20"/>
                <w:szCs w:val="20"/>
              </w:rPr>
              <w:t>poj./h</w:t>
            </w:r>
          </w:p>
        </w:tc>
        <w:tc>
          <w:tcPr>
            <w:tcW w:w="787" w:type="pct"/>
            <w:shd w:val="clear" w:color="auto" w:fill="auto"/>
            <w:noWrap/>
            <w:vAlign w:val="bottom"/>
            <w:hideMark/>
          </w:tcPr>
          <w:p w14:paraId="505184BC" w14:textId="77777777" w:rsidR="002D2AA6" w:rsidRPr="00DB0DC0" w:rsidRDefault="002D2AA6" w:rsidP="002D2AA6">
            <w:pPr>
              <w:spacing w:line="240" w:lineRule="auto"/>
              <w:ind w:firstLine="0"/>
              <w:rPr>
                <w:rFonts w:ascii="Arial CE" w:hAnsi="Arial CE" w:cs="Arial CE"/>
                <w:color w:val="000000"/>
                <w:sz w:val="20"/>
                <w:szCs w:val="20"/>
              </w:rPr>
            </w:pPr>
            <w:r w:rsidRPr="00DB0DC0">
              <w:rPr>
                <w:rFonts w:ascii="Arial CE" w:hAnsi="Arial CE" w:cs="Arial CE"/>
                <w:color w:val="000000"/>
                <w:sz w:val="20"/>
                <w:szCs w:val="20"/>
              </w:rPr>
              <w:t> </w:t>
            </w:r>
          </w:p>
        </w:tc>
      </w:tr>
      <w:tr w:rsidR="002D2AA6" w:rsidRPr="00DB0DC0" w14:paraId="7642060C" w14:textId="77777777" w:rsidTr="00503867">
        <w:trPr>
          <w:trHeight w:val="255"/>
          <w:jc w:val="center"/>
        </w:trPr>
        <w:tc>
          <w:tcPr>
            <w:tcW w:w="901" w:type="pct"/>
            <w:shd w:val="clear" w:color="auto" w:fill="auto"/>
            <w:noWrap/>
            <w:vAlign w:val="bottom"/>
            <w:hideMark/>
          </w:tcPr>
          <w:p w14:paraId="4CB06719"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bottom w:val="nil"/>
            </w:tcBorders>
            <w:shd w:val="clear" w:color="auto" w:fill="auto"/>
            <w:noWrap/>
            <w:vAlign w:val="bottom"/>
            <w:hideMark/>
          </w:tcPr>
          <w:p w14:paraId="26701049"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342D9112" w14:textId="77777777" w:rsidR="002D2AA6" w:rsidRPr="00DB0DC0" w:rsidRDefault="002D2AA6"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53231D21" w14:textId="77777777" w:rsidR="002D2AA6" w:rsidRPr="00DB0DC0" w:rsidRDefault="002D2AA6"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052160AB" w14:textId="77777777" w:rsidR="002D2AA6" w:rsidRPr="00DB0DC0" w:rsidRDefault="002D2AA6" w:rsidP="002D2AA6">
            <w:pPr>
              <w:spacing w:line="240" w:lineRule="auto"/>
              <w:ind w:firstLine="0"/>
              <w:rPr>
                <w:rFonts w:ascii="Arial CE" w:hAnsi="Arial CE" w:cs="Arial CE"/>
                <w:sz w:val="20"/>
                <w:szCs w:val="20"/>
              </w:rPr>
            </w:pPr>
          </w:p>
        </w:tc>
        <w:tc>
          <w:tcPr>
            <w:tcW w:w="787" w:type="pct"/>
            <w:shd w:val="clear" w:color="auto" w:fill="auto"/>
            <w:noWrap/>
            <w:vAlign w:val="bottom"/>
            <w:hideMark/>
          </w:tcPr>
          <w:p w14:paraId="6C864640"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5701D65E" w14:textId="77777777" w:rsidTr="00503867">
        <w:trPr>
          <w:trHeight w:val="255"/>
          <w:jc w:val="center"/>
        </w:trPr>
        <w:tc>
          <w:tcPr>
            <w:tcW w:w="901" w:type="pct"/>
            <w:shd w:val="clear" w:color="auto" w:fill="auto"/>
            <w:noWrap/>
            <w:vAlign w:val="bottom"/>
            <w:hideMark/>
          </w:tcPr>
          <w:p w14:paraId="5DEF03DA"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osobowe</w:t>
            </w:r>
          </w:p>
        </w:tc>
        <w:tc>
          <w:tcPr>
            <w:tcW w:w="787" w:type="pct"/>
            <w:tcBorders>
              <w:top w:val="nil"/>
              <w:bottom w:val="nil"/>
            </w:tcBorders>
            <w:shd w:val="clear" w:color="000000" w:fill="DBE5F1" w:themeFill="accent1" w:themeFillTint="33"/>
            <w:noWrap/>
            <w:vAlign w:val="bottom"/>
            <w:hideMark/>
          </w:tcPr>
          <w:p w14:paraId="3573A806" w14:textId="4DB52695"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90,6</w:t>
            </w:r>
          </w:p>
        </w:tc>
        <w:tc>
          <w:tcPr>
            <w:tcW w:w="787" w:type="pct"/>
            <w:shd w:val="clear" w:color="auto" w:fill="auto"/>
            <w:noWrap/>
            <w:vAlign w:val="bottom"/>
            <w:hideMark/>
          </w:tcPr>
          <w:p w14:paraId="3101C240"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2B85E373"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4A737038" w14:textId="4C996C1D"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49,9</w:t>
            </w:r>
          </w:p>
        </w:tc>
        <w:tc>
          <w:tcPr>
            <w:tcW w:w="787" w:type="pct"/>
            <w:shd w:val="clear" w:color="auto" w:fill="auto"/>
            <w:noWrap/>
            <w:vAlign w:val="bottom"/>
            <w:hideMark/>
          </w:tcPr>
          <w:p w14:paraId="49A4EC16"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3CEA15A5" w14:textId="77777777" w:rsidTr="00503867">
        <w:trPr>
          <w:trHeight w:val="255"/>
          <w:jc w:val="center"/>
        </w:trPr>
        <w:tc>
          <w:tcPr>
            <w:tcW w:w="901" w:type="pct"/>
            <w:shd w:val="clear" w:color="auto" w:fill="auto"/>
            <w:noWrap/>
            <w:vAlign w:val="bottom"/>
            <w:hideMark/>
          </w:tcPr>
          <w:p w14:paraId="7C89ADD6"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dostawcze</w:t>
            </w:r>
          </w:p>
        </w:tc>
        <w:tc>
          <w:tcPr>
            <w:tcW w:w="787" w:type="pct"/>
            <w:tcBorders>
              <w:top w:val="nil"/>
              <w:bottom w:val="nil"/>
            </w:tcBorders>
            <w:shd w:val="clear" w:color="000000" w:fill="DBE5F1" w:themeFill="accent1" w:themeFillTint="33"/>
            <w:noWrap/>
            <w:vAlign w:val="bottom"/>
            <w:hideMark/>
          </w:tcPr>
          <w:p w14:paraId="48DED4D7" w14:textId="7E03277F"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6,8</w:t>
            </w:r>
          </w:p>
        </w:tc>
        <w:tc>
          <w:tcPr>
            <w:tcW w:w="787" w:type="pct"/>
            <w:shd w:val="clear" w:color="auto" w:fill="auto"/>
            <w:noWrap/>
            <w:vAlign w:val="bottom"/>
            <w:hideMark/>
          </w:tcPr>
          <w:p w14:paraId="27981DBD"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11B9A924"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1A9A7683" w14:textId="137C4A6E"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3,6</w:t>
            </w:r>
          </w:p>
        </w:tc>
        <w:tc>
          <w:tcPr>
            <w:tcW w:w="787" w:type="pct"/>
            <w:shd w:val="clear" w:color="auto" w:fill="auto"/>
            <w:noWrap/>
            <w:vAlign w:val="bottom"/>
            <w:hideMark/>
          </w:tcPr>
          <w:p w14:paraId="32C14E6A"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6FA2958F" w14:textId="77777777" w:rsidTr="00503867">
        <w:trPr>
          <w:trHeight w:val="255"/>
          <w:jc w:val="center"/>
        </w:trPr>
        <w:tc>
          <w:tcPr>
            <w:tcW w:w="901" w:type="pct"/>
            <w:shd w:val="clear" w:color="auto" w:fill="auto"/>
            <w:noWrap/>
            <w:vAlign w:val="bottom"/>
            <w:hideMark/>
          </w:tcPr>
          <w:p w14:paraId="7B4D2C4F"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ciężarowe</w:t>
            </w:r>
          </w:p>
        </w:tc>
        <w:tc>
          <w:tcPr>
            <w:tcW w:w="787" w:type="pct"/>
            <w:tcBorders>
              <w:top w:val="nil"/>
              <w:bottom w:val="nil"/>
            </w:tcBorders>
            <w:shd w:val="clear" w:color="000000" w:fill="DBE5F1" w:themeFill="accent1" w:themeFillTint="33"/>
            <w:noWrap/>
            <w:vAlign w:val="bottom"/>
            <w:hideMark/>
          </w:tcPr>
          <w:p w14:paraId="5AA9DCF1" w14:textId="0D827787"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0,6</w:t>
            </w:r>
          </w:p>
        </w:tc>
        <w:tc>
          <w:tcPr>
            <w:tcW w:w="787" w:type="pct"/>
            <w:shd w:val="clear" w:color="auto" w:fill="auto"/>
            <w:noWrap/>
            <w:vAlign w:val="bottom"/>
            <w:hideMark/>
          </w:tcPr>
          <w:p w14:paraId="418DE856"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7C16FC76"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18E0372D" w14:textId="1219E972"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0,3</w:t>
            </w:r>
          </w:p>
        </w:tc>
        <w:tc>
          <w:tcPr>
            <w:tcW w:w="787" w:type="pct"/>
            <w:shd w:val="clear" w:color="auto" w:fill="auto"/>
            <w:noWrap/>
            <w:vAlign w:val="bottom"/>
            <w:hideMark/>
          </w:tcPr>
          <w:p w14:paraId="6CB17A02"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68117C72" w14:textId="77777777" w:rsidTr="00503867">
        <w:trPr>
          <w:trHeight w:val="255"/>
          <w:jc w:val="center"/>
        </w:trPr>
        <w:tc>
          <w:tcPr>
            <w:tcW w:w="901" w:type="pct"/>
            <w:shd w:val="clear" w:color="auto" w:fill="auto"/>
            <w:noWrap/>
            <w:vAlign w:val="bottom"/>
            <w:hideMark/>
          </w:tcPr>
          <w:p w14:paraId="4B50924C"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autobusy</w:t>
            </w:r>
          </w:p>
        </w:tc>
        <w:tc>
          <w:tcPr>
            <w:tcW w:w="787" w:type="pct"/>
            <w:tcBorders>
              <w:top w:val="nil"/>
              <w:bottom w:val="nil"/>
            </w:tcBorders>
            <w:shd w:val="clear" w:color="000000" w:fill="DBE5F1" w:themeFill="accent1" w:themeFillTint="33"/>
            <w:noWrap/>
            <w:vAlign w:val="bottom"/>
            <w:hideMark/>
          </w:tcPr>
          <w:p w14:paraId="6D09577B" w14:textId="0FABAE64"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0,1</w:t>
            </w:r>
          </w:p>
        </w:tc>
        <w:tc>
          <w:tcPr>
            <w:tcW w:w="787" w:type="pct"/>
            <w:shd w:val="clear" w:color="auto" w:fill="auto"/>
            <w:noWrap/>
            <w:vAlign w:val="bottom"/>
            <w:hideMark/>
          </w:tcPr>
          <w:p w14:paraId="1A6DFCC7"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088711C6"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40C1843D" w14:textId="6FEBBC34"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0,1</w:t>
            </w:r>
          </w:p>
        </w:tc>
        <w:tc>
          <w:tcPr>
            <w:tcW w:w="787" w:type="pct"/>
            <w:shd w:val="clear" w:color="auto" w:fill="auto"/>
            <w:noWrap/>
            <w:vAlign w:val="bottom"/>
            <w:hideMark/>
          </w:tcPr>
          <w:p w14:paraId="5AFAF18C"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B7D88" w:rsidRPr="00DB0DC0" w14:paraId="5AE63A0B" w14:textId="77777777" w:rsidTr="00503867">
        <w:trPr>
          <w:trHeight w:val="255"/>
          <w:jc w:val="center"/>
        </w:trPr>
        <w:tc>
          <w:tcPr>
            <w:tcW w:w="901" w:type="pct"/>
            <w:shd w:val="clear" w:color="auto" w:fill="auto"/>
            <w:noWrap/>
            <w:vAlign w:val="bottom"/>
            <w:hideMark/>
          </w:tcPr>
          <w:p w14:paraId="01E01389"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motocykle</w:t>
            </w:r>
          </w:p>
        </w:tc>
        <w:tc>
          <w:tcPr>
            <w:tcW w:w="787" w:type="pct"/>
            <w:tcBorders>
              <w:top w:val="nil"/>
              <w:bottom w:val="nil"/>
            </w:tcBorders>
            <w:shd w:val="clear" w:color="000000" w:fill="DBE5F1" w:themeFill="accent1" w:themeFillTint="33"/>
            <w:noWrap/>
            <w:vAlign w:val="bottom"/>
            <w:hideMark/>
          </w:tcPr>
          <w:p w14:paraId="0C5A1463" w14:textId="333E80F0" w:rsidR="002B7D88" w:rsidRPr="002B7D88" w:rsidRDefault="002B7D88" w:rsidP="002D2AA6">
            <w:pPr>
              <w:spacing w:line="240" w:lineRule="auto"/>
              <w:ind w:firstLine="0"/>
              <w:jc w:val="right"/>
              <w:rPr>
                <w:rFonts w:ascii="Arial CE" w:hAnsi="Arial CE" w:cs="Arial CE"/>
                <w:color w:val="1F497D" w:themeColor="text2"/>
                <w:sz w:val="20"/>
                <w:szCs w:val="20"/>
              </w:rPr>
            </w:pPr>
            <w:r w:rsidRPr="002B7D88">
              <w:rPr>
                <w:rFonts w:ascii="Arial CE" w:hAnsi="Arial CE" w:cs="Arial CE"/>
                <w:color w:val="1F497D" w:themeColor="text2"/>
                <w:sz w:val="20"/>
                <w:szCs w:val="20"/>
              </w:rPr>
              <w:t>1,9</w:t>
            </w:r>
          </w:p>
        </w:tc>
        <w:tc>
          <w:tcPr>
            <w:tcW w:w="787" w:type="pct"/>
            <w:shd w:val="clear" w:color="auto" w:fill="auto"/>
            <w:noWrap/>
            <w:vAlign w:val="bottom"/>
            <w:hideMark/>
          </w:tcPr>
          <w:p w14:paraId="76CCD47C" w14:textId="77777777" w:rsidR="002B7D88" w:rsidRPr="00DB0DC0" w:rsidRDefault="002B7D88" w:rsidP="002D2AA6">
            <w:pPr>
              <w:spacing w:line="240" w:lineRule="auto"/>
              <w:ind w:firstLine="0"/>
              <w:rPr>
                <w:rFonts w:ascii="Arial CE" w:hAnsi="Arial CE" w:cs="Arial CE"/>
                <w:sz w:val="20"/>
                <w:szCs w:val="20"/>
              </w:rPr>
            </w:pPr>
          </w:p>
        </w:tc>
        <w:tc>
          <w:tcPr>
            <w:tcW w:w="788" w:type="pct"/>
            <w:shd w:val="clear" w:color="auto" w:fill="auto"/>
            <w:noWrap/>
            <w:vAlign w:val="bottom"/>
            <w:hideMark/>
          </w:tcPr>
          <w:p w14:paraId="2B008490" w14:textId="77777777" w:rsidR="002B7D88" w:rsidRPr="00DB0DC0" w:rsidRDefault="002B7D88" w:rsidP="002D2AA6">
            <w:pPr>
              <w:spacing w:line="240" w:lineRule="auto"/>
              <w:ind w:firstLine="0"/>
              <w:rPr>
                <w:rFonts w:ascii="Arial CE" w:hAnsi="Arial CE" w:cs="Arial CE"/>
                <w:sz w:val="20"/>
                <w:szCs w:val="20"/>
              </w:rPr>
            </w:pPr>
          </w:p>
        </w:tc>
        <w:tc>
          <w:tcPr>
            <w:tcW w:w="950" w:type="pct"/>
            <w:shd w:val="clear" w:color="auto" w:fill="auto"/>
            <w:noWrap/>
            <w:vAlign w:val="bottom"/>
            <w:hideMark/>
          </w:tcPr>
          <w:p w14:paraId="4DEA45AE" w14:textId="1AA1B3E2" w:rsidR="002B7D88" w:rsidRPr="00DB0DC0" w:rsidRDefault="002B7D88" w:rsidP="002D2AA6">
            <w:pPr>
              <w:spacing w:line="240" w:lineRule="auto"/>
              <w:ind w:firstLine="0"/>
              <w:jc w:val="right"/>
              <w:rPr>
                <w:rFonts w:ascii="Arial CE" w:hAnsi="Arial CE" w:cs="Arial CE"/>
                <w:sz w:val="20"/>
                <w:szCs w:val="20"/>
              </w:rPr>
            </w:pPr>
            <w:r>
              <w:rPr>
                <w:rFonts w:ascii="Arial CE" w:hAnsi="Arial CE" w:cs="Arial CE"/>
                <w:sz w:val="20"/>
                <w:szCs w:val="20"/>
              </w:rPr>
              <w:t>1,0</w:t>
            </w:r>
          </w:p>
        </w:tc>
        <w:tc>
          <w:tcPr>
            <w:tcW w:w="787" w:type="pct"/>
            <w:shd w:val="clear" w:color="auto" w:fill="auto"/>
            <w:noWrap/>
            <w:vAlign w:val="bottom"/>
            <w:hideMark/>
          </w:tcPr>
          <w:p w14:paraId="2F7FF4FC" w14:textId="77777777" w:rsidR="002B7D88" w:rsidRPr="00DB0DC0" w:rsidRDefault="002B7D88"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r w:rsidR="002D2AA6" w:rsidRPr="00DB0DC0" w14:paraId="2D80E524" w14:textId="77777777" w:rsidTr="00503867">
        <w:trPr>
          <w:trHeight w:val="255"/>
          <w:jc w:val="center"/>
        </w:trPr>
        <w:tc>
          <w:tcPr>
            <w:tcW w:w="901" w:type="pct"/>
            <w:shd w:val="clear" w:color="auto" w:fill="auto"/>
            <w:noWrap/>
            <w:vAlign w:val="bottom"/>
            <w:hideMark/>
          </w:tcPr>
          <w:p w14:paraId="4D4D914F"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tcBorders>
              <w:top w:val="nil"/>
            </w:tcBorders>
            <w:shd w:val="clear" w:color="auto" w:fill="auto"/>
            <w:noWrap/>
            <w:vAlign w:val="bottom"/>
            <w:hideMark/>
          </w:tcPr>
          <w:p w14:paraId="33CC7152"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shd w:val="clear" w:color="auto" w:fill="auto"/>
            <w:noWrap/>
            <w:vAlign w:val="bottom"/>
            <w:hideMark/>
          </w:tcPr>
          <w:p w14:paraId="452426AA"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8" w:type="pct"/>
            <w:shd w:val="clear" w:color="auto" w:fill="auto"/>
            <w:noWrap/>
            <w:vAlign w:val="bottom"/>
            <w:hideMark/>
          </w:tcPr>
          <w:p w14:paraId="16EC135D"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950" w:type="pct"/>
            <w:shd w:val="clear" w:color="auto" w:fill="auto"/>
            <w:noWrap/>
            <w:vAlign w:val="bottom"/>
            <w:hideMark/>
          </w:tcPr>
          <w:p w14:paraId="79AF94D3"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c>
          <w:tcPr>
            <w:tcW w:w="787" w:type="pct"/>
            <w:shd w:val="clear" w:color="auto" w:fill="auto"/>
            <w:noWrap/>
            <w:vAlign w:val="bottom"/>
            <w:hideMark/>
          </w:tcPr>
          <w:p w14:paraId="5FED4BC6" w14:textId="77777777" w:rsidR="002D2AA6" w:rsidRPr="00DB0DC0" w:rsidRDefault="002D2AA6" w:rsidP="002D2AA6">
            <w:pPr>
              <w:spacing w:line="240" w:lineRule="auto"/>
              <w:ind w:firstLine="0"/>
              <w:rPr>
                <w:rFonts w:ascii="Arial CE" w:hAnsi="Arial CE" w:cs="Arial CE"/>
                <w:sz w:val="20"/>
                <w:szCs w:val="20"/>
              </w:rPr>
            </w:pPr>
            <w:r w:rsidRPr="00DB0DC0">
              <w:rPr>
                <w:rFonts w:ascii="Arial CE" w:hAnsi="Arial CE" w:cs="Arial CE"/>
                <w:sz w:val="20"/>
                <w:szCs w:val="20"/>
              </w:rPr>
              <w:t> </w:t>
            </w:r>
          </w:p>
        </w:tc>
      </w:tr>
    </w:tbl>
    <w:p w14:paraId="5AED93B4" w14:textId="77777777" w:rsidR="00A57B37" w:rsidRPr="00F430DB" w:rsidRDefault="00A57B37" w:rsidP="00A57B37">
      <w:pPr>
        <w:jc w:val="center"/>
        <w:rPr>
          <w:rFonts w:ascii="Tahoma" w:hAnsi="Tahoma" w:cs="Tahoma"/>
          <w:color w:val="1F497D" w:themeColor="text2"/>
          <w:sz w:val="20"/>
          <w:szCs w:val="20"/>
        </w:rPr>
      </w:pPr>
      <w:r w:rsidRPr="00F430DB">
        <w:rPr>
          <w:rFonts w:ascii="Tahoma" w:hAnsi="Tahoma" w:cs="Tahoma"/>
          <w:color w:val="1F497D" w:themeColor="text2"/>
          <w:sz w:val="20"/>
          <w:szCs w:val="20"/>
        </w:rPr>
        <w:t>Źródło: analizy własne</w:t>
      </w:r>
    </w:p>
    <w:p w14:paraId="67483C53" w14:textId="77777777" w:rsidR="00A57B37" w:rsidRPr="001C3AC8" w:rsidRDefault="00A57B37" w:rsidP="00A57B37">
      <w:pPr>
        <w:spacing w:line="240" w:lineRule="auto"/>
        <w:rPr>
          <w:rFonts w:ascii="Tahoma" w:hAnsi="Tahoma" w:cs="Tahoma"/>
          <w:b/>
          <w:color w:val="1F497D" w:themeColor="text2"/>
          <w:spacing w:val="-2"/>
          <w:sz w:val="20"/>
          <w:szCs w:val="20"/>
          <w:highlight w:val="yellow"/>
        </w:rPr>
      </w:pPr>
      <w:bookmarkStart w:id="317" w:name="_Toc341695838"/>
      <w:bookmarkStart w:id="318" w:name="_Toc336943642"/>
      <w:bookmarkStart w:id="319" w:name="_Toc336419475"/>
      <w:bookmarkStart w:id="320" w:name="_Toc328633032"/>
      <w:bookmarkStart w:id="321" w:name="_Toc421081816"/>
      <w:r w:rsidRPr="001C3AC8">
        <w:rPr>
          <w:rFonts w:ascii="Tahoma" w:hAnsi="Tahoma" w:cs="Tahoma"/>
          <w:color w:val="1F497D" w:themeColor="text2"/>
          <w:sz w:val="20"/>
          <w:szCs w:val="20"/>
          <w:highlight w:val="yellow"/>
        </w:rPr>
        <w:br w:type="page"/>
      </w:r>
    </w:p>
    <w:p w14:paraId="21E5F6DD" w14:textId="144F5A83" w:rsidR="002B7D88" w:rsidRPr="00580778" w:rsidRDefault="00A57B37" w:rsidP="00580778">
      <w:pPr>
        <w:pStyle w:val="Legenda"/>
        <w:rPr>
          <w:rFonts w:ascii="Arial" w:hAnsi="Arial" w:cs="Arial"/>
          <w:color w:val="1F497D" w:themeColor="text2"/>
        </w:rPr>
      </w:pPr>
      <w:bookmarkStart w:id="322" w:name="_Toc486404109"/>
      <w:bookmarkStart w:id="323" w:name="_Toc514672195"/>
      <w:bookmarkStart w:id="324" w:name="_Toc520705516"/>
      <w:r w:rsidRPr="002B7D88">
        <w:rPr>
          <w:rFonts w:ascii="Arial" w:hAnsi="Arial" w:cs="Arial"/>
          <w:color w:val="1F497D" w:themeColor="text2"/>
        </w:rPr>
        <w:lastRenderedPageBreak/>
        <w:t xml:space="preserve">Tabela </w:t>
      </w:r>
      <w:r w:rsidRPr="002B7D88">
        <w:rPr>
          <w:rFonts w:ascii="Arial" w:hAnsi="Arial" w:cs="Arial"/>
          <w:color w:val="1F497D" w:themeColor="text2"/>
        </w:rPr>
        <w:fldChar w:fldCharType="begin"/>
      </w:r>
      <w:r w:rsidRPr="002B7D88">
        <w:rPr>
          <w:rFonts w:ascii="Arial" w:hAnsi="Arial" w:cs="Arial"/>
          <w:color w:val="1F497D" w:themeColor="text2"/>
        </w:rPr>
        <w:instrText xml:space="preserve"> STYLEREF 1 \s </w:instrText>
      </w:r>
      <w:r w:rsidRPr="002B7D88">
        <w:rPr>
          <w:rFonts w:ascii="Arial" w:hAnsi="Arial" w:cs="Arial"/>
          <w:color w:val="1F497D" w:themeColor="text2"/>
        </w:rPr>
        <w:fldChar w:fldCharType="separate"/>
      </w:r>
      <w:r w:rsidR="008246AE">
        <w:rPr>
          <w:rFonts w:ascii="Arial" w:hAnsi="Arial" w:cs="Arial"/>
          <w:noProof/>
          <w:color w:val="1F497D" w:themeColor="text2"/>
        </w:rPr>
        <w:t>2</w:t>
      </w:r>
      <w:r w:rsidRPr="002B7D88">
        <w:rPr>
          <w:rFonts w:ascii="Arial" w:hAnsi="Arial" w:cs="Arial"/>
          <w:color w:val="1F497D" w:themeColor="text2"/>
        </w:rPr>
        <w:fldChar w:fldCharType="end"/>
      </w:r>
      <w:r w:rsidRPr="002B7D88">
        <w:rPr>
          <w:rFonts w:ascii="Arial" w:hAnsi="Arial" w:cs="Arial"/>
          <w:color w:val="1F497D" w:themeColor="text2"/>
        </w:rPr>
        <w:noBreakHyphen/>
      </w:r>
      <w:r w:rsidRPr="002B7D88">
        <w:rPr>
          <w:rFonts w:ascii="Arial" w:hAnsi="Arial" w:cs="Arial"/>
          <w:color w:val="1F497D" w:themeColor="text2"/>
        </w:rPr>
        <w:fldChar w:fldCharType="begin"/>
      </w:r>
      <w:r w:rsidRPr="002B7D88">
        <w:rPr>
          <w:rFonts w:ascii="Arial" w:hAnsi="Arial" w:cs="Arial"/>
          <w:color w:val="1F497D" w:themeColor="text2"/>
        </w:rPr>
        <w:instrText xml:space="preserve"> SEQ Tabela \* ARABIC \s 1 </w:instrText>
      </w:r>
      <w:r w:rsidRPr="002B7D88">
        <w:rPr>
          <w:rFonts w:ascii="Arial" w:hAnsi="Arial" w:cs="Arial"/>
          <w:color w:val="1F497D" w:themeColor="text2"/>
        </w:rPr>
        <w:fldChar w:fldCharType="separate"/>
      </w:r>
      <w:r w:rsidR="008246AE">
        <w:rPr>
          <w:rFonts w:ascii="Arial" w:hAnsi="Arial" w:cs="Arial"/>
          <w:noProof/>
          <w:color w:val="1F497D" w:themeColor="text2"/>
        </w:rPr>
        <w:t>24</w:t>
      </w:r>
      <w:r w:rsidRPr="002B7D88">
        <w:rPr>
          <w:rFonts w:ascii="Arial" w:hAnsi="Arial" w:cs="Arial"/>
          <w:color w:val="1F497D" w:themeColor="text2"/>
        </w:rPr>
        <w:fldChar w:fldCharType="end"/>
      </w:r>
      <w:r w:rsidRPr="002B7D88">
        <w:rPr>
          <w:rFonts w:ascii="Arial" w:hAnsi="Arial" w:cs="Arial"/>
          <w:color w:val="1F497D" w:themeColor="text2"/>
        </w:rPr>
        <w:t xml:space="preserve"> Roczna emisja substancji szkodliwych do atmosfery ze środków transportu na terenie gminy, kg/rok</w:t>
      </w:r>
      <w:bookmarkStart w:id="325" w:name="_Toc341695839"/>
      <w:bookmarkStart w:id="326" w:name="_Toc336943643"/>
      <w:bookmarkStart w:id="327" w:name="_Toc336419476"/>
      <w:bookmarkStart w:id="328" w:name="_Toc328633033"/>
      <w:bookmarkEnd w:id="317"/>
      <w:bookmarkEnd w:id="318"/>
      <w:bookmarkEnd w:id="319"/>
      <w:bookmarkEnd w:id="320"/>
      <w:bookmarkEnd w:id="321"/>
      <w:bookmarkEnd w:id="322"/>
      <w:bookmarkEnd w:id="323"/>
      <w:bookmarkEnd w:id="324"/>
    </w:p>
    <w:tbl>
      <w:tblPr>
        <w:tblW w:w="5000" w:type="pct"/>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1041"/>
        <w:gridCol w:w="928"/>
        <w:gridCol w:w="1200"/>
        <w:gridCol w:w="938"/>
        <w:gridCol w:w="760"/>
        <w:gridCol w:w="752"/>
        <w:gridCol w:w="650"/>
        <w:gridCol w:w="650"/>
        <w:gridCol w:w="752"/>
        <w:gridCol w:w="548"/>
        <w:gridCol w:w="650"/>
        <w:gridCol w:w="344"/>
      </w:tblGrid>
      <w:tr w:rsidR="002B7D88" w:rsidRPr="00925EA6" w14:paraId="011BADB4" w14:textId="77777777" w:rsidTr="00580778">
        <w:trPr>
          <w:cantSplit/>
        </w:trPr>
        <w:tc>
          <w:tcPr>
            <w:tcW w:w="55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0E3C4738"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Rodzaj drogi</w:t>
            </w: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3984D509"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Rodzaj pojazdu</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37ED7BC2"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Śr. prędkość [km/h]</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2CB191E0"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CO</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33361465"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C</w:t>
            </w:r>
            <w:r w:rsidRPr="00925EA6">
              <w:rPr>
                <w:rFonts w:ascii="Tahoma" w:hAnsi="Tahoma" w:cs="Tahoma"/>
                <w:color w:val="17365D" w:themeColor="text2" w:themeShade="BF"/>
                <w:sz w:val="16"/>
                <w:szCs w:val="16"/>
                <w:vertAlign w:val="subscript"/>
              </w:rPr>
              <w:t>6</w:t>
            </w:r>
            <w:r w:rsidRPr="00925EA6">
              <w:rPr>
                <w:rFonts w:ascii="Tahoma" w:hAnsi="Tahoma" w:cs="Tahoma"/>
                <w:color w:val="17365D" w:themeColor="text2" w:themeShade="BF"/>
                <w:sz w:val="16"/>
                <w:szCs w:val="16"/>
              </w:rPr>
              <w:t>H</w:t>
            </w:r>
            <w:r w:rsidRPr="00925EA6">
              <w:rPr>
                <w:rFonts w:ascii="Tahoma" w:hAnsi="Tahoma" w:cs="Tahoma"/>
                <w:color w:val="17365D" w:themeColor="text2" w:themeShade="BF"/>
                <w:sz w:val="16"/>
                <w:szCs w:val="16"/>
                <w:vertAlign w:val="subscript"/>
              </w:rPr>
              <w:t>6</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3CB92E40"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HC</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273012A3"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proofErr w:type="spellStart"/>
            <w:r w:rsidRPr="00925EA6">
              <w:rPr>
                <w:rFonts w:ascii="Tahoma" w:hAnsi="Tahoma" w:cs="Tahoma"/>
                <w:color w:val="17365D" w:themeColor="text2" w:themeShade="BF"/>
                <w:sz w:val="16"/>
                <w:szCs w:val="16"/>
              </w:rPr>
              <w:t>HCal</w:t>
            </w:r>
            <w:proofErr w:type="spellEnd"/>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7A47B254"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proofErr w:type="spellStart"/>
            <w:r w:rsidRPr="00925EA6">
              <w:rPr>
                <w:rFonts w:ascii="Tahoma" w:hAnsi="Tahoma" w:cs="Tahoma"/>
                <w:color w:val="17365D" w:themeColor="text2" w:themeShade="BF"/>
                <w:sz w:val="16"/>
                <w:szCs w:val="16"/>
              </w:rPr>
              <w:t>HCar</w:t>
            </w:r>
            <w:proofErr w:type="spellEnd"/>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2B914CC8"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proofErr w:type="spellStart"/>
            <w:r w:rsidRPr="00925EA6">
              <w:rPr>
                <w:rFonts w:ascii="Tahoma" w:hAnsi="Tahoma" w:cs="Tahoma"/>
                <w:color w:val="17365D" w:themeColor="text2" w:themeShade="BF"/>
                <w:sz w:val="16"/>
                <w:szCs w:val="16"/>
              </w:rPr>
              <w:t>NOx</w:t>
            </w:r>
            <w:proofErr w:type="spellEnd"/>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003B6FB3"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TSP</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0338CDBE"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proofErr w:type="spellStart"/>
            <w:r w:rsidRPr="00925EA6">
              <w:rPr>
                <w:rFonts w:ascii="Tahoma" w:hAnsi="Tahoma" w:cs="Tahoma"/>
                <w:color w:val="17365D" w:themeColor="text2" w:themeShade="BF"/>
                <w:sz w:val="16"/>
                <w:szCs w:val="16"/>
              </w:rPr>
              <w:t>SOx</w:t>
            </w:r>
            <w:proofErr w:type="spellEnd"/>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3539AFD7"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Pb</w:t>
            </w:r>
          </w:p>
        </w:tc>
      </w:tr>
      <w:tr w:rsidR="002B7D88" w:rsidRPr="002B7D88" w14:paraId="6493673B" w14:textId="77777777" w:rsidTr="00580778">
        <w:trPr>
          <w:cantSplit/>
        </w:trPr>
        <w:tc>
          <w:tcPr>
            <w:tcW w:w="553" w:type="pct"/>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1DE3877B"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krajowe</w:t>
            </w: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3CD1348B"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osobowe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40D97E54"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60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72D04171" w14:textId="6425A48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243531</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3A6B7F97" w14:textId="29B81626"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2091</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490AA124" w14:textId="45A18CB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35863</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37D4C163" w14:textId="72B739E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25104</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780BCE99" w14:textId="6A106606"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7531</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7801C967" w14:textId="7A82F06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60123</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77985DFD" w14:textId="08FFA02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1178</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2B5AB091" w14:textId="5F6C1BA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2987</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513475AE" w14:textId="0EE9376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29</w:t>
            </w:r>
          </w:p>
        </w:tc>
      </w:tr>
      <w:tr w:rsidR="002B7D88" w:rsidRPr="002B7D88" w14:paraId="189F9194" w14:textId="77777777" w:rsidTr="00580778">
        <w:trPr>
          <w:cantSplit/>
        </w:trPr>
        <w:tc>
          <w:tcPr>
            <w:tcW w:w="553"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05EC262B"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4F80EA08"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dostawcze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center"/>
            <w:hideMark/>
          </w:tcPr>
          <w:p w14:paraId="1F9F0768"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50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32EBD3BC" w14:textId="3731E7C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11900</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1C269A8E" w14:textId="720B6006"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88</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10040976" w14:textId="10510CD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1948</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05EBBF79" w14:textId="21C89F5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1364</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401D42FF" w14:textId="37B98CF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409</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3DA019C3" w14:textId="037D86F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5015</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4209219C" w14:textId="62828F8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633</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735B3A5B" w14:textId="7C8B858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719</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0DDAA95A" w14:textId="001967A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w:t>
            </w:r>
          </w:p>
        </w:tc>
      </w:tr>
      <w:tr w:rsidR="002B7D88" w:rsidRPr="002B7D88" w14:paraId="1353A175" w14:textId="77777777" w:rsidTr="00580778">
        <w:trPr>
          <w:cantSplit/>
        </w:trPr>
        <w:tc>
          <w:tcPr>
            <w:tcW w:w="553"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3CA090DD"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76E24DAA"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ciężarowe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62CA7BBA"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40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0CF969E9" w14:textId="1718FE0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17737</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5760D33B" w14:textId="78C73E76"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251</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38945221" w14:textId="2EB30FC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13544</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2D1F91B5" w14:textId="41EB423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9481</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2F259ECD" w14:textId="69FA527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2844</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5149F457" w14:textId="1EF6BA0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38614</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1D2F8D97" w14:textId="60B7764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3472</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4457A77B" w14:textId="3E50367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3198</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71C0FA6A" w14:textId="047D289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742AD5AF" w14:textId="77777777" w:rsidTr="00580778">
        <w:trPr>
          <w:cantSplit/>
        </w:trPr>
        <w:tc>
          <w:tcPr>
            <w:tcW w:w="553"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0A65BD08"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7C117FDE"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autobusy</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center"/>
            <w:hideMark/>
          </w:tcPr>
          <w:p w14:paraId="46636F0B"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40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6FA7DB86" w14:textId="0DABDA4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1117</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159D9E6A" w14:textId="51FC30D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13</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5AD31036" w14:textId="23278B7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674</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6E21E14C" w14:textId="02FFC40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472</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24CD2037" w14:textId="7BF0628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142</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6C599E57" w14:textId="5D746F1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3360</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451C70EF" w14:textId="6E7E5AF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194</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6F2547EE" w14:textId="22DD0B9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238</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04455DC4" w14:textId="1FEAF8B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132D6893" w14:textId="77777777" w:rsidTr="00580778">
        <w:trPr>
          <w:cantSplit/>
        </w:trPr>
        <w:tc>
          <w:tcPr>
            <w:tcW w:w="553"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2A547E3B"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067B673E"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motocykle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473465C7"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60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40315C3C" w14:textId="1FFAABC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8412</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40AC3493" w14:textId="6D5C29D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47</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2969CFE2" w14:textId="547F46E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898</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5B58DAD4" w14:textId="374E2CC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629</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7ACFED06" w14:textId="289FE3F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189</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15C5029B" w14:textId="1D1A727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78</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4201BEB6" w14:textId="45FBA9F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57FE341E" w14:textId="24D86E21"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4E22413C" w14:textId="5974870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20B28445" w14:textId="77777777" w:rsidTr="00580778">
        <w:trPr>
          <w:cantSplit/>
        </w:trPr>
        <w:tc>
          <w:tcPr>
            <w:tcW w:w="553" w:type="pct"/>
            <w:vMerge w:val="restart"/>
            <w:tcBorders>
              <w:top w:val="single" w:sz="2" w:space="0" w:color="4F81BD" w:themeColor="accent1"/>
              <w:left w:val="single" w:sz="2" w:space="0" w:color="4F81BD" w:themeColor="accent1"/>
              <w:right w:val="single" w:sz="2" w:space="0" w:color="4F81BD" w:themeColor="accent1"/>
            </w:tcBorders>
            <w:shd w:val="clear" w:color="auto" w:fill="B8CCE4" w:themeFill="accent1" w:themeFillTint="66"/>
            <w:vAlign w:val="center"/>
          </w:tcPr>
          <w:p w14:paraId="501197B5" w14:textId="77777777" w:rsidR="002B7D88" w:rsidRPr="00925EA6" w:rsidRDefault="002B7D88" w:rsidP="00107D0D">
            <w:pPr>
              <w:spacing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wojewódzkie</w:t>
            </w: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4DF5DF75"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osobowe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6C8A6A23"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45</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1516AA5E" w14:textId="001B443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52962</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21928FF9" w14:textId="2E8A546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470</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0EAA034D" w14:textId="10123C7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8137</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2B4D4B29" w14:textId="067FE76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5696</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4F49217C" w14:textId="6E15261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1709</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439677BA" w14:textId="273FE9C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11281</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7E7BE0B3" w14:textId="5403688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243</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716833D4" w14:textId="00FECAB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607</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45992F25" w14:textId="1D22019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w:t>
            </w:r>
          </w:p>
        </w:tc>
      </w:tr>
      <w:tr w:rsidR="002B7D88" w:rsidRPr="002B7D88" w14:paraId="582E2B85" w14:textId="77777777" w:rsidTr="00580778">
        <w:trPr>
          <w:cantSplit/>
        </w:trPr>
        <w:tc>
          <w:tcPr>
            <w:tcW w:w="553" w:type="pct"/>
            <w:vMerge/>
            <w:tcBorders>
              <w:left w:val="single" w:sz="2" w:space="0" w:color="4F81BD" w:themeColor="accent1"/>
              <w:right w:val="single" w:sz="2" w:space="0" w:color="4F81BD" w:themeColor="accent1"/>
            </w:tcBorders>
            <w:shd w:val="clear" w:color="auto" w:fill="B8CCE4" w:themeFill="accent1" w:themeFillTint="66"/>
            <w:vAlign w:val="center"/>
          </w:tcPr>
          <w:p w14:paraId="7B891F22"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14:paraId="567C53E9"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dostawcze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14:paraId="7AABF585"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40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31F6F464" w14:textId="0757015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3054</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6A0A6A94" w14:textId="296CB4B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25</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2CA7B032" w14:textId="6B85D28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557</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381F2E61" w14:textId="6632DAA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390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1F430C44" w14:textId="1874A26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117</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6A3A5C0D" w14:textId="6876E54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1271</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5BEA4646" w14:textId="210EF6A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149</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4596C651" w14:textId="0CD9A0B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190</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4442F7EE" w14:textId="2972DF41"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228B0280" w14:textId="77777777" w:rsidTr="00580778">
        <w:trPr>
          <w:cantSplit/>
        </w:trPr>
        <w:tc>
          <w:tcPr>
            <w:tcW w:w="553" w:type="pct"/>
            <w:vMerge/>
            <w:tcBorders>
              <w:left w:val="single" w:sz="2" w:space="0" w:color="4F81BD" w:themeColor="accent1"/>
              <w:right w:val="single" w:sz="2" w:space="0" w:color="4F81BD" w:themeColor="accent1"/>
            </w:tcBorders>
            <w:shd w:val="clear" w:color="auto" w:fill="B8CCE4" w:themeFill="accent1" w:themeFillTint="66"/>
            <w:vAlign w:val="center"/>
          </w:tcPr>
          <w:p w14:paraId="7E4860C8"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39B5E632"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ciężarowe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124CEAA7"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30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2BD2BE05" w14:textId="0463AA6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294</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4ED085E1" w14:textId="11B1367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30ACEE31" w14:textId="20B60BB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242</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753AA564" w14:textId="66E5CBE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170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65E7D421" w14:textId="5544EEA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51</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09C1D7EC" w14:textId="2F9086B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641</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6C853BB8" w14:textId="4E2287A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4E50EA85" w14:textId="3B1163C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52</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1141C0B8" w14:textId="470DC11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722E406E" w14:textId="77777777" w:rsidTr="00580778">
        <w:trPr>
          <w:cantSplit/>
        </w:trPr>
        <w:tc>
          <w:tcPr>
            <w:tcW w:w="553" w:type="pct"/>
            <w:vMerge/>
            <w:tcBorders>
              <w:left w:val="single" w:sz="2" w:space="0" w:color="4F81BD" w:themeColor="accent1"/>
              <w:right w:val="single" w:sz="2" w:space="0" w:color="4F81BD" w:themeColor="accent1"/>
            </w:tcBorders>
            <w:shd w:val="clear" w:color="auto" w:fill="B8CCE4" w:themeFill="accent1" w:themeFillTint="66"/>
            <w:vAlign w:val="center"/>
          </w:tcPr>
          <w:p w14:paraId="49EBB00E"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14:paraId="71CDF4D5"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autobusy</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14:paraId="053670DD"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25</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14948DE7" w14:textId="61BE956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89</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22149290" w14:textId="5ADEF9E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0A476845" w14:textId="51C58CB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56</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7077DD41" w14:textId="769D928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39</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416FFDAD" w14:textId="5A948E06"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0063A174" w14:textId="3730ED8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272</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09359D2F" w14:textId="457784B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16</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68DBD6D6" w14:textId="5A630F1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19</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54CDB1E3" w14:textId="364738D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16540CBA" w14:textId="77777777" w:rsidTr="00580778">
        <w:trPr>
          <w:cantSplit/>
        </w:trPr>
        <w:tc>
          <w:tcPr>
            <w:tcW w:w="553" w:type="pct"/>
            <w:vMerge/>
            <w:tcBorders>
              <w:left w:val="single" w:sz="2" w:space="0" w:color="4F81BD" w:themeColor="accent1"/>
              <w:bottom w:val="single" w:sz="2" w:space="0" w:color="4F81BD" w:themeColor="accent1"/>
              <w:right w:val="single" w:sz="2" w:space="0" w:color="4F81BD" w:themeColor="accent1"/>
            </w:tcBorders>
            <w:shd w:val="clear" w:color="auto" w:fill="B8CCE4" w:themeFill="accent1" w:themeFillTint="66"/>
            <w:vAlign w:val="center"/>
          </w:tcPr>
          <w:p w14:paraId="736ABC89"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60CFC848"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motocykle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1E435D62"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40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1962294F" w14:textId="4ACE8B2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6276</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65D771B8" w14:textId="28AB81C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45</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15329EA0" w14:textId="7ACBA1E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855</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51FC207D" w14:textId="0E7BF3C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598</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5077365F" w14:textId="26959B9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179</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086DC7FC" w14:textId="0292CB4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46</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769DD07B" w14:textId="73F5B9D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1F53F8E5" w14:textId="4A43145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7380268E" w14:textId="24CFD045"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448559EF" w14:textId="77777777" w:rsidTr="00580778">
        <w:trPr>
          <w:cantSplit/>
        </w:trPr>
        <w:tc>
          <w:tcPr>
            <w:tcW w:w="553" w:type="pct"/>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14:paraId="3178E7B4"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powiatowe</w:t>
            </w: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14:paraId="065DBDB6"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osobowe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14:paraId="55439002"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40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1BF892F7" w14:textId="632F273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110396</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2A2AD956" w14:textId="6CD3E2E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995</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48E07648" w14:textId="6088586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17356</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66269147" w14:textId="6ECC3CB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12149</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70A04AEC" w14:textId="1AFFF4D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3645</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506742C9" w14:textId="4C512701"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22877</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2479E706" w14:textId="4981706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484</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73A08806" w14:textId="626642F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1282</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708F4CE1" w14:textId="6A301035"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w:t>
            </w:r>
          </w:p>
        </w:tc>
      </w:tr>
      <w:tr w:rsidR="002B7D88" w:rsidRPr="002B7D88" w14:paraId="0BE75549" w14:textId="77777777" w:rsidTr="00580778">
        <w:trPr>
          <w:cantSplit/>
        </w:trPr>
        <w:tc>
          <w:tcPr>
            <w:tcW w:w="553"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4AD80BF3"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5D4F5938"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dostawcze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481EA16B"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35</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A236B2C" w14:textId="5527040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6465</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BD36701" w14:textId="48E4B486"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55</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8235A0C" w14:textId="3CAC49C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1240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F42392E" w14:textId="2825C2B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868</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4A9863BD" w14:textId="6D7519D6"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260</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337352E" w14:textId="32B32F2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2686</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080018A8" w14:textId="78BC79F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296</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06BE8A93" w14:textId="46E0A79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411</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6D6DCF4" w14:textId="3D494A0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36893D16" w14:textId="77777777" w:rsidTr="00580778">
        <w:trPr>
          <w:cantSplit/>
        </w:trPr>
        <w:tc>
          <w:tcPr>
            <w:tcW w:w="553"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44BF806D"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14:paraId="01AEA434"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ciężarowe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14:paraId="23DE00C3"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30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16CFF038" w14:textId="05642CD5"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683</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423F4160" w14:textId="1FB44151"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0FBBE016" w14:textId="1D0C991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136</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35906829" w14:textId="323A655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95</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7FF8C143" w14:textId="36AC7C8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28</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051B156A" w14:textId="29F5FAD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275</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7B113089" w14:textId="236930D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29</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5D7FFE57" w14:textId="123CB51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43</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124D3224" w14:textId="731E0B7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75244F4F" w14:textId="77777777" w:rsidTr="00580778">
        <w:trPr>
          <w:cantSplit/>
        </w:trPr>
        <w:tc>
          <w:tcPr>
            <w:tcW w:w="553"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49F93CB3"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799A7258"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autobusy</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35219993"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25</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650D5CC4" w14:textId="6A6BF81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205</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4CACA62A" w14:textId="52BC994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66F86BB" w14:textId="6ED991A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58</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4F9075DF" w14:textId="0893BF6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7406BFDB" w14:textId="1731ECD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41FB1837" w14:textId="4E48885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507</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8DCBFC9" w14:textId="2BEFD8D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23</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27B658A3" w14:textId="6F2DA3D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28</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9733E28" w14:textId="68E8978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52B1D888" w14:textId="77777777" w:rsidTr="00580778">
        <w:trPr>
          <w:cantSplit/>
        </w:trPr>
        <w:tc>
          <w:tcPr>
            <w:tcW w:w="553"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0D036E2E"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14:paraId="57A6A484"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motocykle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14:paraId="2F023292"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35</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025AE3FC" w14:textId="32A5B80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12979</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73E8DEF6" w14:textId="011A1B0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99</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47BE67D9" w14:textId="53595C6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1847</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6EA2D090" w14:textId="52A2649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1293</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77281141" w14:textId="1D8F47E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388</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572AEEDC" w14:textId="17DD688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87</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251A5EB1" w14:textId="3FC01ED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7FAF6DEF" w14:textId="4817E8A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14:paraId="08196E87" w14:textId="48649F3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27D46195" w14:textId="77777777" w:rsidTr="00580778">
        <w:trPr>
          <w:cantSplit/>
        </w:trPr>
        <w:tc>
          <w:tcPr>
            <w:tcW w:w="553" w:type="pct"/>
            <w:vMerge w:val="restart"/>
            <w:tcBorders>
              <w:top w:val="single" w:sz="2" w:space="0" w:color="4F81BD" w:themeColor="accent1"/>
              <w:left w:val="single" w:sz="2" w:space="0" w:color="4F81BD" w:themeColor="accent1"/>
              <w:right w:val="single" w:sz="2" w:space="0" w:color="4F81BD" w:themeColor="accent1"/>
            </w:tcBorders>
            <w:shd w:val="clear" w:color="auto" w:fill="F2F2F2" w:themeFill="background1" w:themeFillShade="F2"/>
            <w:noWrap/>
            <w:vAlign w:val="center"/>
            <w:hideMark/>
          </w:tcPr>
          <w:p w14:paraId="0BCCA8AF" w14:textId="77777777" w:rsidR="002B7D88" w:rsidRPr="00925EA6" w:rsidRDefault="002B7D88" w:rsidP="00107D0D">
            <w:pPr>
              <w:spacing w:before="40" w:after="40" w:line="240" w:lineRule="auto"/>
              <w:ind w:firstLine="0"/>
              <w:jc w:val="center"/>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gminne</w:t>
            </w: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14:paraId="456FFBCB"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osobowe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14:paraId="741B79C1"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35</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5D1AC73D" w14:textId="69DC478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176143</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675A5F2D" w14:textId="21CFB0E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1612</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11023065" w14:textId="611AB69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28287</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1C074D83" w14:textId="7E2F974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19801</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5F35649E" w14:textId="6C0377D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5940</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1E61ECEC" w14:textId="2DEC442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34996</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2DCAE650" w14:textId="78902976"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714</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5BF256F7" w14:textId="308D74C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2064</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7AFF1BA4" w14:textId="48A8CC4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20</w:t>
            </w:r>
          </w:p>
        </w:tc>
      </w:tr>
      <w:tr w:rsidR="002B7D88" w:rsidRPr="002B7D88" w14:paraId="49FED94B" w14:textId="77777777" w:rsidTr="00580778">
        <w:trPr>
          <w:cantSplit/>
        </w:trPr>
        <w:tc>
          <w:tcPr>
            <w:tcW w:w="553" w:type="pct"/>
            <w:vMerge/>
            <w:tcBorders>
              <w:left w:val="single" w:sz="2" w:space="0" w:color="4F81BD" w:themeColor="accent1"/>
              <w:right w:val="single" w:sz="2" w:space="0" w:color="4F81BD" w:themeColor="accent1"/>
            </w:tcBorders>
            <w:shd w:val="clear" w:color="auto" w:fill="F2F2F2" w:themeFill="background1" w:themeFillShade="F2"/>
            <w:vAlign w:val="center"/>
            <w:hideMark/>
          </w:tcPr>
          <w:p w14:paraId="19B0667A"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1F580587" w14:textId="77777777" w:rsidR="002B7D88" w:rsidRPr="00925EA6" w:rsidRDefault="002B7D88" w:rsidP="00107D0D">
            <w:pPr>
              <w:spacing w:before="40" w:after="40" w:line="240" w:lineRule="auto"/>
              <w:ind w:firstLine="0"/>
              <w:rPr>
                <w:rFonts w:ascii="Tahoma" w:hAnsi="Tahoma" w:cs="Tahoma"/>
                <w:color w:val="17365D" w:themeColor="text2" w:themeShade="BF"/>
                <w:sz w:val="16"/>
                <w:szCs w:val="16"/>
              </w:rPr>
            </w:pPr>
            <w:r w:rsidRPr="00925EA6">
              <w:rPr>
                <w:rFonts w:ascii="Tahoma" w:hAnsi="Tahoma" w:cs="Tahoma"/>
                <w:color w:val="17365D" w:themeColor="text2" w:themeShade="BF"/>
                <w:sz w:val="16"/>
                <w:szCs w:val="16"/>
              </w:rPr>
              <w:t>dostawcze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center"/>
            <w:hideMark/>
          </w:tcPr>
          <w:p w14:paraId="0ED8D028" w14:textId="77777777" w:rsidR="002B7D88" w:rsidRPr="007E6DA7" w:rsidRDefault="002B7D88" w:rsidP="00107D0D">
            <w:pPr>
              <w:spacing w:before="40" w:after="40" w:line="240" w:lineRule="auto"/>
              <w:ind w:firstLine="0"/>
              <w:jc w:val="center"/>
              <w:rPr>
                <w:rFonts w:ascii="Tahoma" w:hAnsi="Tahoma" w:cs="Tahoma"/>
                <w:color w:val="17365D" w:themeColor="text2" w:themeShade="BF"/>
                <w:sz w:val="16"/>
                <w:szCs w:val="16"/>
              </w:rPr>
            </w:pPr>
            <w:r w:rsidRPr="007E6DA7">
              <w:rPr>
                <w:rFonts w:ascii="Tahoma" w:hAnsi="Tahoma" w:cs="Tahoma"/>
                <w:color w:val="17365D" w:themeColor="text2" w:themeShade="BF"/>
                <w:sz w:val="16"/>
                <w:szCs w:val="16"/>
              </w:rPr>
              <w:t>35</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2EB64647" w14:textId="5735E7B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9825</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21B2F107" w14:textId="3BCC5B5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84</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68D56E36" w14:textId="0515D75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1885</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5EF1F132" w14:textId="611B602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1320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02BEF45E" w14:textId="703A22E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396</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72B16E85" w14:textId="0FBF8A6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4082</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1BE9E340" w14:textId="60D51E8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450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76BFCD1D" w14:textId="346E326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624</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372CBA96" w14:textId="6A43793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w:t>
            </w:r>
          </w:p>
        </w:tc>
      </w:tr>
      <w:tr w:rsidR="002B7D88" w:rsidRPr="002B7D88" w14:paraId="56506221" w14:textId="77777777" w:rsidTr="00580778">
        <w:trPr>
          <w:cantSplit/>
        </w:trPr>
        <w:tc>
          <w:tcPr>
            <w:tcW w:w="553" w:type="pct"/>
            <w:vMerge/>
            <w:tcBorders>
              <w:left w:val="single" w:sz="2" w:space="0" w:color="4F81BD" w:themeColor="accent1"/>
              <w:right w:val="single" w:sz="2" w:space="0" w:color="4F81BD" w:themeColor="accent1"/>
            </w:tcBorders>
            <w:shd w:val="clear" w:color="auto" w:fill="F2F2F2" w:themeFill="background1" w:themeFillShade="F2"/>
            <w:vAlign w:val="center"/>
            <w:hideMark/>
          </w:tcPr>
          <w:p w14:paraId="50E2F30E" w14:textId="77777777" w:rsidR="002B7D88" w:rsidRPr="00925EA6"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14:paraId="2D932DA3" w14:textId="77777777" w:rsidR="002B7D88" w:rsidRPr="002B7D88" w:rsidRDefault="002B7D88" w:rsidP="00107D0D">
            <w:pPr>
              <w:spacing w:before="40" w:after="40" w:line="240" w:lineRule="auto"/>
              <w:ind w:firstLine="0"/>
              <w:rPr>
                <w:rFonts w:ascii="Tahoma" w:hAnsi="Tahoma" w:cs="Tahoma"/>
                <w:color w:val="17365D" w:themeColor="text2" w:themeShade="BF"/>
                <w:sz w:val="16"/>
                <w:szCs w:val="16"/>
              </w:rPr>
            </w:pPr>
            <w:r w:rsidRPr="002B7D88">
              <w:rPr>
                <w:rFonts w:ascii="Tahoma" w:hAnsi="Tahoma" w:cs="Tahoma"/>
                <w:color w:val="17365D" w:themeColor="text2" w:themeShade="BF"/>
                <w:sz w:val="16"/>
                <w:szCs w:val="16"/>
              </w:rPr>
              <w:t>ciężarowe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14:paraId="024A9FFC" w14:textId="77777777" w:rsidR="002B7D88" w:rsidRPr="002B7D88" w:rsidRDefault="002B7D88" w:rsidP="00107D0D">
            <w:pPr>
              <w:spacing w:before="40" w:after="40" w:line="240" w:lineRule="auto"/>
              <w:ind w:firstLine="0"/>
              <w:jc w:val="center"/>
              <w:rPr>
                <w:rFonts w:ascii="Tahoma" w:hAnsi="Tahoma" w:cs="Tahoma"/>
                <w:color w:val="17365D" w:themeColor="text2" w:themeShade="BF"/>
                <w:sz w:val="16"/>
                <w:szCs w:val="16"/>
              </w:rPr>
            </w:pPr>
            <w:r w:rsidRPr="002B7D88">
              <w:rPr>
                <w:rFonts w:ascii="Tahoma" w:hAnsi="Tahoma" w:cs="Tahoma"/>
                <w:color w:val="17365D" w:themeColor="text2" w:themeShade="BF"/>
                <w:sz w:val="16"/>
                <w:szCs w:val="16"/>
              </w:rPr>
              <w:t>30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03E82AE4" w14:textId="0BD05B4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829</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7CC223F9" w14:textId="529F0FF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13</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3EEB12AB" w14:textId="49F66C3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683</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5B380F0C" w14:textId="2A7BAE2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478</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10A632E7" w14:textId="511B353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144</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52FB7ED7" w14:textId="10621441"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1808</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153DDD6B" w14:textId="7A978FF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169</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01640726" w14:textId="1FA1CE1A"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146</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7572F5E6" w14:textId="67C2190C"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525F08C2" w14:textId="77777777" w:rsidTr="00580778">
        <w:trPr>
          <w:cantSplit/>
        </w:trPr>
        <w:tc>
          <w:tcPr>
            <w:tcW w:w="553" w:type="pct"/>
            <w:vMerge/>
            <w:tcBorders>
              <w:left w:val="single" w:sz="2" w:space="0" w:color="4F81BD" w:themeColor="accent1"/>
              <w:right w:val="single" w:sz="2" w:space="0" w:color="4F81BD" w:themeColor="accent1"/>
            </w:tcBorders>
            <w:shd w:val="clear" w:color="auto" w:fill="F2F2F2" w:themeFill="background1" w:themeFillShade="F2"/>
            <w:vAlign w:val="center"/>
            <w:hideMark/>
          </w:tcPr>
          <w:p w14:paraId="64D16EAB" w14:textId="77777777" w:rsidR="002B7D88" w:rsidRPr="002B7D88" w:rsidRDefault="002B7D88" w:rsidP="00107D0D">
            <w:pPr>
              <w:spacing w:line="240" w:lineRule="auto"/>
              <w:ind w:firstLine="0"/>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518F786D" w14:textId="77777777" w:rsidR="002B7D88" w:rsidRPr="002B7D88" w:rsidRDefault="002B7D88" w:rsidP="00107D0D">
            <w:pPr>
              <w:spacing w:before="40" w:after="40" w:line="240" w:lineRule="auto"/>
              <w:ind w:firstLine="0"/>
              <w:rPr>
                <w:rFonts w:ascii="Tahoma" w:hAnsi="Tahoma" w:cs="Tahoma"/>
                <w:color w:val="17365D" w:themeColor="text2" w:themeShade="BF"/>
                <w:sz w:val="16"/>
                <w:szCs w:val="16"/>
              </w:rPr>
            </w:pPr>
            <w:r w:rsidRPr="002B7D88">
              <w:rPr>
                <w:rFonts w:ascii="Tahoma" w:hAnsi="Tahoma" w:cs="Tahoma"/>
                <w:color w:val="17365D" w:themeColor="text2" w:themeShade="BF"/>
                <w:sz w:val="16"/>
                <w:szCs w:val="16"/>
              </w:rPr>
              <w:t>autobusy</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center"/>
            <w:hideMark/>
          </w:tcPr>
          <w:p w14:paraId="080BD36E" w14:textId="77777777" w:rsidR="002B7D88" w:rsidRPr="002B7D88" w:rsidRDefault="002B7D88" w:rsidP="00107D0D">
            <w:pPr>
              <w:spacing w:before="40" w:after="40" w:line="240" w:lineRule="auto"/>
              <w:ind w:firstLine="0"/>
              <w:jc w:val="center"/>
              <w:rPr>
                <w:rFonts w:ascii="Tahoma" w:hAnsi="Tahoma" w:cs="Tahoma"/>
                <w:color w:val="17365D" w:themeColor="text2" w:themeShade="BF"/>
                <w:sz w:val="16"/>
                <w:szCs w:val="16"/>
              </w:rPr>
            </w:pPr>
            <w:r w:rsidRPr="002B7D88">
              <w:rPr>
                <w:rFonts w:ascii="Tahoma" w:hAnsi="Tahoma" w:cs="Tahoma"/>
                <w:color w:val="17365D" w:themeColor="text2" w:themeShade="BF"/>
                <w:sz w:val="16"/>
                <w:szCs w:val="16"/>
              </w:rPr>
              <w:t>25</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48BAD0AB" w14:textId="07B73BC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622</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41E40251" w14:textId="0D9F9A6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6339C13A" w14:textId="0E10CB65"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176</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39B6CC2D" w14:textId="7A8F94F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123</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34C3A8B9" w14:textId="1A69534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37</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512C9AE5" w14:textId="63B1CAC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1540</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373F2D4A" w14:textId="6A0DDC0E"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0DB95185" w14:textId="4D30EC4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86</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14:paraId="1979026F" w14:textId="1532569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23DB6360" w14:textId="77777777" w:rsidTr="00580778">
        <w:trPr>
          <w:cantSplit/>
        </w:trPr>
        <w:tc>
          <w:tcPr>
            <w:tcW w:w="553" w:type="pct"/>
            <w:vMerge/>
            <w:tcBorders>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vAlign w:val="center"/>
          </w:tcPr>
          <w:p w14:paraId="22DFC94E" w14:textId="77777777" w:rsidR="002B7D88" w:rsidRPr="002B7D88" w:rsidRDefault="002B7D88" w:rsidP="00107D0D">
            <w:pPr>
              <w:spacing w:before="40" w:after="40" w:line="240" w:lineRule="auto"/>
              <w:ind w:firstLine="0"/>
              <w:jc w:val="center"/>
              <w:rPr>
                <w:rFonts w:ascii="Tahoma" w:hAnsi="Tahoma" w:cs="Tahoma"/>
                <w:color w:val="17365D" w:themeColor="text2" w:themeShade="BF"/>
                <w:sz w:val="16"/>
                <w:szCs w:val="16"/>
              </w:rPr>
            </w:pP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tcPr>
          <w:p w14:paraId="7E3A6C1B" w14:textId="77777777" w:rsidR="002B7D88" w:rsidRPr="002B7D88" w:rsidRDefault="002B7D88" w:rsidP="00107D0D">
            <w:pPr>
              <w:spacing w:before="40" w:after="40" w:line="240" w:lineRule="auto"/>
              <w:ind w:firstLine="0"/>
              <w:rPr>
                <w:rFonts w:ascii="Tahoma" w:hAnsi="Tahoma" w:cs="Tahoma"/>
                <w:color w:val="17365D" w:themeColor="text2" w:themeShade="BF"/>
                <w:sz w:val="16"/>
                <w:szCs w:val="16"/>
              </w:rPr>
            </w:pPr>
            <w:r w:rsidRPr="002B7D88">
              <w:rPr>
                <w:rFonts w:ascii="Tahoma" w:hAnsi="Tahoma" w:cs="Tahoma"/>
                <w:color w:val="17365D" w:themeColor="text2" w:themeShade="BF"/>
                <w:sz w:val="16"/>
                <w:szCs w:val="16"/>
              </w:rPr>
              <w:t>motocykle</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tcPr>
          <w:p w14:paraId="22523F8C" w14:textId="77777777" w:rsidR="002B7D88" w:rsidRPr="002B7D88" w:rsidRDefault="002B7D88" w:rsidP="00107D0D">
            <w:pPr>
              <w:spacing w:before="40" w:after="40" w:line="240" w:lineRule="auto"/>
              <w:ind w:firstLine="0"/>
              <w:jc w:val="center"/>
              <w:rPr>
                <w:rFonts w:ascii="Tahoma" w:hAnsi="Tahoma" w:cs="Tahoma"/>
                <w:color w:val="17365D" w:themeColor="text2" w:themeShade="BF"/>
                <w:sz w:val="16"/>
                <w:szCs w:val="16"/>
              </w:rPr>
            </w:pPr>
            <w:r w:rsidRPr="002B7D88">
              <w:rPr>
                <w:rFonts w:ascii="Tahoma" w:hAnsi="Tahoma" w:cs="Tahoma"/>
                <w:color w:val="17365D" w:themeColor="text2" w:themeShade="BF"/>
                <w:sz w:val="16"/>
                <w:szCs w:val="16"/>
              </w:rPr>
              <w:t>30</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485C9B60" w14:textId="08B8BF31"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22425</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23C19096" w14:textId="2A51A89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178</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53D494BF" w14:textId="4221BF73"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3327</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1D5B3D74" w14:textId="4178F0A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2329</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50514B5A" w14:textId="7C40FE8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699</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59C4AF15" w14:textId="7BDDE7E0"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134</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697DAE57" w14:textId="509B7F7B"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15962729" w14:textId="75B3BB0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15</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3C69046B" w14:textId="526D5777"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w:t>
            </w:r>
          </w:p>
        </w:tc>
      </w:tr>
      <w:tr w:rsidR="002B7D88" w:rsidRPr="002B7D88" w14:paraId="302DB76E" w14:textId="77777777" w:rsidTr="00580778">
        <w:trPr>
          <w:cantSplit/>
          <w:trHeight w:val="468"/>
        </w:trPr>
        <w:tc>
          <w:tcPr>
            <w:tcW w:w="55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32801FEF" w14:textId="77777777" w:rsidR="002B7D88" w:rsidRPr="002B7D88" w:rsidRDefault="002B7D88" w:rsidP="00107D0D">
            <w:pPr>
              <w:spacing w:before="40" w:after="40" w:line="240" w:lineRule="auto"/>
              <w:ind w:firstLine="0"/>
              <w:rPr>
                <w:rFonts w:ascii="Tahoma" w:hAnsi="Tahoma" w:cs="Tahoma"/>
                <w:color w:val="17365D" w:themeColor="text2" w:themeShade="BF"/>
                <w:sz w:val="16"/>
                <w:szCs w:val="16"/>
              </w:rPr>
            </w:pPr>
            <w:r w:rsidRPr="002B7D88">
              <w:rPr>
                <w:rFonts w:ascii="Tahoma" w:hAnsi="Tahoma" w:cs="Tahoma"/>
                <w:color w:val="17365D" w:themeColor="text2" w:themeShade="BF"/>
                <w:sz w:val="16"/>
                <w:szCs w:val="16"/>
              </w:rPr>
              <w:t>RAZEM</w:t>
            </w:r>
          </w:p>
        </w:tc>
        <w:tc>
          <w:tcPr>
            <w:tcW w:w="52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7855E74B" w14:textId="77777777" w:rsidR="002B7D88" w:rsidRPr="002B7D88" w:rsidRDefault="002B7D88" w:rsidP="00107D0D">
            <w:pPr>
              <w:spacing w:before="40" w:after="40" w:line="240" w:lineRule="auto"/>
              <w:ind w:firstLine="0"/>
              <w:rPr>
                <w:rFonts w:ascii="Tahoma" w:hAnsi="Tahoma" w:cs="Tahoma"/>
                <w:color w:val="17365D" w:themeColor="text2" w:themeShade="BF"/>
                <w:sz w:val="16"/>
                <w:szCs w:val="16"/>
              </w:rPr>
            </w:pPr>
            <w:r w:rsidRPr="002B7D88">
              <w:rPr>
                <w:rFonts w:ascii="Tahoma" w:hAnsi="Tahoma" w:cs="Tahoma"/>
                <w:color w:val="17365D" w:themeColor="text2" w:themeShade="BF"/>
                <w:sz w:val="16"/>
                <w:szCs w:val="16"/>
              </w:rPr>
              <w:t> </w:t>
            </w:r>
          </w:p>
        </w:tc>
        <w:tc>
          <w:tcPr>
            <w:tcW w:w="667"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12970F6D" w14:textId="77777777" w:rsidR="002B7D88" w:rsidRPr="002B7D88" w:rsidRDefault="002B7D88" w:rsidP="00107D0D">
            <w:pPr>
              <w:spacing w:before="40" w:after="40" w:line="240" w:lineRule="auto"/>
              <w:ind w:firstLine="0"/>
              <w:jc w:val="center"/>
              <w:rPr>
                <w:rFonts w:ascii="Tahoma" w:hAnsi="Tahoma" w:cs="Tahoma"/>
                <w:color w:val="17365D" w:themeColor="text2" w:themeShade="BF"/>
                <w:sz w:val="16"/>
                <w:szCs w:val="16"/>
              </w:rPr>
            </w:pPr>
            <w:r w:rsidRPr="002B7D88">
              <w:rPr>
                <w:rFonts w:ascii="Tahoma" w:hAnsi="Tahoma" w:cs="Tahoma"/>
                <w:color w:val="17365D" w:themeColor="text2" w:themeShade="BF"/>
                <w:sz w:val="16"/>
                <w:szCs w:val="16"/>
              </w:rPr>
              <w:t>36,7</w:t>
            </w:r>
          </w:p>
        </w:tc>
        <w:tc>
          <w:tcPr>
            <w:tcW w:w="52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483780B8" w14:textId="613A188F"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b/>
                <w:bCs/>
                <w:color w:val="1F497D" w:themeColor="text2"/>
                <w:sz w:val="16"/>
                <w:szCs w:val="16"/>
              </w:rPr>
              <w:t>685944</w:t>
            </w:r>
          </w:p>
        </w:tc>
        <w:tc>
          <w:tcPr>
            <w:tcW w:w="4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1451EE8F" w14:textId="2FE25588"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b/>
                <w:bCs/>
                <w:color w:val="1F497D" w:themeColor="text2"/>
                <w:sz w:val="16"/>
                <w:szCs w:val="16"/>
              </w:rPr>
              <w:t>6083</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2639A404" w14:textId="7CF101A4"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b/>
                <w:bCs/>
                <w:color w:val="1F497D" w:themeColor="text2"/>
                <w:sz w:val="16"/>
                <w:szCs w:val="16"/>
              </w:rPr>
              <w:t>117769</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0C55EC8C" w14:textId="4E4440BD"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b/>
                <w:bCs/>
                <w:color w:val="1F497D" w:themeColor="text2"/>
                <w:sz w:val="16"/>
                <w:szCs w:val="16"/>
              </w:rPr>
              <w:t>82438</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57606816" w14:textId="2BD5234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b/>
                <w:bCs/>
                <w:color w:val="1F497D" w:themeColor="text2"/>
                <w:sz w:val="16"/>
                <w:szCs w:val="16"/>
              </w:rPr>
              <w:t>24731</w:t>
            </w:r>
          </w:p>
        </w:tc>
        <w:tc>
          <w:tcPr>
            <w:tcW w:w="39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2885FACC" w14:textId="5C521EF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b/>
                <w:bCs/>
                <w:color w:val="1F497D" w:themeColor="text2"/>
                <w:sz w:val="16"/>
                <w:szCs w:val="16"/>
              </w:rPr>
              <w:t>189692</w:t>
            </w:r>
          </w:p>
        </w:tc>
        <w:tc>
          <w:tcPr>
            <w:tcW w:w="29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36F31FAE" w14:textId="48DA07A6"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b/>
                <w:bCs/>
                <w:color w:val="1F497D" w:themeColor="text2"/>
                <w:sz w:val="16"/>
                <w:szCs w:val="16"/>
              </w:rPr>
              <w:t>8180</w:t>
            </w:r>
          </w:p>
        </w:tc>
        <w:tc>
          <w:tcPr>
            <w:tcW w:w="34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28131933" w14:textId="779A6D22"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b/>
                <w:bCs/>
                <w:color w:val="1F497D" w:themeColor="text2"/>
                <w:sz w:val="16"/>
                <w:szCs w:val="16"/>
              </w:rPr>
              <w:t>12726</w:t>
            </w:r>
          </w:p>
        </w:tc>
        <w:tc>
          <w:tcPr>
            <w:tcW w:w="18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7FBA7BD6" w14:textId="5BAD40F9" w:rsidR="002B7D88" w:rsidRPr="002B7D88" w:rsidRDefault="002B7D88" w:rsidP="00107D0D">
            <w:pPr>
              <w:spacing w:before="40" w:after="40" w:line="240" w:lineRule="auto"/>
              <w:ind w:firstLine="0"/>
              <w:jc w:val="center"/>
              <w:rPr>
                <w:rFonts w:ascii="Tahoma" w:hAnsi="Tahoma" w:cs="Tahoma"/>
                <w:color w:val="1F497D" w:themeColor="text2"/>
                <w:sz w:val="16"/>
                <w:szCs w:val="16"/>
              </w:rPr>
            </w:pPr>
            <w:r w:rsidRPr="002B7D88">
              <w:rPr>
                <w:rFonts w:ascii="Tahoma" w:hAnsi="Tahoma" w:cs="Tahoma"/>
                <w:b/>
                <w:bCs/>
                <w:color w:val="1F497D" w:themeColor="text2"/>
                <w:sz w:val="16"/>
                <w:szCs w:val="16"/>
              </w:rPr>
              <w:t>70</w:t>
            </w:r>
          </w:p>
        </w:tc>
      </w:tr>
    </w:tbl>
    <w:p w14:paraId="15871C9B" w14:textId="77777777" w:rsidR="00A57B37" w:rsidRPr="002B7D88" w:rsidRDefault="00A57B37" w:rsidP="00A57B37">
      <w:pPr>
        <w:jc w:val="center"/>
        <w:rPr>
          <w:rFonts w:ascii="Tahoma" w:hAnsi="Tahoma" w:cs="Tahoma"/>
          <w:color w:val="1F497D" w:themeColor="text2"/>
          <w:sz w:val="20"/>
          <w:szCs w:val="20"/>
        </w:rPr>
      </w:pPr>
      <w:r w:rsidRPr="002B7D88">
        <w:rPr>
          <w:rFonts w:ascii="Tahoma" w:hAnsi="Tahoma" w:cs="Tahoma"/>
          <w:color w:val="1F497D" w:themeColor="text2"/>
          <w:sz w:val="20"/>
          <w:szCs w:val="20"/>
        </w:rPr>
        <w:t>Źródło: analizy własne</w:t>
      </w:r>
    </w:p>
    <w:p w14:paraId="741FBB52" w14:textId="77777777" w:rsidR="00580778" w:rsidRDefault="00580778">
      <w:pPr>
        <w:spacing w:line="240" w:lineRule="auto"/>
        <w:ind w:firstLine="0"/>
        <w:rPr>
          <w:rFonts w:cs="Arial"/>
          <w:b/>
          <w:color w:val="1F497D" w:themeColor="text2"/>
          <w:spacing w:val="-2"/>
          <w:szCs w:val="22"/>
        </w:rPr>
      </w:pPr>
      <w:bookmarkStart w:id="329" w:name="_Toc421081817"/>
      <w:bookmarkStart w:id="330" w:name="_Toc486404110"/>
      <w:bookmarkStart w:id="331" w:name="_Toc514672196"/>
      <w:r>
        <w:rPr>
          <w:rFonts w:cs="Arial"/>
          <w:color w:val="1F497D" w:themeColor="text2"/>
        </w:rPr>
        <w:br w:type="page"/>
      </w:r>
    </w:p>
    <w:p w14:paraId="5968CBB2" w14:textId="43502171" w:rsidR="00A57B37" w:rsidRPr="002B7D88" w:rsidRDefault="00A57B37" w:rsidP="00A57B37">
      <w:pPr>
        <w:pStyle w:val="Legenda"/>
        <w:rPr>
          <w:rFonts w:ascii="Arial" w:hAnsi="Arial" w:cs="Arial"/>
          <w:color w:val="1F497D" w:themeColor="text2"/>
        </w:rPr>
      </w:pPr>
      <w:bookmarkStart w:id="332" w:name="_Toc520705517"/>
      <w:r w:rsidRPr="002B7D88">
        <w:rPr>
          <w:rFonts w:ascii="Arial" w:hAnsi="Arial" w:cs="Arial"/>
          <w:color w:val="1F497D" w:themeColor="text2"/>
        </w:rPr>
        <w:lastRenderedPageBreak/>
        <w:t xml:space="preserve">Tabela </w:t>
      </w:r>
      <w:r w:rsidRPr="002B7D88">
        <w:rPr>
          <w:rFonts w:ascii="Arial" w:hAnsi="Arial" w:cs="Arial"/>
          <w:color w:val="1F497D" w:themeColor="text2"/>
        </w:rPr>
        <w:fldChar w:fldCharType="begin"/>
      </w:r>
      <w:r w:rsidRPr="002B7D88">
        <w:rPr>
          <w:rFonts w:ascii="Arial" w:hAnsi="Arial" w:cs="Arial"/>
          <w:color w:val="1F497D" w:themeColor="text2"/>
        </w:rPr>
        <w:instrText xml:space="preserve"> STYLEREF 1 \s </w:instrText>
      </w:r>
      <w:r w:rsidRPr="002B7D88">
        <w:rPr>
          <w:rFonts w:ascii="Arial" w:hAnsi="Arial" w:cs="Arial"/>
          <w:color w:val="1F497D" w:themeColor="text2"/>
        </w:rPr>
        <w:fldChar w:fldCharType="separate"/>
      </w:r>
      <w:r w:rsidR="008246AE">
        <w:rPr>
          <w:rFonts w:ascii="Arial" w:hAnsi="Arial" w:cs="Arial"/>
          <w:noProof/>
          <w:color w:val="1F497D" w:themeColor="text2"/>
        </w:rPr>
        <w:t>2</w:t>
      </w:r>
      <w:r w:rsidRPr="002B7D88">
        <w:rPr>
          <w:rFonts w:ascii="Arial" w:hAnsi="Arial" w:cs="Arial"/>
          <w:color w:val="1F497D" w:themeColor="text2"/>
        </w:rPr>
        <w:fldChar w:fldCharType="end"/>
      </w:r>
      <w:r w:rsidRPr="002B7D88">
        <w:rPr>
          <w:rFonts w:ascii="Arial" w:hAnsi="Arial" w:cs="Arial"/>
          <w:color w:val="1F497D" w:themeColor="text2"/>
        </w:rPr>
        <w:noBreakHyphen/>
      </w:r>
      <w:r w:rsidRPr="002B7D88">
        <w:rPr>
          <w:rFonts w:ascii="Arial" w:hAnsi="Arial" w:cs="Arial"/>
          <w:color w:val="1F497D" w:themeColor="text2"/>
        </w:rPr>
        <w:fldChar w:fldCharType="begin"/>
      </w:r>
      <w:r w:rsidRPr="002B7D88">
        <w:rPr>
          <w:rFonts w:ascii="Arial" w:hAnsi="Arial" w:cs="Arial"/>
          <w:color w:val="1F497D" w:themeColor="text2"/>
        </w:rPr>
        <w:instrText xml:space="preserve"> SEQ Tabela \* ARABIC \s 1 </w:instrText>
      </w:r>
      <w:r w:rsidRPr="002B7D88">
        <w:rPr>
          <w:rFonts w:ascii="Arial" w:hAnsi="Arial" w:cs="Arial"/>
          <w:color w:val="1F497D" w:themeColor="text2"/>
        </w:rPr>
        <w:fldChar w:fldCharType="separate"/>
      </w:r>
      <w:r w:rsidR="008246AE">
        <w:rPr>
          <w:rFonts w:ascii="Arial" w:hAnsi="Arial" w:cs="Arial"/>
          <w:noProof/>
          <w:color w:val="1F497D" w:themeColor="text2"/>
        </w:rPr>
        <w:t>25</w:t>
      </w:r>
      <w:r w:rsidRPr="002B7D88">
        <w:rPr>
          <w:rFonts w:ascii="Arial" w:hAnsi="Arial" w:cs="Arial"/>
          <w:color w:val="1F497D" w:themeColor="text2"/>
        </w:rPr>
        <w:fldChar w:fldCharType="end"/>
      </w:r>
      <w:r w:rsidRPr="002B7D88">
        <w:rPr>
          <w:rFonts w:ascii="Arial" w:hAnsi="Arial" w:cs="Arial"/>
          <w:color w:val="1F497D" w:themeColor="text2"/>
        </w:rPr>
        <w:t xml:space="preserve"> Roczna emisja dwutlenku węgla ze środków transportu na terenie gminy, kg/rok</w:t>
      </w:r>
      <w:bookmarkEnd w:id="325"/>
      <w:bookmarkEnd w:id="326"/>
      <w:bookmarkEnd w:id="327"/>
      <w:bookmarkEnd w:id="328"/>
      <w:bookmarkEnd w:id="329"/>
      <w:bookmarkEnd w:id="330"/>
      <w:bookmarkEnd w:id="331"/>
      <w:bookmarkEnd w:id="332"/>
    </w:p>
    <w:tbl>
      <w:tblPr>
        <w:tblW w:w="0" w:type="auto"/>
        <w:tblInd w:w="65"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1041"/>
        <w:gridCol w:w="946"/>
        <w:gridCol w:w="1071"/>
        <w:gridCol w:w="1242"/>
        <w:gridCol w:w="909"/>
        <w:gridCol w:w="1511"/>
        <w:gridCol w:w="1247"/>
        <w:gridCol w:w="1181"/>
      </w:tblGrid>
      <w:tr w:rsidR="002B7D88" w:rsidRPr="00925EA6" w14:paraId="7FFD5528" w14:textId="77777777" w:rsidTr="00107D0D">
        <w:trPr>
          <w:cantSplit/>
          <w:trHeight w:val="790"/>
        </w:trPr>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2251C9A3"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Rodzaj drogi</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36B12C49"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Rodzaj pojazdu</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45FCBD98"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Natężenie ruchu [</w:t>
            </w:r>
            <w:proofErr w:type="spellStart"/>
            <w:r w:rsidRPr="00925EA6">
              <w:rPr>
                <w:rFonts w:ascii="Tahoma" w:hAnsi="Tahoma" w:cs="Tahoma"/>
                <w:color w:val="1F497D" w:themeColor="text2"/>
                <w:sz w:val="16"/>
                <w:szCs w:val="16"/>
              </w:rPr>
              <w:t>poj</w:t>
            </w:r>
            <w:proofErr w:type="spellEnd"/>
            <w:r w:rsidRPr="00925EA6">
              <w:rPr>
                <w:rFonts w:ascii="Tahoma" w:hAnsi="Tahoma" w:cs="Tahoma"/>
                <w:color w:val="1F497D" w:themeColor="text2"/>
                <w:sz w:val="16"/>
                <w:szCs w:val="16"/>
              </w:rPr>
              <w:t>/rok]</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0C02383A"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Śr. ilość spalanego paliwa [l/100km]</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4C33D1E6"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Dł. odcinka drogi  [km]</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7B0853AC"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Śr. ilość spalonego paliwa na danym odcinku drogi  [l]</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097ED5A3"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Śr. wskaźnik emisji  [kgCO</w:t>
            </w:r>
            <w:r w:rsidRPr="00925EA6">
              <w:rPr>
                <w:rFonts w:ascii="Tahoma" w:hAnsi="Tahoma" w:cs="Tahoma"/>
                <w:color w:val="1F497D" w:themeColor="text2"/>
                <w:sz w:val="16"/>
                <w:szCs w:val="16"/>
                <w:vertAlign w:val="subscript"/>
              </w:rPr>
              <w:t>2</w:t>
            </w:r>
            <w:r w:rsidRPr="00925EA6">
              <w:rPr>
                <w:rFonts w:ascii="Tahoma" w:hAnsi="Tahoma" w:cs="Tahoma"/>
                <w:color w:val="1F497D" w:themeColor="text2"/>
                <w:sz w:val="16"/>
                <w:szCs w:val="16"/>
              </w:rPr>
              <w:t>/m</w:t>
            </w:r>
            <w:r w:rsidRPr="00925EA6">
              <w:rPr>
                <w:rFonts w:ascii="Tahoma" w:hAnsi="Tahoma" w:cs="Tahoma"/>
                <w:color w:val="1F497D" w:themeColor="text2"/>
                <w:sz w:val="16"/>
                <w:szCs w:val="16"/>
                <w:vertAlign w:val="superscript"/>
              </w:rPr>
              <w:t>3</w:t>
            </w:r>
            <w:r w:rsidRPr="00925EA6">
              <w:rPr>
                <w:rFonts w:ascii="Tahoma" w:hAnsi="Tahoma" w:cs="Tahoma"/>
                <w:color w:val="1F497D" w:themeColor="text2"/>
                <w:sz w:val="16"/>
                <w:szCs w:val="16"/>
              </w:rPr>
              <w:t>]</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14:paraId="61D6941F"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Roczna emisja CO</w:t>
            </w:r>
            <w:r w:rsidRPr="00925EA6">
              <w:rPr>
                <w:rFonts w:ascii="Tahoma" w:hAnsi="Tahoma" w:cs="Tahoma"/>
                <w:color w:val="1F497D" w:themeColor="text2"/>
                <w:sz w:val="16"/>
                <w:szCs w:val="16"/>
                <w:vertAlign w:val="subscript"/>
              </w:rPr>
              <w:t>2</w:t>
            </w:r>
            <w:r w:rsidRPr="00925EA6">
              <w:rPr>
                <w:rFonts w:ascii="Tahoma" w:hAnsi="Tahoma" w:cs="Tahoma"/>
                <w:color w:val="1F497D" w:themeColor="text2"/>
                <w:sz w:val="16"/>
                <w:szCs w:val="16"/>
              </w:rPr>
              <w:t xml:space="preserve"> [kg/rok]</w:t>
            </w:r>
          </w:p>
        </w:tc>
      </w:tr>
      <w:tr w:rsidR="002B7D88" w:rsidRPr="002B7D88" w14:paraId="1938B3DF" w14:textId="77777777" w:rsidTr="00107D0D">
        <w:trPr>
          <w:cantSplit/>
        </w:trPr>
        <w:tc>
          <w:tcPr>
            <w:tcW w:w="0" w:type="auto"/>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34B8CEF3"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krajowe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30E81E04"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osobowe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53D43BD8" w14:textId="5DDE53DE"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6661992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1008B6BF" w14:textId="182D527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395778BB" w14:textId="01A7714B"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6BBF7260" w14:textId="3C819B4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2A93C1EA" w14:textId="72B77AEC"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2293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0182FD36" w14:textId="3580A9A5"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7743467</w:t>
            </w:r>
          </w:p>
        </w:tc>
      </w:tr>
      <w:tr w:rsidR="002B7D88" w:rsidRPr="002B7D88" w14:paraId="68C056A2" w14:textId="77777777" w:rsidTr="00107D0D">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2F592EC8"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0B64798D"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dostawcze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2897CB9C" w14:textId="1EE05FB0"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627491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626AF666" w14:textId="0C93397B"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3C7B9DA1" w14:textId="2ECFD266"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6D5B014D" w14:textId="7F3BF844"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74DE2AE" w14:textId="151B1E5D"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61FE02DA" w14:textId="618BFF54"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1161698</w:t>
            </w:r>
          </w:p>
        </w:tc>
      </w:tr>
      <w:tr w:rsidR="002B7D88" w:rsidRPr="002B7D88" w14:paraId="0A863C14" w14:textId="77777777" w:rsidTr="00107D0D">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35C88534"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68AAFB7F"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ciężarowe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027F2EA7" w14:textId="708D548B"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965983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642D6547" w14:textId="5AABA1D0"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30,0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3C933FDE" w14:textId="0D2DC4C7"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780607C7" w14:textId="273FD4C7"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1A655F39" w14:textId="666F1710"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3E02BFD6" w14:textId="51375C8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5961200</w:t>
            </w:r>
          </w:p>
        </w:tc>
      </w:tr>
      <w:tr w:rsidR="002B7D88" w:rsidRPr="002B7D88" w14:paraId="77BC3234" w14:textId="77777777" w:rsidTr="00107D0D">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5ABB7BBE"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658715DE"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autobusy</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0A5ECA6E" w14:textId="5452A0A4"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44895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71889D33" w14:textId="1BAC4A7E"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25,0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2103930F" w14:textId="4B47906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212D5EB9" w14:textId="6E58AEAA"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6497A27E" w14:textId="199D601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284199F6" w14:textId="707D9640"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230877</w:t>
            </w:r>
          </w:p>
        </w:tc>
      </w:tr>
      <w:tr w:rsidR="002B7D88" w:rsidRPr="002B7D88" w14:paraId="5D778682" w14:textId="77777777" w:rsidTr="00107D0D">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09DEEBCE"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14:paraId="4808FB80"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motocykle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1BA54A26" w14:textId="40BCB8D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56028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2F1A55D1" w14:textId="00309096"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205B0DBE" w14:textId="1D18E74D"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602AEB31" w14:textId="2054B27A"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698DA757" w14:textId="4992128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2305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14:paraId="7A59AE10" w14:textId="4E68BE30"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35261</w:t>
            </w:r>
          </w:p>
        </w:tc>
      </w:tr>
      <w:tr w:rsidR="002B7D88" w:rsidRPr="002B7D88" w14:paraId="7C5AA2B1" w14:textId="77777777" w:rsidTr="00107D0D">
        <w:trPr>
          <w:cantSplit/>
        </w:trPr>
        <w:tc>
          <w:tcPr>
            <w:tcW w:w="0" w:type="auto"/>
            <w:vMerge w:val="restart"/>
            <w:tcBorders>
              <w:top w:val="single" w:sz="2" w:space="0" w:color="4F81BD" w:themeColor="accent1"/>
              <w:left w:val="single" w:sz="2" w:space="0" w:color="4F81BD" w:themeColor="accent1"/>
              <w:right w:val="single" w:sz="2" w:space="0" w:color="4F81BD" w:themeColor="accent1"/>
            </w:tcBorders>
            <w:shd w:val="clear" w:color="auto" w:fill="B8CCE4" w:themeFill="accent1" w:themeFillTint="66"/>
            <w:noWrap/>
            <w:vAlign w:val="center"/>
          </w:tcPr>
          <w:p w14:paraId="4D701C3E"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wojewódzkie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60F84964"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osobowe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30247D7C" w14:textId="12A9D547"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1748321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02EED711" w14:textId="5E42FEAB"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1FBD5290" w14:textId="29CDC03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3D15184F" w14:textId="6AFE676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6D526FCE" w14:textId="3CCA64E9"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2293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0E981B43" w14:textId="55E677DD"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2448984</w:t>
            </w:r>
          </w:p>
        </w:tc>
      </w:tr>
      <w:tr w:rsidR="002B7D88" w:rsidRPr="002B7D88" w14:paraId="4361699F" w14:textId="77777777" w:rsidTr="00107D0D">
        <w:trPr>
          <w:cantSplit/>
        </w:trPr>
        <w:tc>
          <w:tcPr>
            <w:tcW w:w="0" w:type="auto"/>
            <w:vMerge/>
            <w:tcBorders>
              <w:left w:val="single" w:sz="2" w:space="0" w:color="4F81BD" w:themeColor="accent1"/>
              <w:right w:val="single" w:sz="2" w:space="0" w:color="4F81BD" w:themeColor="accent1"/>
            </w:tcBorders>
            <w:shd w:val="clear" w:color="auto" w:fill="B8CCE4" w:themeFill="accent1" w:themeFillTint="66"/>
            <w:noWrap/>
            <w:vAlign w:val="center"/>
          </w:tcPr>
          <w:p w14:paraId="3C2059D6"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14:paraId="4023320C"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dostawcze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2143BEE4" w14:textId="301530C5"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125461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3EFF0413" w14:textId="775789D7"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584C1F2C" w14:textId="3A65408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7B54C5C1" w14:textId="13E21E4B"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7E337718" w14:textId="70B1374A"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176CC8D6" w14:textId="5C6790DD"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279915</w:t>
            </w:r>
          </w:p>
        </w:tc>
      </w:tr>
      <w:tr w:rsidR="002B7D88" w:rsidRPr="002B7D88" w14:paraId="47BB9246" w14:textId="77777777" w:rsidTr="00107D0D">
        <w:trPr>
          <w:cantSplit/>
        </w:trPr>
        <w:tc>
          <w:tcPr>
            <w:tcW w:w="0" w:type="auto"/>
            <w:vMerge/>
            <w:tcBorders>
              <w:left w:val="single" w:sz="2" w:space="0" w:color="4F81BD" w:themeColor="accent1"/>
              <w:right w:val="single" w:sz="2" w:space="0" w:color="4F81BD" w:themeColor="accent1"/>
            </w:tcBorders>
            <w:shd w:val="clear" w:color="auto" w:fill="B8CCE4" w:themeFill="accent1" w:themeFillTint="66"/>
            <w:noWrap/>
            <w:vAlign w:val="center"/>
          </w:tcPr>
          <w:p w14:paraId="0B1DD53A"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1289CB18"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ciężarowe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4B4113F6" w14:textId="421A8F7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11789</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1AA79FB5" w14:textId="1329967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30,0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2BA6A657" w14:textId="558165D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33482B4D" w14:textId="1042200A"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72B1FEB0" w14:textId="008788A6"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31849E59" w14:textId="7E638E97"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87673</w:t>
            </w:r>
          </w:p>
        </w:tc>
      </w:tr>
      <w:tr w:rsidR="002B7D88" w:rsidRPr="002B7D88" w14:paraId="00C17BB8" w14:textId="77777777" w:rsidTr="00107D0D">
        <w:trPr>
          <w:cantSplit/>
        </w:trPr>
        <w:tc>
          <w:tcPr>
            <w:tcW w:w="0" w:type="auto"/>
            <w:vMerge/>
            <w:tcBorders>
              <w:left w:val="single" w:sz="2" w:space="0" w:color="4F81BD" w:themeColor="accent1"/>
              <w:right w:val="single" w:sz="2" w:space="0" w:color="4F81BD" w:themeColor="accent1"/>
            </w:tcBorders>
            <w:shd w:val="clear" w:color="auto" w:fill="B8CCE4" w:themeFill="accent1" w:themeFillTint="66"/>
            <w:noWrap/>
            <w:vAlign w:val="center"/>
          </w:tcPr>
          <w:p w14:paraId="01E76E63"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14:paraId="26826F1C"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autobusy</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74ED3FEA" w14:textId="7109339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2555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4CB9F46F" w14:textId="0562F750"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25,0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14E32CE7" w14:textId="3270717C"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6A3E66F1" w14:textId="0C336A2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77002143" w14:textId="0027C72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14:paraId="5B08EEE4" w14:textId="066528D0"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15835</w:t>
            </w:r>
          </w:p>
        </w:tc>
      </w:tr>
      <w:tr w:rsidR="002B7D88" w:rsidRPr="002B7D88" w14:paraId="0C4C943A" w14:textId="77777777" w:rsidTr="00107D0D">
        <w:trPr>
          <w:cantSplit/>
        </w:trPr>
        <w:tc>
          <w:tcPr>
            <w:tcW w:w="0" w:type="auto"/>
            <w:vMerge/>
            <w:tcBorders>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19B401FC"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14:paraId="29BCE69C"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motocykle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4EE7A748" w14:textId="070F3B3B"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33763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2809449F" w14:textId="749B5EF3"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069A4043" w14:textId="34AAA205"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669FFC2A" w14:textId="241AF45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0,4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2299CF72" w14:textId="74C156F7"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2305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14:paraId="01B80962" w14:textId="7B20DF1B"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27802</w:t>
            </w:r>
          </w:p>
        </w:tc>
      </w:tr>
      <w:tr w:rsidR="002B7D88" w:rsidRPr="002B7D88" w14:paraId="6804FE54" w14:textId="77777777" w:rsidTr="00107D0D">
        <w:trPr>
          <w:cantSplit/>
        </w:trPr>
        <w:tc>
          <w:tcPr>
            <w:tcW w:w="0" w:type="auto"/>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14:paraId="70DF1B35"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powiatowe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14:paraId="3A23C28C"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osobowe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08EB3A9F" w14:textId="488D2DE0"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874161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43349D5C" w14:textId="24F34BFD"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5485A3B8" w14:textId="181A3DA7"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25E6A6C2" w14:textId="6433240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1C981CF2" w14:textId="26B11EC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2293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129B39CC" w14:textId="2FDBA375"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5302791</w:t>
            </w:r>
          </w:p>
        </w:tc>
      </w:tr>
      <w:tr w:rsidR="002B7D88" w:rsidRPr="002B7D88" w14:paraId="0FD68710" w14:textId="77777777" w:rsidTr="00107D0D">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229DD7B3"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1C68B92F"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dostawcze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noWrap/>
            <w:vAlign w:val="bottom"/>
            <w:hideMark/>
          </w:tcPr>
          <w:p w14:paraId="7894FAAA" w14:textId="4BB981D6"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62730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06614D9D" w14:textId="4C765698"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10,0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DEB2B44" w14:textId="52FD40B9"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21E7C87D" w14:textId="5EFD4D4E"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40335C1" w14:textId="262AADDC"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A321EDB" w14:textId="513B6D1A"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625342</w:t>
            </w:r>
          </w:p>
        </w:tc>
      </w:tr>
      <w:tr w:rsidR="002B7D88" w:rsidRPr="002B7D88" w14:paraId="7D9DA9F2" w14:textId="77777777" w:rsidTr="00107D0D">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34081993"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14:paraId="35C9EF0D"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ciężarowe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1EE4869D" w14:textId="66FEF64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5894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400CF40D" w14:textId="456D631C"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32,0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4BFB6758" w14:textId="194E23C8"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06B885E5" w14:textId="7E053615"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6FF55D62" w14:textId="6C5ABEA8"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330C6579" w14:textId="7258E24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188031</w:t>
            </w:r>
          </w:p>
        </w:tc>
      </w:tr>
      <w:tr w:rsidR="002B7D88" w:rsidRPr="002B7D88" w14:paraId="48795197" w14:textId="77777777" w:rsidTr="00107D0D">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248DA4B3"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68F41D33"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autobusy</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noWrap/>
            <w:vAlign w:val="bottom"/>
            <w:hideMark/>
          </w:tcPr>
          <w:p w14:paraId="781113E0" w14:textId="2432C6FB"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42347D39" w14:textId="1B18945D"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35,0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72B4CF7E" w14:textId="42AE02AC"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D89022C" w14:textId="02D8A0E4"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13,2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2C250CF4" w14:textId="795A32BE"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246EC49C" w14:textId="4AFD9AAA"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44573</w:t>
            </w:r>
          </w:p>
        </w:tc>
      </w:tr>
      <w:tr w:rsidR="002B7D88" w:rsidRPr="002B7D88" w14:paraId="20037FB9" w14:textId="77777777" w:rsidTr="00107D0D">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713BDB2E"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14:paraId="20545EF0"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motocykle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5FCACDF7" w14:textId="2CCF921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16881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024C6017" w14:textId="64CFFEB4"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470F0049" w14:textId="1A7CF50E"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258AD7A0" w14:textId="7C79BFF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5A7EDD34" w14:textId="6619F026"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2305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4FF90A0D" w14:textId="169226C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60312</w:t>
            </w:r>
          </w:p>
        </w:tc>
      </w:tr>
      <w:tr w:rsidR="002B7D88" w:rsidRPr="002B7D88" w14:paraId="7845D421" w14:textId="77777777" w:rsidTr="00107D0D">
        <w:trPr>
          <w:cantSplit/>
        </w:trPr>
        <w:tc>
          <w:tcPr>
            <w:tcW w:w="0" w:type="auto"/>
            <w:vMerge w:val="restart"/>
            <w:tcBorders>
              <w:top w:val="single" w:sz="2" w:space="0" w:color="4F81BD" w:themeColor="accent1"/>
              <w:left w:val="single" w:sz="2" w:space="0" w:color="4F81BD" w:themeColor="accent1"/>
              <w:right w:val="single" w:sz="2" w:space="0" w:color="4F81BD" w:themeColor="accent1"/>
            </w:tcBorders>
            <w:shd w:val="clear" w:color="auto" w:fill="F2F2F2" w:themeFill="background1" w:themeFillShade="F2"/>
            <w:noWrap/>
            <w:vAlign w:val="center"/>
            <w:hideMark/>
          </w:tcPr>
          <w:p w14:paraId="41479E5E" w14:textId="77777777" w:rsidR="002B7D88" w:rsidRPr="00925EA6" w:rsidRDefault="002B7D88" w:rsidP="00107D0D">
            <w:pPr>
              <w:spacing w:before="40" w:after="40" w:line="240" w:lineRule="auto"/>
              <w:ind w:firstLine="0"/>
              <w:jc w:val="center"/>
              <w:rPr>
                <w:rFonts w:ascii="Tahoma" w:hAnsi="Tahoma" w:cs="Tahoma"/>
                <w:color w:val="1F497D" w:themeColor="text2"/>
                <w:sz w:val="16"/>
                <w:szCs w:val="16"/>
              </w:rPr>
            </w:pPr>
            <w:r w:rsidRPr="00925EA6">
              <w:rPr>
                <w:rFonts w:ascii="Tahoma" w:hAnsi="Tahoma" w:cs="Tahoma"/>
                <w:color w:val="1F497D" w:themeColor="text2"/>
                <w:sz w:val="16"/>
                <w:szCs w:val="16"/>
              </w:rPr>
              <w:t>gminne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14:paraId="739364E5"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osobowe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7892A2D8" w14:textId="24E86F2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437080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2C7E29D6" w14:textId="7EF4861C"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7F17C9D6" w14:textId="2AB7AB6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114,8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4EA70171" w14:textId="4358E3AE"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77EF18B3" w14:textId="1B9A05B8"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2293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2A938443" w14:textId="100B12F9"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8627557</w:t>
            </w:r>
          </w:p>
        </w:tc>
      </w:tr>
      <w:tr w:rsidR="002B7D88" w:rsidRPr="002B7D88" w14:paraId="7AB11176" w14:textId="77777777" w:rsidTr="00107D0D">
        <w:trPr>
          <w:cantSplit/>
        </w:trPr>
        <w:tc>
          <w:tcPr>
            <w:tcW w:w="0" w:type="auto"/>
            <w:vMerge/>
            <w:tcBorders>
              <w:left w:val="single" w:sz="2" w:space="0" w:color="4F81BD" w:themeColor="accent1"/>
              <w:right w:val="single" w:sz="2" w:space="0" w:color="4F81BD" w:themeColor="accent1"/>
            </w:tcBorders>
            <w:shd w:val="clear" w:color="auto" w:fill="F2F2F2" w:themeFill="background1" w:themeFillShade="F2"/>
            <w:vAlign w:val="center"/>
            <w:hideMark/>
          </w:tcPr>
          <w:p w14:paraId="29E7F55E"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42BCE8E5"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dostawcze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643F798C" w14:textId="1C4D158D"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31365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7226E053" w14:textId="48352298"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878C2A4" w14:textId="0D13E4F7"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114,8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2BCFFC66" w14:textId="6FB8A579"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12,6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6512A154" w14:textId="3584485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6C41046" w14:textId="124CAA62"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1044553</w:t>
            </w:r>
          </w:p>
        </w:tc>
      </w:tr>
      <w:tr w:rsidR="002B7D88" w:rsidRPr="002B7D88" w14:paraId="4D3DC84D" w14:textId="77777777" w:rsidTr="00107D0D">
        <w:trPr>
          <w:cantSplit/>
        </w:trPr>
        <w:tc>
          <w:tcPr>
            <w:tcW w:w="0" w:type="auto"/>
            <w:vMerge/>
            <w:tcBorders>
              <w:left w:val="single" w:sz="2" w:space="0" w:color="4F81BD" w:themeColor="accent1"/>
              <w:right w:val="single" w:sz="2" w:space="0" w:color="4F81BD" w:themeColor="accent1"/>
            </w:tcBorders>
            <w:shd w:val="clear" w:color="auto" w:fill="F2F2F2" w:themeFill="background1" w:themeFillShade="F2"/>
            <w:vAlign w:val="center"/>
            <w:hideMark/>
          </w:tcPr>
          <w:p w14:paraId="75F7D95E"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14:paraId="405AF4F1"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ciężarowe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7C739CE3" w14:textId="52096634"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2947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7A569A69" w14:textId="78C03E4C"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35,0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676EA833" w14:textId="0E7F589C"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114,8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1B37A8B0" w14:textId="63643096"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40,2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414F1A97" w14:textId="0818F03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14:paraId="12BBE49B" w14:textId="3E3EF60E"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312297</w:t>
            </w:r>
          </w:p>
        </w:tc>
      </w:tr>
      <w:tr w:rsidR="002B7D88" w:rsidRPr="002B7D88" w14:paraId="2B6AC92F" w14:textId="77777777" w:rsidTr="00107D0D">
        <w:trPr>
          <w:cantSplit/>
        </w:trPr>
        <w:tc>
          <w:tcPr>
            <w:tcW w:w="0" w:type="auto"/>
            <w:vMerge/>
            <w:tcBorders>
              <w:left w:val="single" w:sz="2" w:space="0" w:color="4F81BD" w:themeColor="accent1"/>
              <w:right w:val="single" w:sz="2" w:space="0" w:color="4F81BD" w:themeColor="accent1"/>
            </w:tcBorders>
            <w:shd w:val="clear" w:color="auto" w:fill="F2F2F2" w:themeFill="background1" w:themeFillShade="F2"/>
            <w:vAlign w:val="center"/>
            <w:hideMark/>
          </w:tcPr>
          <w:p w14:paraId="563A2270"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0F48152E"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autobusy</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B614E2A" w14:textId="0A47406A"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639</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3F0093E6" w14:textId="1F906E76"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40,0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436B4F3" w14:textId="766B15AF"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114,8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1C89251" w14:textId="7F2CE4B0"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45,9</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56A1DE34" w14:textId="6A7E02E5"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2637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14:paraId="1AD65440" w14:textId="22578367"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77354</w:t>
            </w:r>
          </w:p>
        </w:tc>
      </w:tr>
      <w:tr w:rsidR="002B7D88" w:rsidRPr="002B7D88" w14:paraId="45F89A51" w14:textId="77777777" w:rsidTr="00107D0D">
        <w:trPr>
          <w:cantSplit/>
        </w:trPr>
        <w:tc>
          <w:tcPr>
            <w:tcW w:w="0" w:type="auto"/>
            <w:vMerge/>
            <w:tcBorders>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vAlign w:val="center"/>
          </w:tcPr>
          <w:p w14:paraId="3AB4D0D0" w14:textId="77777777" w:rsidR="002B7D88" w:rsidRPr="00925EA6" w:rsidRDefault="002B7D88" w:rsidP="00107D0D">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tcPr>
          <w:p w14:paraId="45BB9301" w14:textId="77777777" w:rsidR="002B7D88" w:rsidRPr="00925EA6" w:rsidRDefault="002B7D88" w:rsidP="00107D0D">
            <w:pPr>
              <w:spacing w:before="40" w:after="40" w:line="240" w:lineRule="auto"/>
              <w:ind w:firstLine="0"/>
              <w:rPr>
                <w:rFonts w:ascii="Tahoma" w:hAnsi="Tahoma" w:cs="Tahoma"/>
                <w:color w:val="1F497D" w:themeColor="text2"/>
                <w:sz w:val="16"/>
                <w:szCs w:val="16"/>
              </w:rPr>
            </w:pPr>
            <w:r w:rsidRPr="00925EA6">
              <w:rPr>
                <w:rFonts w:ascii="Tahoma" w:hAnsi="Tahoma" w:cs="Tahoma"/>
                <w:color w:val="1F497D" w:themeColor="text2"/>
                <w:sz w:val="16"/>
                <w:szCs w:val="16"/>
              </w:rPr>
              <w:t>motocykle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4803663A" w14:textId="72A6836D"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8441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4575A93E" w14:textId="7FFC452E"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4,4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4DEA981F" w14:textId="1E10CF1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114,8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3BDACCFB" w14:textId="27F56381"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5,1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53F68C5A" w14:textId="232C1F0A"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2305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14:paraId="34734A5D" w14:textId="5EF66373" w:rsidR="002B7D88" w:rsidRPr="007E6DA7" w:rsidRDefault="002B7D88" w:rsidP="002B7D88">
            <w:pPr>
              <w:spacing w:before="40" w:after="40" w:line="240" w:lineRule="auto"/>
              <w:ind w:firstLine="0"/>
              <w:jc w:val="center"/>
              <w:rPr>
                <w:rFonts w:ascii="Tahoma" w:hAnsi="Tahoma" w:cs="Tahoma"/>
                <w:color w:val="1F497D" w:themeColor="text2"/>
                <w:sz w:val="16"/>
                <w:szCs w:val="16"/>
              </w:rPr>
            </w:pPr>
            <w:r w:rsidRPr="002B7D88">
              <w:rPr>
                <w:rFonts w:ascii="Tahoma" w:hAnsi="Tahoma" w:cs="Tahoma"/>
                <w:color w:val="1F497D" w:themeColor="text2"/>
                <w:sz w:val="16"/>
                <w:szCs w:val="16"/>
              </w:rPr>
              <w:t>98287</w:t>
            </w:r>
          </w:p>
        </w:tc>
      </w:tr>
      <w:tr w:rsidR="002B7D88" w:rsidRPr="00925EA6" w14:paraId="752136E2" w14:textId="77777777" w:rsidTr="00107D0D">
        <w:trPr>
          <w:cantSplit/>
        </w:trPr>
        <w:tc>
          <w:tcPr>
            <w:tcW w:w="0" w:type="auto"/>
            <w:gridSpan w:val="7"/>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6D44E8AB" w14:textId="77777777" w:rsidR="002B7D88" w:rsidRPr="00925EA6" w:rsidRDefault="002B7D88" w:rsidP="00107D0D">
            <w:pPr>
              <w:spacing w:before="40" w:after="40" w:line="240" w:lineRule="auto"/>
              <w:ind w:firstLine="0"/>
              <w:jc w:val="right"/>
              <w:rPr>
                <w:rFonts w:ascii="Tahoma" w:hAnsi="Tahoma" w:cs="Tahoma"/>
                <w:bCs/>
                <w:color w:val="1F497D" w:themeColor="text2"/>
                <w:sz w:val="16"/>
                <w:szCs w:val="16"/>
              </w:rPr>
            </w:pPr>
            <w:r w:rsidRPr="00925EA6">
              <w:rPr>
                <w:rFonts w:ascii="Tahoma" w:hAnsi="Tahoma" w:cs="Tahoma"/>
                <w:bCs/>
                <w:color w:val="1F497D" w:themeColor="text2"/>
                <w:sz w:val="16"/>
                <w:szCs w:val="16"/>
              </w:rPr>
              <w:t>RAZEM</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14:paraId="079EE0C2" w14:textId="43B358FB" w:rsidR="002B7D88" w:rsidRPr="00925EA6" w:rsidRDefault="002B7D88" w:rsidP="002B7D88">
            <w:pPr>
              <w:spacing w:before="40" w:after="40" w:line="240" w:lineRule="auto"/>
              <w:ind w:firstLine="0"/>
              <w:rPr>
                <w:rFonts w:ascii="Tahoma" w:hAnsi="Tahoma" w:cs="Tahoma"/>
                <w:color w:val="1F497D" w:themeColor="text2"/>
                <w:sz w:val="16"/>
                <w:szCs w:val="16"/>
              </w:rPr>
            </w:pPr>
            <w:r>
              <w:rPr>
                <w:rFonts w:ascii="Tahoma" w:hAnsi="Tahoma" w:cs="Tahoma"/>
                <w:color w:val="1F497D" w:themeColor="text2"/>
                <w:sz w:val="16"/>
                <w:szCs w:val="16"/>
              </w:rPr>
              <w:t>34</w:t>
            </w:r>
            <w:r w:rsidRPr="00925EA6">
              <w:rPr>
                <w:rFonts w:ascii="Tahoma" w:hAnsi="Tahoma" w:cs="Tahoma"/>
                <w:color w:val="1F497D" w:themeColor="text2"/>
                <w:sz w:val="16"/>
                <w:szCs w:val="16"/>
              </w:rPr>
              <w:t xml:space="preserve"> </w:t>
            </w:r>
            <w:r>
              <w:rPr>
                <w:rFonts w:ascii="Tahoma" w:hAnsi="Tahoma" w:cs="Tahoma"/>
                <w:color w:val="1F497D" w:themeColor="text2"/>
                <w:sz w:val="16"/>
                <w:szCs w:val="16"/>
              </w:rPr>
              <w:t>373</w:t>
            </w:r>
            <w:r w:rsidRPr="00925EA6">
              <w:rPr>
                <w:rFonts w:ascii="Tahoma" w:hAnsi="Tahoma" w:cs="Tahoma"/>
                <w:color w:val="1F497D" w:themeColor="text2"/>
                <w:sz w:val="16"/>
                <w:szCs w:val="16"/>
              </w:rPr>
              <w:t> </w:t>
            </w:r>
            <w:r>
              <w:rPr>
                <w:rFonts w:ascii="Tahoma" w:hAnsi="Tahoma" w:cs="Tahoma"/>
                <w:color w:val="1F497D" w:themeColor="text2"/>
                <w:sz w:val="16"/>
                <w:szCs w:val="16"/>
              </w:rPr>
              <w:t>809</w:t>
            </w:r>
          </w:p>
        </w:tc>
      </w:tr>
    </w:tbl>
    <w:p w14:paraId="3039D78E" w14:textId="77777777" w:rsidR="00A57B37" w:rsidRPr="00676AFA" w:rsidRDefault="00A57B37" w:rsidP="00A57B37">
      <w:pPr>
        <w:jc w:val="center"/>
        <w:rPr>
          <w:rFonts w:ascii="Tahoma" w:hAnsi="Tahoma" w:cs="Tahoma"/>
          <w:color w:val="1F497D" w:themeColor="text2"/>
          <w:sz w:val="20"/>
          <w:szCs w:val="20"/>
        </w:rPr>
      </w:pPr>
      <w:r w:rsidRPr="002B7D88">
        <w:rPr>
          <w:rFonts w:ascii="Tahoma" w:hAnsi="Tahoma" w:cs="Tahoma"/>
          <w:color w:val="1F497D" w:themeColor="text2"/>
          <w:sz w:val="20"/>
          <w:szCs w:val="20"/>
        </w:rPr>
        <w:t>Źródło: analizy własne</w:t>
      </w:r>
    </w:p>
    <w:p w14:paraId="0D60AB9C" w14:textId="77777777" w:rsidR="00BF58BA" w:rsidRPr="007C3F4A" w:rsidRDefault="00BF58BA">
      <w:pPr>
        <w:spacing w:line="240" w:lineRule="auto"/>
        <w:ind w:firstLine="0"/>
        <w:rPr>
          <w:rFonts w:cs="Arial"/>
          <w:b/>
          <w:color w:val="1F497D" w:themeColor="text2"/>
          <w:spacing w:val="-2"/>
          <w:sz w:val="20"/>
          <w:szCs w:val="20"/>
        </w:rPr>
      </w:pPr>
    </w:p>
    <w:p w14:paraId="449EBDBF" w14:textId="77777777" w:rsidR="00E449BB" w:rsidRPr="007C3F4A" w:rsidRDefault="00E449BB" w:rsidP="00E449BB">
      <w:pPr>
        <w:rPr>
          <w:rFonts w:cs="Arial"/>
          <w:color w:val="1F497D" w:themeColor="text2"/>
        </w:rPr>
      </w:pPr>
      <w:bookmarkStart w:id="333" w:name="_Toc136833620"/>
      <w:bookmarkEnd w:id="303"/>
    </w:p>
    <w:p w14:paraId="18E22201" w14:textId="3A7DF6F1" w:rsidR="00D8648F" w:rsidRPr="007C3F4A" w:rsidRDefault="00D8648F" w:rsidP="00987075">
      <w:pPr>
        <w:pStyle w:val="Nagwek2"/>
        <w:rPr>
          <w:rFonts w:ascii="Arial" w:hAnsi="Arial" w:cs="Arial"/>
          <w:color w:val="1F497D" w:themeColor="text2"/>
        </w:rPr>
      </w:pPr>
      <w:bookmarkStart w:id="334" w:name="_Toc405203083"/>
      <w:bookmarkStart w:id="335" w:name="_Toc421081678"/>
      <w:bookmarkStart w:id="336" w:name="_Toc520705459"/>
      <w:bookmarkEnd w:id="333"/>
      <w:r w:rsidRPr="007C3F4A">
        <w:rPr>
          <w:rFonts w:ascii="Arial" w:hAnsi="Arial" w:cs="Arial"/>
          <w:color w:val="1F497D" w:themeColor="text2"/>
        </w:rPr>
        <w:t xml:space="preserve">Ocena jakości powietrza na terenie </w:t>
      </w:r>
      <w:bookmarkEnd w:id="334"/>
      <w:bookmarkEnd w:id="335"/>
      <w:r w:rsidR="009135F4" w:rsidRPr="007C3F4A">
        <w:rPr>
          <w:rFonts w:ascii="Arial" w:hAnsi="Arial" w:cs="Arial"/>
          <w:color w:val="1F497D" w:themeColor="text2"/>
        </w:rPr>
        <w:t xml:space="preserve">Gminy </w:t>
      </w:r>
      <w:r w:rsidR="001C3AC8">
        <w:rPr>
          <w:rFonts w:ascii="Arial" w:hAnsi="Arial" w:cs="Arial"/>
          <w:color w:val="1F497D" w:themeColor="text2"/>
        </w:rPr>
        <w:t>Strumień</w:t>
      </w:r>
      <w:bookmarkEnd w:id="336"/>
    </w:p>
    <w:p w14:paraId="55D1C16A" w14:textId="77777777" w:rsidR="004F1FAF" w:rsidRPr="007C3F4A" w:rsidRDefault="004F1FAF" w:rsidP="00D8648F">
      <w:pPr>
        <w:widowControl w:val="0"/>
        <w:ind w:firstLine="624"/>
        <w:jc w:val="both"/>
        <w:rPr>
          <w:rFonts w:cs="Arial"/>
          <w:color w:val="1F497D" w:themeColor="text2"/>
        </w:rPr>
      </w:pPr>
    </w:p>
    <w:p w14:paraId="6AF5E9D4" w14:textId="77777777" w:rsidR="00D8648F" w:rsidRPr="007C3F4A" w:rsidRDefault="00D8648F" w:rsidP="00D8648F">
      <w:pPr>
        <w:widowControl w:val="0"/>
        <w:ind w:firstLine="624"/>
        <w:jc w:val="both"/>
        <w:rPr>
          <w:rFonts w:cs="Arial"/>
          <w:color w:val="1F497D" w:themeColor="text2"/>
        </w:rPr>
      </w:pPr>
      <w:r w:rsidRPr="007C3F4A">
        <w:rPr>
          <w:rFonts w:cs="Arial"/>
          <w:color w:val="1F497D" w:themeColor="text2"/>
        </w:rPr>
        <w:t>W dalszej części opracowania, wyznaczono dla  poszczególnych źródeł emisje takich substancji szkodliwych jak: SO</w:t>
      </w:r>
      <w:r w:rsidRPr="007C3F4A">
        <w:rPr>
          <w:rFonts w:cs="Arial"/>
          <w:color w:val="1F497D" w:themeColor="text2"/>
          <w:vertAlign w:val="subscript"/>
        </w:rPr>
        <w:t>2</w:t>
      </w:r>
      <w:r w:rsidRPr="007C3F4A">
        <w:rPr>
          <w:rFonts w:cs="Arial"/>
          <w:color w:val="1F497D" w:themeColor="text2"/>
        </w:rPr>
        <w:t>, NO</w:t>
      </w:r>
      <w:r w:rsidRPr="007C3F4A">
        <w:rPr>
          <w:rFonts w:cs="Arial"/>
          <w:color w:val="1F497D" w:themeColor="text2"/>
          <w:vertAlign w:val="subscript"/>
        </w:rPr>
        <w:t>2</w:t>
      </w:r>
      <w:r w:rsidRPr="007C3F4A">
        <w:rPr>
          <w:rFonts w:cs="Arial"/>
          <w:color w:val="1F497D" w:themeColor="text2"/>
        </w:rPr>
        <w:t>, CO, pył, B</w:t>
      </w:r>
      <w:r w:rsidR="00C02A01" w:rsidRPr="007C3F4A">
        <w:rPr>
          <w:rFonts w:cs="Arial"/>
          <w:color w:val="1F497D" w:themeColor="text2"/>
        </w:rPr>
        <w:t>(a)</w:t>
      </w:r>
      <w:r w:rsidRPr="007C3F4A">
        <w:rPr>
          <w:rFonts w:cs="Arial"/>
          <w:color w:val="1F497D" w:themeColor="text2"/>
        </w:rPr>
        <w:t>P oraz CO</w:t>
      </w:r>
      <w:r w:rsidRPr="007C3F4A">
        <w:rPr>
          <w:rFonts w:cs="Arial"/>
          <w:color w:val="1F497D" w:themeColor="text2"/>
          <w:vertAlign w:val="subscript"/>
        </w:rPr>
        <w:t>2</w:t>
      </w:r>
      <w:r w:rsidRPr="007C3F4A">
        <w:rPr>
          <w:rFonts w:cs="Arial"/>
          <w:color w:val="1F497D" w:themeColor="text2"/>
        </w:rPr>
        <w:t xml:space="preserve"> wyrażoną w kg danej substancji na rok.</w:t>
      </w:r>
    </w:p>
    <w:p w14:paraId="7718608D" w14:textId="77777777" w:rsidR="007F57BF" w:rsidRPr="007C3F4A" w:rsidRDefault="007F57BF" w:rsidP="00D8648F">
      <w:pPr>
        <w:widowControl w:val="0"/>
        <w:ind w:firstLine="624"/>
        <w:jc w:val="both"/>
        <w:rPr>
          <w:rFonts w:cs="Arial"/>
          <w:color w:val="1F497D" w:themeColor="text2"/>
        </w:rPr>
      </w:pPr>
    </w:p>
    <w:p w14:paraId="7D3CE8D8" w14:textId="77777777" w:rsidR="00D8648F" w:rsidRPr="007C3F4A" w:rsidRDefault="00D8648F" w:rsidP="00D8648F">
      <w:pPr>
        <w:widowControl w:val="0"/>
        <w:ind w:firstLine="624"/>
        <w:jc w:val="both"/>
        <w:rPr>
          <w:rFonts w:cs="Arial"/>
          <w:color w:val="1F497D" w:themeColor="text2"/>
        </w:rPr>
      </w:pPr>
      <w:r w:rsidRPr="007C3F4A">
        <w:rPr>
          <w:rFonts w:cs="Arial"/>
          <w:color w:val="1F497D" w:themeColor="text2"/>
        </w:rPr>
        <w:t>Wyznaczono także emisję równoważną, czyli zastępczą. Emisja równoważna jest to wielkość ogólna emisji zanieczyszczeń pochodzących z określonego (ocenianego) źródła zanieczyszczeń, przeliczona na emisję dwutlenku siarki. Oblicza się ją poprzez sumowanie rzeczywistych emisji poszczególnych rodzajów zanieczyszczeń, emitowanych z danego źródła emisji i pomnożonych przez ich współczynniki toksyczności zgodnie ze wzorem:</w:t>
      </w:r>
    </w:p>
    <w:p w14:paraId="24BDAEC4" w14:textId="77777777" w:rsidR="00D8648F" w:rsidRPr="007C3F4A" w:rsidRDefault="00D8648F" w:rsidP="00D8648F">
      <w:pPr>
        <w:widowControl w:val="0"/>
        <w:ind w:firstLine="624"/>
        <w:jc w:val="both"/>
        <w:rPr>
          <w:rFonts w:cs="Arial"/>
          <w:color w:val="1F497D" w:themeColor="text2"/>
        </w:rPr>
      </w:pPr>
      <w:r w:rsidRPr="007C3F4A">
        <w:rPr>
          <w:rFonts w:cs="Arial"/>
          <w:color w:val="1F497D" w:themeColor="text2"/>
        </w:rPr>
        <w:object w:dxaOrig="2085" w:dyaOrig="945" w14:anchorId="50A9F916">
          <v:shape id="_x0000_i1028" type="#_x0000_t75" style="width:105pt;height:47.4pt" o:ole="" fillcolor="window">
            <v:imagedata r:id="rId54" o:title=""/>
          </v:shape>
          <o:OLEObject Type="Embed" ProgID="Equation.3" ShapeID="_x0000_i1028" DrawAspect="Content" ObjectID="_1602400149" r:id="rId55"/>
        </w:object>
      </w:r>
    </w:p>
    <w:p w14:paraId="1BE65844" w14:textId="77777777" w:rsidR="00D8648F" w:rsidRPr="007C3F4A" w:rsidRDefault="00D8648F" w:rsidP="00D8648F">
      <w:pPr>
        <w:widowControl w:val="0"/>
        <w:spacing w:after="80"/>
        <w:jc w:val="both"/>
        <w:rPr>
          <w:rFonts w:cs="Arial"/>
          <w:color w:val="1F497D" w:themeColor="text2"/>
        </w:rPr>
      </w:pPr>
      <w:r w:rsidRPr="007C3F4A">
        <w:rPr>
          <w:rFonts w:cs="Arial"/>
          <w:color w:val="1F497D" w:themeColor="text2"/>
        </w:rPr>
        <w:lastRenderedPageBreak/>
        <w:t>gdzie:</w:t>
      </w:r>
    </w:p>
    <w:p w14:paraId="6ED4F1FB" w14:textId="77777777" w:rsidR="00D8648F" w:rsidRPr="007C3F4A" w:rsidRDefault="00D8648F" w:rsidP="00D8648F">
      <w:pPr>
        <w:widowControl w:val="0"/>
        <w:spacing w:after="80"/>
        <w:ind w:left="426"/>
        <w:jc w:val="both"/>
        <w:rPr>
          <w:rFonts w:cs="Arial"/>
          <w:color w:val="1F497D" w:themeColor="text2"/>
          <w:sz w:val="20"/>
        </w:rPr>
      </w:pPr>
      <w:r w:rsidRPr="007C3F4A">
        <w:rPr>
          <w:rFonts w:cs="Arial"/>
          <w:color w:val="1F497D" w:themeColor="text2"/>
          <w:sz w:val="20"/>
        </w:rPr>
        <w:t>E</w:t>
      </w:r>
      <w:r w:rsidRPr="007C3F4A">
        <w:rPr>
          <w:rFonts w:cs="Arial"/>
          <w:color w:val="1F497D" w:themeColor="text2"/>
          <w:sz w:val="20"/>
          <w:vertAlign w:val="subscript"/>
        </w:rPr>
        <w:t>r</w:t>
      </w:r>
      <w:r w:rsidRPr="007C3F4A">
        <w:rPr>
          <w:rFonts w:cs="Arial"/>
          <w:color w:val="1F497D" w:themeColor="text2"/>
          <w:sz w:val="20"/>
        </w:rPr>
        <w:t xml:space="preserve"> - emisja równoważna źródeł emisji,</w:t>
      </w:r>
    </w:p>
    <w:p w14:paraId="7A541CBF" w14:textId="77777777" w:rsidR="00D8648F" w:rsidRPr="007C3F4A" w:rsidRDefault="00D8648F" w:rsidP="00D8648F">
      <w:pPr>
        <w:widowControl w:val="0"/>
        <w:spacing w:after="80"/>
        <w:ind w:left="426"/>
        <w:jc w:val="both"/>
        <w:rPr>
          <w:rFonts w:cs="Arial"/>
          <w:color w:val="1F497D" w:themeColor="text2"/>
          <w:sz w:val="20"/>
        </w:rPr>
      </w:pPr>
      <w:r w:rsidRPr="007C3F4A">
        <w:rPr>
          <w:rFonts w:cs="Arial"/>
          <w:color w:val="1F497D" w:themeColor="text2"/>
          <w:sz w:val="20"/>
        </w:rPr>
        <w:t>t - liczba różnych zanieczyszczeń emitowanych ze źródła emisji,</w:t>
      </w:r>
    </w:p>
    <w:p w14:paraId="07DFC141" w14:textId="77777777" w:rsidR="00D8648F" w:rsidRPr="007C3F4A" w:rsidRDefault="00D8648F" w:rsidP="00D8648F">
      <w:pPr>
        <w:widowControl w:val="0"/>
        <w:spacing w:after="80"/>
        <w:ind w:left="426"/>
        <w:jc w:val="both"/>
        <w:rPr>
          <w:rFonts w:cs="Arial"/>
          <w:color w:val="1F497D" w:themeColor="text2"/>
          <w:sz w:val="20"/>
        </w:rPr>
      </w:pPr>
      <w:r w:rsidRPr="007C3F4A">
        <w:rPr>
          <w:rFonts w:cs="Arial"/>
          <w:color w:val="1F497D" w:themeColor="text2"/>
          <w:sz w:val="20"/>
        </w:rPr>
        <w:t>E</w:t>
      </w:r>
      <w:r w:rsidRPr="007C3F4A">
        <w:rPr>
          <w:rFonts w:cs="Arial"/>
          <w:color w:val="1F497D" w:themeColor="text2"/>
          <w:sz w:val="20"/>
          <w:vertAlign w:val="subscript"/>
        </w:rPr>
        <w:t>t</w:t>
      </w:r>
      <w:r w:rsidRPr="007C3F4A">
        <w:rPr>
          <w:rFonts w:cs="Arial"/>
          <w:color w:val="1F497D" w:themeColor="text2"/>
          <w:sz w:val="20"/>
        </w:rPr>
        <w:t xml:space="preserve"> - emisja rzeczywista zanieczyszczenia o indeksie t,</w:t>
      </w:r>
    </w:p>
    <w:p w14:paraId="2E058373" w14:textId="77777777" w:rsidR="00D8648F" w:rsidRPr="007C3F4A" w:rsidRDefault="00D8648F" w:rsidP="00D8648F">
      <w:pPr>
        <w:widowControl w:val="0"/>
        <w:ind w:left="426"/>
        <w:jc w:val="both"/>
        <w:rPr>
          <w:rFonts w:cs="Arial"/>
          <w:color w:val="1F497D" w:themeColor="text2"/>
          <w:sz w:val="20"/>
        </w:rPr>
      </w:pPr>
      <w:proofErr w:type="spellStart"/>
      <w:r w:rsidRPr="007C3F4A">
        <w:rPr>
          <w:rFonts w:cs="Arial"/>
          <w:color w:val="1F497D" w:themeColor="text2"/>
          <w:sz w:val="20"/>
        </w:rPr>
        <w:t>K</w:t>
      </w:r>
      <w:r w:rsidRPr="007C3F4A">
        <w:rPr>
          <w:rFonts w:cs="Arial"/>
          <w:color w:val="1F497D" w:themeColor="text2"/>
          <w:sz w:val="20"/>
          <w:vertAlign w:val="subscript"/>
        </w:rPr>
        <w:t>t</w:t>
      </w:r>
      <w:proofErr w:type="spellEnd"/>
      <w:r w:rsidRPr="007C3F4A">
        <w:rPr>
          <w:rFonts w:cs="Arial"/>
          <w:color w:val="1F497D" w:themeColor="text2"/>
          <w:sz w:val="20"/>
        </w:rPr>
        <w:t xml:space="preserve"> - współczynnik toksyczności zanieczyszczenia o indeksie t, który to współczynnik wyraża stosunek dopuszczalnej średniorocznej wartości stęże</w:t>
      </w:r>
      <w:r w:rsidR="001F2BEA" w:rsidRPr="007C3F4A">
        <w:rPr>
          <w:rFonts w:cs="Arial"/>
          <w:color w:val="1F497D" w:themeColor="text2"/>
          <w:sz w:val="20"/>
        </w:rPr>
        <w:t>nia dwutlenku siarki e</w:t>
      </w:r>
      <w:r w:rsidR="001F2BEA" w:rsidRPr="007C3F4A">
        <w:rPr>
          <w:rFonts w:cs="Arial"/>
          <w:color w:val="1F497D" w:themeColor="text2"/>
          <w:sz w:val="20"/>
          <w:vertAlign w:val="subscript"/>
        </w:rPr>
        <w:t>SO2</w:t>
      </w:r>
      <w:r w:rsidRPr="007C3F4A">
        <w:rPr>
          <w:rFonts w:cs="Arial"/>
          <w:color w:val="1F497D" w:themeColor="text2"/>
          <w:sz w:val="20"/>
        </w:rPr>
        <w:t xml:space="preserve"> do dopuszczalnej średniorocznej wartości stę</w:t>
      </w:r>
      <w:r w:rsidR="001F2BEA" w:rsidRPr="007C3F4A">
        <w:rPr>
          <w:rFonts w:cs="Arial"/>
          <w:color w:val="1F497D" w:themeColor="text2"/>
          <w:sz w:val="20"/>
        </w:rPr>
        <w:t>żenia danego zanieczyszczenia e</w:t>
      </w:r>
      <w:r w:rsidR="001F2BEA" w:rsidRPr="007C3F4A">
        <w:rPr>
          <w:rFonts w:cs="Arial"/>
          <w:color w:val="1F497D" w:themeColor="text2"/>
          <w:sz w:val="20"/>
          <w:vertAlign w:val="subscript"/>
        </w:rPr>
        <w:t>t</w:t>
      </w:r>
      <w:r w:rsidRPr="007C3F4A">
        <w:rPr>
          <w:rFonts w:cs="Arial"/>
          <w:color w:val="1F497D" w:themeColor="text2"/>
          <w:sz w:val="20"/>
        </w:rPr>
        <w:t xml:space="preserve"> co można określić wzorem:</w:t>
      </w:r>
    </w:p>
    <w:p w14:paraId="2490AC65" w14:textId="77777777" w:rsidR="00D8648F" w:rsidRPr="007C3F4A" w:rsidRDefault="00D8648F" w:rsidP="00D8648F">
      <w:pPr>
        <w:pStyle w:val="Stopka"/>
        <w:widowControl w:val="0"/>
        <w:tabs>
          <w:tab w:val="left" w:pos="708"/>
        </w:tabs>
        <w:ind w:firstLine="708"/>
        <w:jc w:val="both"/>
        <w:rPr>
          <w:rFonts w:ascii="Arial" w:hAnsi="Arial" w:cs="Arial"/>
          <w:color w:val="1F497D" w:themeColor="text2"/>
        </w:rPr>
      </w:pPr>
      <w:r w:rsidRPr="007C3F4A">
        <w:rPr>
          <w:rFonts w:ascii="Arial" w:hAnsi="Arial" w:cs="Arial"/>
          <w:color w:val="1F497D" w:themeColor="text2"/>
        </w:rPr>
        <w:object w:dxaOrig="1440" w:dyaOrig="1035" w14:anchorId="23C5AEEA">
          <v:shape id="_x0000_i1029" type="#_x0000_t75" style="width:1in;height:52.2pt" o:ole="" fillcolor="window">
            <v:imagedata r:id="rId56" o:title=""/>
          </v:shape>
          <o:OLEObject Type="Embed" ProgID="Equation.3" ShapeID="_x0000_i1029" DrawAspect="Content" ObjectID="_1602400150" r:id="rId57"/>
        </w:object>
      </w:r>
    </w:p>
    <w:p w14:paraId="5D325B75" w14:textId="77777777" w:rsidR="00D8648F" w:rsidRPr="007C3F4A" w:rsidRDefault="00D8648F" w:rsidP="00D8648F">
      <w:pPr>
        <w:widowControl w:val="0"/>
        <w:ind w:firstLine="624"/>
        <w:jc w:val="both"/>
        <w:rPr>
          <w:rFonts w:cs="Arial"/>
          <w:color w:val="1F497D" w:themeColor="text2"/>
        </w:rPr>
      </w:pPr>
      <w:r w:rsidRPr="007C3F4A">
        <w:rPr>
          <w:rFonts w:cs="Arial"/>
          <w:color w:val="1F497D" w:themeColor="text2"/>
        </w:rPr>
        <w:t>Współczynniki toksyczności zanieczyszczeń traktowane są jako stałe, gdyż są ilorazami wielkości określonych w Rozporządzeniu Ministra Śro</w:t>
      </w:r>
      <w:r w:rsidR="00C911E1" w:rsidRPr="007C3F4A">
        <w:rPr>
          <w:rFonts w:cs="Arial"/>
          <w:color w:val="1F497D" w:themeColor="text2"/>
        </w:rPr>
        <w:t>dowiska z dnia 24 sierpnia 2012 </w:t>
      </w:r>
      <w:r w:rsidRPr="007C3F4A">
        <w:rPr>
          <w:rFonts w:cs="Arial"/>
          <w:color w:val="1F497D" w:themeColor="text2"/>
        </w:rPr>
        <w:t>r.</w:t>
      </w:r>
      <w:r w:rsidR="00C911E1" w:rsidRPr="007C3F4A">
        <w:rPr>
          <w:rFonts w:cs="Arial"/>
          <w:color w:val="1F497D" w:themeColor="text2"/>
        </w:rPr>
        <w:t xml:space="preserve"> </w:t>
      </w:r>
      <w:r w:rsidRPr="007C3F4A">
        <w:rPr>
          <w:rFonts w:cs="Arial"/>
          <w:color w:val="1F497D" w:themeColor="text2"/>
        </w:rPr>
        <w:t>w</w:t>
      </w:r>
      <w:r w:rsidR="00C911E1" w:rsidRPr="007C3F4A">
        <w:rPr>
          <w:rFonts w:cs="Arial"/>
          <w:color w:val="1F497D" w:themeColor="text2"/>
        </w:rPr>
        <w:t> </w:t>
      </w:r>
      <w:r w:rsidRPr="007C3F4A">
        <w:rPr>
          <w:rFonts w:cs="Arial"/>
          <w:color w:val="1F497D" w:themeColor="text2"/>
        </w:rPr>
        <w:t>sprawie poziomów niektórych substancji w powietrzu (Dz. U. 2012 poz. 1031).</w:t>
      </w:r>
    </w:p>
    <w:p w14:paraId="6FEB7D41" w14:textId="77777777" w:rsidR="00D8648F" w:rsidRPr="007C3F4A" w:rsidRDefault="00D8648F" w:rsidP="002B008B">
      <w:pPr>
        <w:pStyle w:val="Legenda"/>
        <w:jc w:val="center"/>
        <w:rPr>
          <w:rFonts w:ascii="Arial" w:hAnsi="Arial" w:cs="Arial"/>
          <w:color w:val="1F497D" w:themeColor="text2"/>
        </w:rPr>
      </w:pPr>
      <w:bookmarkStart w:id="337" w:name="_Toc421081823"/>
      <w:bookmarkStart w:id="338" w:name="_Toc520705518"/>
      <w:r w:rsidRPr="007C3F4A">
        <w:rPr>
          <w:rFonts w:ascii="Arial" w:hAnsi="Arial" w:cs="Arial"/>
          <w:color w:val="1F497D" w:themeColor="text2"/>
        </w:rPr>
        <w:t xml:space="preserve">Tabela </w:t>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STYLEREF 1 \s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2</w:t>
      </w:r>
      <w:r w:rsidR="001E55A3" w:rsidRPr="007C3F4A">
        <w:rPr>
          <w:rFonts w:ascii="Arial" w:hAnsi="Arial" w:cs="Arial"/>
          <w:color w:val="1F497D" w:themeColor="text2"/>
        </w:rPr>
        <w:fldChar w:fldCharType="end"/>
      </w:r>
      <w:r w:rsidR="001E55A3" w:rsidRPr="007C3F4A">
        <w:rPr>
          <w:rFonts w:ascii="Arial" w:hAnsi="Arial" w:cs="Arial"/>
          <w:color w:val="1F497D" w:themeColor="text2"/>
        </w:rPr>
        <w:noBreakHyphen/>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SEQ Tabela \* ARABIC \s 1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26</w:t>
      </w:r>
      <w:r w:rsidR="001E55A3" w:rsidRPr="007C3F4A">
        <w:rPr>
          <w:rFonts w:ascii="Arial" w:hAnsi="Arial" w:cs="Arial"/>
          <w:color w:val="1F497D" w:themeColor="text2"/>
        </w:rPr>
        <w:fldChar w:fldCharType="end"/>
      </w:r>
      <w:r w:rsidRPr="007C3F4A">
        <w:rPr>
          <w:rFonts w:ascii="Arial" w:hAnsi="Arial" w:cs="Arial"/>
          <w:color w:val="1F497D" w:themeColor="text2"/>
        </w:rPr>
        <w:t xml:space="preserve"> Współczynniki toksyczności zanieczyszczeń</w:t>
      </w:r>
      <w:bookmarkEnd w:id="337"/>
      <w:bookmarkEnd w:id="338"/>
    </w:p>
    <w:tbl>
      <w:tblPr>
        <w:tblStyle w:val="Tabela-Siatka"/>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76"/>
        <w:gridCol w:w="2867"/>
        <w:gridCol w:w="1834"/>
        <w:gridCol w:w="2512"/>
      </w:tblGrid>
      <w:tr w:rsidR="00D8648F" w:rsidRPr="007C3F4A" w14:paraId="6124C9C4" w14:textId="77777777" w:rsidTr="002B7D88">
        <w:trPr>
          <w:cantSplit/>
          <w:tblHeader/>
          <w:jc w:val="center"/>
        </w:trPr>
        <w:tc>
          <w:tcPr>
            <w:tcW w:w="11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8311A14" w14:textId="77777777" w:rsidR="00D8648F" w:rsidRPr="007C3F4A" w:rsidRDefault="00D8648F" w:rsidP="00D8648F">
            <w:pPr>
              <w:spacing w:before="40" w:after="40" w:line="240" w:lineRule="auto"/>
              <w:ind w:firstLine="0"/>
              <w:jc w:val="center"/>
              <w:rPr>
                <w:rFonts w:cs="Arial"/>
                <w:b/>
                <w:color w:val="1F497D" w:themeColor="text2"/>
                <w:sz w:val="18"/>
                <w:szCs w:val="16"/>
              </w:rPr>
            </w:pPr>
            <w:r w:rsidRPr="007C3F4A">
              <w:rPr>
                <w:rFonts w:cs="Arial"/>
                <w:b/>
                <w:color w:val="1F497D" w:themeColor="text2"/>
                <w:sz w:val="18"/>
                <w:szCs w:val="16"/>
              </w:rPr>
              <w:t>Nazwa substancji</w:t>
            </w:r>
          </w:p>
        </w:tc>
        <w:tc>
          <w:tcPr>
            <w:tcW w:w="15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EC247A8" w14:textId="77777777" w:rsidR="00D8648F" w:rsidRPr="007C3F4A" w:rsidRDefault="00D8648F" w:rsidP="00D8648F">
            <w:pPr>
              <w:spacing w:before="40" w:after="40" w:line="240" w:lineRule="auto"/>
              <w:ind w:firstLine="0"/>
              <w:jc w:val="center"/>
              <w:rPr>
                <w:rFonts w:cs="Arial"/>
                <w:b/>
                <w:color w:val="1F497D" w:themeColor="text2"/>
                <w:sz w:val="18"/>
                <w:szCs w:val="16"/>
              </w:rPr>
            </w:pPr>
            <w:r w:rsidRPr="007C3F4A">
              <w:rPr>
                <w:rFonts w:cs="Arial"/>
                <w:b/>
                <w:color w:val="1F497D" w:themeColor="text2"/>
                <w:sz w:val="18"/>
                <w:szCs w:val="16"/>
              </w:rPr>
              <w:t>Dopuszczalny poziom</w:t>
            </w:r>
          </w:p>
          <w:p w14:paraId="0E43E26F" w14:textId="77777777" w:rsidR="00D8648F" w:rsidRPr="007C3F4A" w:rsidRDefault="00C911E1" w:rsidP="00D8648F">
            <w:pPr>
              <w:spacing w:before="40" w:after="40" w:line="240" w:lineRule="auto"/>
              <w:ind w:firstLine="0"/>
              <w:jc w:val="center"/>
              <w:rPr>
                <w:rFonts w:cs="Arial"/>
                <w:b/>
                <w:color w:val="1F497D" w:themeColor="text2"/>
                <w:sz w:val="18"/>
                <w:szCs w:val="16"/>
              </w:rPr>
            </w:pPr>
            <w:r w:rsidRPr="007C3F4A">
              <w:rPr>
                <w:rFonts w:cs="Arial"/>
                <w:b/>
                <w:color w:val="1F497D" w:themeColor="text2"/>
                <w:sz w:val="18"/>
                <w:szCs w:val="16"/>
              </w:rPr>
              <w:t xml:space="preserve">substancji w powietrzu, </w:t>
            </w:r>
            <w:proofErr w:type="spellStart"/>
            <w:r w:rsidR="00D8648F" w:rsidRPr="007C3F4A">
              <w:rPr>
                <w:rFonts w:cs="Arial"/>
                <w:b/>
                <w:color w:val="1F497D" w:themeColor="text2"/>
                <w:sz w:val="18"/>
                <w:szCs w:val="16"/>
              </w:rPr>
              <w:t>μg</w:t>
            </w:r>
            <w:proofErr w:type="spellEnd"/>
            <w:r w:rsidR="00D8648F" w:rsidRPr="007C3F4A">
              <w:rPr>
                <w:rFonts w:cs="Arial"/>
                <w:b/>
                <w:color w:val="1F497D" w:themeColor="text2"/>
                <w:sz w:val="18"/>
                <w:szCs w:val="16"/>
              </w:rPr>
              <w:t>/m</w:t>
            </w:r>
            <w:r w:rsidR="00D8648F" w:rsidRPr="007C3F4A">
              <w:rPr>
                <w:rFonts w:cs="Arial"/>
                <w:b/>
                <w:color w:val="1F497D" w:themeColor="text2"/>
                <w:sz w:val="18"/>
                <w:szCs w:val="16"/>
                <w:vertAlign w:val="superscript"/>
              </w:rPr>
              <w:t>3</w:t>
            </w:r>
          </w:p>
        </w:tc>
        <w:tc>
          <w:tcPr>
            <w:tcW w:w="9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D526D1A" w14:textId="77777777" w:rsidR="00D8648F" w:rsidRPr="007C3F4A" w:rsidRDefault="00D8648F" w:rsidP="00D8648F">
            <w:pPr>
              <w:spacing w:before="40" w:after="40" w:line="240" w:lineRule="auto"/>
              <w:ind w:firstLine="0"/>
              <w:jc w:val="center"/>
              <w:rPr>
                <w:rFonts w:cs="Arial"/>
                <w:b/>
                <w:color w:val="1F497D" w:themeColor="text2"/>
                <w:sz w:val="18"/>
                <w:szCs w:val="16"/>
              </w:rPr>
            </w:pPr>
            <w:r w:rsidRPr="007C3F4A">
              <w:rPr>
                <w:rFonts w:cs="Arial"/>
                <w:b/>
                <w:color w:val="1F497D" w:themeColor="text2"/>
                <w:sz w:val="18"/>
                <w:szCs w:val="16"/>
              </w:rPr>
              <w:t>Okres uśredniania wyników</w:t>
            </w:r>
          </w:p>
        </w:tc>
        <w:tc>
          <w:tcPr>
            <w:tcW w:w="135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E3061CD" w14:textId="77777777" w:rsidR="00D8648F" w:rsidRPr="007C3F4A" w:rsidRDefault="00D8648F" w:rsidP="00D8648F">
            <w:pPr>
              <w:spacing w:before="40" w:after="40" w:line="240" w:lineRule="auto"/>
              <w:ind w:firstLine="0"/>
              <w:jc w:val="center"/>
              <w:rPr>
                <w:rFonts w:cs="Arial"/>
                <w:b/>
                <w:color w:val="1F497D" w:themeColor="text2"/>
                <w:sz w:val="18"/>
                <w:szCs w:val="16"/>
              </w:rPr>
            </w:pPr>
            <w:r w:rsidRPr="007C3F4A">
              <w:rPr>
                <w:rFonts w:cs="Arial"/>
                <w:b/>
                <w:color w:val="1F497D" w:themeColor="text2"/>
                <w:sz w:val="18"/>
                <w:szCs w:val="16"/>
              </w:rPr>
              <w:t xml:space="preserve">Współczynnik toksyczności zanieczyszczenia </w:t>
            </w:r>
            <w:proofErr w:type="spellStart"/>
            <w:r w:rsidRPr="007C3F4A">
              <w:rPr>
                <w:rFonts w:cs="Arial"/>
                <w:b/>
                <w:color w:val="1F497D" w:themeColor="text2"/>
                <w:sz w:val="18"/>
                <w:szCs w:val="16"/>
              </w:rPr>
              <w:t>Kt</w:t>
            </w:r>
            <w:proofErr w:type="spellEnd"/>
          </w:p>
        </w:tc>
      </w:tr>
      <w:tr w:rsidR="00D8648F" w:rsidRPr="007C3F4A" w14:paraId="1F7F4AFE" w14:textId="77777777" w:rsidTr="002B7D88">
        <w:trPr>
          <w:jc w:val="center"/>
        </w:trPr>
        <w:tc>
          <w:tcPr>
            <w:tcW w:w="11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B5D4B4E" w14:textId="77777777" w:rsidR="00D8648F" w:rsidRPr="007C3F4A" w:rsidRDefault="00D8648F" w:rsidP="00D8648F">
            <w:pPr>
              <w:spacing w:before="40" w:after="40" w:line="240" w:lineRule="auto"/>
              <w:ind w:firstLine="0"/>
              <w:rPr>
                <w:rFonts w:cs="Arial"/>
                <w:color w:val="1F497D" w:themeColor="text2"/>
                <w:sz w:val="18"/>
                <w:szCs w:val="16"/>
              </w:rPr>
            </w:pPr>
            <w:r w:rsidRPr="007C3F4A">
              <w:rPr>
                <w:rFonts w:cs="Arial"/>
                <w:color w:val="1F497D" w:themeColor="text2"/>
                <w:sz w:val="18"/>
                <w:szCs w:val="16"/>
              </w:rPr>
              <w:t>Dwutlenek azotu</w:t>
            </w:r>
          </w:p>
        </w:tc>
        <w:tc>
          <w:tcPr>
            <w:tcW w:w="15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51EC6C7"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40</w:t>
            </w:r>
          </w:p>
        </w:tc>
        <w:tc>
          <w:tcPr>
            <w:tcW w:w="9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8BC9929"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rok kalendarzowy</w:t>
            </w:r>
          </w:p>
        </w:tc>
        <w:tc>
          <w:tcPr>
            <w:tcW w:w="135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64C7DB4"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0,5</w:t>
            </w:r>
          </w:p>
        </w:tc>
      </w:tr>
      <w:tr w:rsidR="00D8648F" w:rsidRPr="007C3F4A" w14:paraId="74BD3BD8" w14:textId="77777777" w:rsidTr="002B7D88">
        <w:trPr>
          <w:jc w:val="center"/>
        </w:trPr>
        <w:tc>
          <w:tcPr>
            <w:tcW w:w="11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16CBBA0" w14:textId="77777777" w:rsidR="00D8648F" w:rsidRPr="007C3F4A" w:rsidRDefault="00D8648F" w:rsidP="00D8648F">
            <w:pPr>
              <w:spacing w:before="40" w:after="40" w:line="240" w:lineRule="auto"/>
              <w:ind w:firstLine="0"/>
              <w:rPr>
                <w:rFonts w:cs="Arial"/>
                <w:color w:val="1F497D" w:themeColor="text2"/>
                <w:sz w:val="18"/>
                <w:szCs w:val="16"/>
              </w:rPr>
            </w:pPr>
            <w:r w:rsidRPr="007C3F4A">
              <w:rPr>
                <w:rFonts w:cs="Arial"/>
                <w:color w:val="1F497D" w:themeColor="text2"/>
                <w:sz w:val="18"/>
                <w:szCs w:val="16"/>
              </w:rPr>
              <w:t>Dwutlenek siarki</w:t>
            </w:r>
          </w:p>
        </w:tc>
        <w:tc>
          <w:tcPr>
            <w:tcW w:w="15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366E2A8"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20</w:t>
            </w:r>
          </w:p>
        </w:tc>
        <w:tc>
          <w:tcPr>
            <w:tcW w:w="9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4D1238D9"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rok kalendarzowy</w:t>
            </w:r>
          </w:p>
        </w:tc>
        <w:tc>
          <w:tcPr>
            <w:tcW w:w="135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4F1BB360"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1</w:t>
            </w:r>
          </w:p>
        </w:tc>
      </w:tr>
      <w:tr w:rsidR="00D8648F" w:rsidRPr="007C3F4A" w14:paraId="3D0AE873" w14:textId="77777777" w:rsidTr="002B7D88">
        <w:trPr>
          <w:jc w:val="center"/>
        </w:trPr>
        <w:tc>
          <w:tcPr>
            <w:tcW w:w="11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AADC2BC" w14:textId="77777777" w:rsidR="00D8648F" w:rsidRPr="007C3F4A" w:rsidRDefault="00D8648F" w:rsidP="00D8648F">
            <w:pPr>
              <w:spacing w:before="40" w:after="40" w:line="240" w:lineRule="auto"/>
              <w:ind w:firstLine="0"/>
              <w:rPr>
                <w:rFonts w:cs="Arial"/>
                <w:color w:val="1F497D" w:themeColor="text2"/>
                <w:sz w:val="18"/>
                <w:szCs w:val="16"/>
              </w:rPr>
            </w:pPr>
            <w:r w:rsidRPr="007C3F4A">
              <w:rPr>
                <w:rFonts w:cs="Arial"/>
                <w:color w:val="1F497D" w:themeColor="text2"/>
                <w:sz w:val="18"/>
                <w:szCs w:val="16"/>
              </w:rPr>
              <w:t>Tlenek węgla</w:t>
            </w:r>
          </w:p>
        </w:tc>
        <w:tc>
          <w:tcPr>
            <w:tcW w:w="15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714641E"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Brak</w:t>
            </w:r>
          </w:p>
        </w:tc>
        <w:tc>
          <w:tcPr>
            <w:tcW w:w="9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045180C2"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w:t>
            </w:r>
          </w:p>
        </w:tc>
        <w:tc>
          <w:tcPr>
            <w:tcW w:w="135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45C54C3F"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0</w:t>
            </w:r>
          </w:p>
        </w:tc>
      </w:tr>
      <w:tr w:rsidR="00D8648F" w:rsidRPr="007C3F4A" w14:paraId="6F8309EB" w14:textId="77777777" w:rsidTr="002B7D88">
        <w:trPr>
          <w:jc w:val="center"/>
        </w:trPr>
        <w:tc>
          <w:tcPr>
            <w:tcW w:w="11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6845C44" w14:textId="77777777" w:rsidR="00D8648F" w:rsidRPr="007C3F4A" w:rsidRDefault="00D8648F" w:rsidP="00D8648F">
            <w:pPr>
              <w:spacing w:before="40" w:after="40" w:line="240" w:lineRule="auto"/>
              <w:ind w:firstLine="0"/>
              <w:rPr>
                <w:rFonts w:cs="Arial"/>
                <w:color w:val="1F497D" w:themeColor="text2"/>
                <w:sz w:val="18"/>
                <w:szCs w:val="16"/>
              </w:rPr>
            </w:pPr>
            <w:r w:rsidRPr="007C3F4A">
              <w:rPr>
                <w:rFonts w:cs="Arial"/>
                <w:color w:val="1F497D" w:themeColor="text2"/>
                <w:sz w:val="18"/>
                <w:szCs w:val="16"/>
              </w:rPr>
              <w:t>pył zawieszony PM10</w:t>
            </w:r>
          </w:p>
        </w:tc>
        <w:tc>
          <w:tcPr>
            <w:tcW w:w="15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ED48A65"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40</w:t>
            </w:r>
          </w:p>
        </w:tc>
        <w:tc>
          <w:tcPr>
            <w:tcW w:w="9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3ACE41E6"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rok kalendarzowy</w:t>
            </w:r>
          </w:p>
        </w:tc>
        <w:tc>
          <w:tcPr>
            <w:tcW w:w="135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5C2DC1D"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0,5</w:t>
            </w:r>
          </w:p>
        </w:tc>
      </w:tr>
      <w:tr w:rsidR="00D8648F" w:rsidRPr="007C3F4A" w14:paraId="378C8AB3" w14:textId="77777777" w:rsidTr="002B7D88">
        <w:trPr>
          <w:jc w:val="center"/>
        </w:trPr>
        <w:tc>
          <w:tcPr>
            <w:tcW w:w="11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1205DDB" w14:textId="77777777" w:rsidR="00D8648F" w:rsidRPr="007C3F4A" w:rsidRDefault="001F2BEA" w:rsidP="004109A6">
            <w:pPr>
              <w:spacing w:before="40" w:after="40" w:line="240" w:lineRule="auto"/>
              <w:ind w:firstLine="0"/>
              <w:rPr>
                <w:rFonts w:cs="Arial"/>
                <w:color w:val="1F497D" w:themeColor="text2"/>
                <w:sz w:val="18"/>
                <w:szCs w:val="16"/>
              </w:rPr>
            </w:pPr>
            <w:proofErr w:type="spellStart"/>
            <w:r w:rsidRPr="007C3F4A">
              <w:rPr>
                <w:rFonts w:cs="Arial"/>
                <w:color w:val="1F497D" w:themeColor="text2"/>
                <w:sz w:val="18"/>
                <w:szCs w:val="16"/>
              </w:rPr>
              <w:t>Benzo</w:t>
            </w:r>
            <w:proofErr w:type="spellEnd"/>
            <w:r w:rsidR="004109A6" w:rsidRPr="007C3F4A">
              <w:rPr>
                <w:rFonts w:cs="Arial"/>
                <w:color w:val="1F497D" w:themeColor="text2"/>
                <w:sz w:val="18"/>
                <w:szCs w:val="16"/>
              </w:rPr>
              <w:t>(a)</w:t>
            </w:r>
            <w:proofErr w:type="spellStart"/>
            <w:r w:rsidR="00D8648F" w:rsidRPr="007C3F4A">
              <w:rPr>
                <w:rFonts w:cs="Arial"/>
                <w:color w:val="1F497D" w:themeColor="text2"/>
                <w:sz w:val="18"/>
                <w:szCs w:val="16"/>
              </w:rPr>
              <w:t>piren</w:t>
            </w:r>
            <w:proofErr w:type="spellEnd"/>
          </w:p>
        </w:tc>
        <w:tc>
          <w:tcPr>
            <w:tcW w:w="15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1BD5A2D"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0,001</w:t>
            </w:r>
          </w:p>
        </w:tc>
        <w:tc>
          <w:tcPr>
            <w:tcW w:w="9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8392BFD"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rok kalendarzowy</w:t>
            </w:r>
          </w:p>
        </w:tc>
        <w:tc>
          <w:tcPr>
            <w:tcW w:w="135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4459793A"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20 000</w:t>
            </w:r>
          </w:p>
        </w:tc>
      </w:tr>
      <w:tr w:rsidR="00D8648F" w:rsidRPr="007C3F4A" w14:paraId="4B411E3D" w14:textId="77777777" w:rsidTr="002B7D88">
        <w:trPr>
          <w:jc w:val="center"/>
        </w:trPr>
        <w:tc>
          <w:tcPr>
            <w:tcW w:w="11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5B1CCB2" w14:textId="77777777" w:rsidR="00D8648F" w:rsidRPr="007C3F4A" w:rsidRDefault="00D8648F" w:rsidP="00D8648F">
            <w:pPr>
              <w:spacing w:before="40" w:after="40" w:line="240" w:lineRule="auto"/>
              <w:ind w:firstLine="0"/>
              <w:rPr>
                <w:rFonts w:cs="Arial"/>
                <w:color w:val="1F497D" w:themeColor="text2"/>
                <w:sz w:val="18"/>
                <w:szCs w:val="16"/>
              </w:rPr>
            </w:pPr>
            <w:r w:rsidRPr="007C3F4A">
              <w:rPr>
                <w:rFonts w:cs="Arial"/>
                <w:color w:val="1F497D" w:themeColor="text2"/>
                <w:sz w:val="18"/>
                <w:szCs w:val="16"/>
              </w:rPr>
              <w:t>Dwutlenek węgla</w:t>
            </w:r>
          </w:p>
        </w:tc>
        <w:tc>
          <w:tcPr>
            <w:tcW w:w="15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31069012"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Brak</w:t>
            </w:r>
          </w:p>
        </w:tc>
        <w:tc>
          <w:tcPr>
            <w:tcW w:w="9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3D1E059"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w:t>
            </w:r>
          </w:p>
        </w:tc>
        <w:tc>
          <w:tcPr>
            <w:tcW w:w="135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0598A00F" w14:textId="77777777" w:rsidR="00D8648F" w:rsidRPr="007C3F4A" w:rsidRDefault="00D8648F" w:rsidP="00D8648F">
            <w:pPr>
              <w:spacing w:before="40" w:after="40" w:line="240" w:lineRule="auto"/>
              <w:ind w:firstLine="0"/>
              <w:jc w:val="center"/>
              <w:rPr>
                <w:rFonts w:cs="Arial"/>
                <w:color w:val="1F497D" w:themeColor="text2"/>
                <w:sz w:val="18"/>
                <w:szCs w:val="16"/>
              </w:rPr>
            </w:pPr>
            <w:r w:rsidRPr="007C3F4A">
              <w:rPr>
                <w:rFonts w:cs="Arial"/>
                <w:color w:val="1F497D" w:themeColor="text2"/>
                <w:sz w:val="18"/>
                <w:szCs w:val="16"/>
              </w:rPr>
              <w:t>0</w:t>
            </w:r>
          </w:p>
        </w:tc>
      </w:tr>
    </w:tbl>
    <w:p w14:paraId="1C31EC3E" w14:textId="77777777" w:rsidR="00D8648F" w:rsidRPr="007C3F4A" w:rsidRDefault="00F45613" w:rsidP="00EC1947">
      <w:pPr>
        <w:ind w:firstLine="0"/>
        <w:jc w:val="center"/>
        <w:rPr>
          <w:rFonts w:cs="Arial"/>
          <w:color w:val="1F497D" w:themeColor="text2"/>
          <w:szCs w:val="22"/>
        </w:rPr>
      </w:pPr>
      <w:r w:rsidRPr="007C3F4A">
        <w:rPr>
          <w:rFonts w:cs="Arial"/>
          <w:color w:val="1F497D" w:themeColor="text2"/>
          <w:szCs w:val="22"/>
        </w:rPr>
        <w:t>Źródło: analizy własne</w:t>
      </w:r>
    </w:p>
    <w:p w14:paraId="4240D772" w14:textId="77777777" w:rsidR="00E05AD8" w:rsidRPr="007C3F4A" w:rsidRDefault="00E05AD8" w:rsidP="00D8648F">
      <w:pPr>
        <w:jc w:val="center"/>
        <w:rPr>
          <w:rFonts w:cs="Arial"/>
          <w:color w:val="1F497D" w:themeColor="text2"/>
        </w:rPr>
      </w:pPr>
    </w:p>
    <w:p w14:paraId="4C9610D9" w14:textId="77777777" w:rsidR="00D8648F" w:rsidRPr="007C3F4A" w:rsidRDefault="00D8648F" w:rsidP="00D8648F">
      <w:pPr>
        <w:widowControl w:val="0"/>
        <w:ind w:firstLine="624"/>
        <w:jc w:val="both"/>
        <w:rPr>
          <w:rFonts w:cs="Arial"/>
          <w:color w:val="1F497D" w:themeColor="text2"/>
        </w:rPr>
      </w:pPr>
      <w:r w:rsidRPr="007C3F4A">
        <w:rPr>
          <w:rFonts w:cs="Arial"/>
          <w:color w:val="1F497D" w:themeColor="text2"/>
        </w:rPr>
        <w:t>Emisja równoważna uwzględnia emisję różnego rodzaju zanieczyszczeń, o różnym stopniu toksyczności. Pozwala to na prowadzenie porównań stopnia uciążliwości poszczególnych źródeł emisji zanieczyszczeń emitujących różne związki. Umożliwi</w:t>
      </w:r>
      <w:r w:rsidR="00C911E1" w:rsidRPr="007C3F4A">
        <w:rPr>
          <w:rFonts w:cs="Arial"/>
          <w:color w:val="1F497D" w:themeColor="text2"/>
        </w:rPr>
        <w:t>a także w prosty, przejrzysty i </w:t>
      </w:r>
      <w:r w:rsidRPr="007C3F4A">
        <w:rPr>
          <w:rFonts w:cs="Arial"/>
          <w:color w:val="1F497D" w:themeColor="text2"/>
        </w:rPr>
        <w:t>przekonywujący sposób znaleźć wspólną miarę oceny szkodliwości różnych rodzajów zanieczyszczeń, a także wyliczać efektywność wprowadzanych usprawnień.</w:t>
      </w:r>
    </w:p>
    <w:p w14:paraId="341125E8" w14:textId="260FB56F" w:rsidR="00D8648F" w:rsidRPr="007C3F4A" w:rsidRDefault="00D8648F" w:rsidP="00CE5963">
      <w:pPr>
        <w:widowControl w:val="0"/>
        <w:ind w:firstLine="624"/>
        <w:jc w:val="both"/>
        <w:rPr>
          <w:rFonts w:cs="Arial"/>
          <w:b/>
          <w:bCs/>
          <w:color w:val="1F497D" w:themeColor="text2"/>
          <w:spacing w:val="-2"/>
          <w:sz w:val="20"/>
        </w:rPr>
      </w:pPr>
      <w:r w:rsidRPr="007C3F4A">
        <w:rPr>
          <w:rFonts w:cs="Arial"/>
          <w:color w:val="1F497D" w:themeColor="text2"/>
        </w:rPr>
        <w:t>W celu oszacowania ogólnej emisji substancji szkodliwych d</w:t>
      </w:r>
      <w:r w:rsidR="001F2BEA" w:rsidRPr="007C3F4A">
        <w:rPr>
          <w:rFonts w:cs="Arial"/>
          <w:color w:val="1F497D" w:themeColor="text2"/>
        </w:rPr>
        <w:t>o atmosfery ze spalania paliw w </w:t>
      </w:r>
      <w:r w:rsidRPr="007C3F4A">
        <w:rPr>
          <w:rFonts w:cs="Arial"/>
          <w:color w:val="1F497D" w:themeColor="text2"/>
        </w:rPr>
        <w:t>budownictwie mieszkaniowym, sektorze handlowo-usługo</w:t>
      </w:r>
      <w:r w:rsidR="00C911E1" w:rsidRPr="007C3F4A">
        <w:rPr>
          <w:rFonts w:cs="Arial"/>
          <w:color w:val="1F497D" w:themeColor="text2"/>
        </w:rPr>
        <w:t>wym i użyteczności publicznej w </w:t>
      </w:r>
      <w:r w:rsidR="009135F4" w:rsidRPr="007C3F4A">
        <w:rPr>
          <w:rFonts w:cs="Arial"/>
          <w:color w:val="1F497D" w:themeColor="text2"/>
        </w:rPr>
        <w:t xml:space="preserve">Gminie </w:t>
      </w:r>
      <w:r w:rsidR="00642030">
        <w:rPr>
          <w:rFonts w:cs="Arial"/>
          <w:color w:val="1F497D" w:themeColor="text2"/>
        </w:rPr>
        <w:t>Strumień</w:t>
      </w:r>
      <w:r w:rsidRPr="007C3F4A">
        <w:rPr>
          <w:rFonts w:cs="Arial"/>
          <w:color w:val="1F497D" w:themeColor="text2"/>
        </w:rPr>
        <w:t xml:space="preserve">, koniecznym było posłużenie się danymi pośrednimi. Punkt wyjściowy stanowiła w tym przypadku struktura zużycia paliw i energii </w:t>
      </w:r>
      <w:r w:rsidR="009135F4" w:rsidRPr="007C3F4A">
        <w:rPr>
          <w:rFonts w:cs="Arial"/>
          <w:color w:val="1F497D" w:themeColor="text2"/>
        </w:rPr>
        <w:t xml:space="preserve">Gminy </w:t>
      </w:r>
      <w:r w:rsidR="00642030">
        <w:rPr>
          <w:rFonts w:cs="Arial"/>
          <w:color w:val="1F497D" w:themeColor="text2"/>
        </w:rPr>
        <w:t>Strumień</w:t>
      </w:r>
      <w:r w:rsidRPr="007C3F4A">
        <w:rPr>
          <w:rFonts w:cs="Arial"/>
          <w:color w:val="1F497D" w:themeColor="text2"/>
        </w:rPr>
        <w:t>, dane o</w:t>
      </w:r>
      <w:r w:rsidR="00C911E1" w:rsidRPr="007C3F4A">
        <w:rPr>
          <w:rFonts w:cs="Arial"/>
          <w:color w:val="1F497D" w:themeColor="text2"/>
        </w:rPr>
        <w:t xml:space="preserve"> </w:t>
      </w:r>
      <w:r w:rsidRPr="007C3F4A">
        <w:rPr>
          <w:rFonts w:cs="Arial"/>
          <w:color w:val="1F497D" w:themeColor="text2"/>
        </w:rPr>
        <w:t>źródłach wysokiej emisji oraz dane Głównego Urzędu Statystycznego.</w:t>
      </w:r>
      <w:bookmarkStart w:id="339" w:name="_Toc328633034"/>
      <w:bookmarkStart w:id="340" w:name="_Toc341695840"/>
      <w:bookmarkStart w:id="341" w:name="_Toc336943644"/>
      <w:bookmarkStart w:id="342" w:name="_Toc336419477"/>
    </w:p>
    <w:p w14:paraId="13F6CF18" w14:textId="77777777" w:rsidR="002D6FD0" w:rsidRDefault="002D6FD0">
      <w:pPr>
        <w:spacing w:line="240" w:lineRule="auto"/>
        <w:ind w:firstLine="0"/>
        <w:rPr>
          <w:rFonts w:cs="Arial"/>
          <w:b/>
          <w:color w:val="1F497D" w:themeColor="text2"/>
          <w:spacing w:val="-2"/>
          <w:szCs w:val="22"/>
        </w:rPr>
      </w:pPr>
      <w:bookmarkStart w:id="343" w:name="_Toc421081824"/>
      <w:r>
        <w:rPr>
          <w:rFonts w:cs="Arial"/>
          <w:color w:val="1F497D" w:themeColor="text2"/>
        </w:rPr>
        <w:br w:type="page"/>
      </w:r>
    </w:p>
    <w:p w14:paraId="10E7FD4A" w14:textId="499FD68E" w:rsidR="00D8648F" w:rsidRPr="009322F0" w:rsidRDefault="00D8648F" w:rsidP="002B008B">
      <w:pPr>
        <w:pStyle w:val="Legenda"/>
        <w:jc w:val="center"/>
        <w:rPr>
          <w:rFonts w:ascii="Arial" w:hAnsi="Arial" w:cs="Arial"/>
          <w:color w:val="1F497D" w:themeColor="text2"/>
        </w:rPr>
      </w:pPr>
      <w:bookmarkStart w:id="344" w:name="_Toc520705519"/>
      <w:r w:rsidRPr="009322F0">
        <w:rPr>
          <w:rFonts w:ascii="Arial" w:hAnsi="Arial" w:cs="Arial"/>
          <w:color w:val="1F497D" w:themeColor="text2"/>
        </w:rPr>
        <w:lastRenderedPageBreak/>
        <w:t xml:space="preserve">Tabela </w:t>
      </w:r>
      <w:r w:rsidR="001E55A3" w:rsidRPr="009322F0">
        <w:rPr>
          <w:rFonts w:ascii="Arial" w:hAnsi="Arial" w:cs="Arial"/>
          <w:color w:val="1F497D" w:themeColor="text2"/>
        </w:rPr>
        <w:fldChar w:fldCharType="begin"/>
      </w:r>
      <w:r w:rsidR="001E55A3" w:rsidRPr="009322F0">
        <w:rPr>
          <w:rFonts w:ascii="Arial" w:hAnsi="Arial" w:cs="Arial"/>
          <w:color w:val="1F497D" w:themeColor="text2"/>
        </w:rPr>
        <w:instrText xml:space="preserve"> STYLEREF 1 \s </w:instrText>
      </w:r>
      <w:r w:rsidR="001E55A3" w:rsidRPr="009322F0">
        <w:rPr>
          <w:rFonts w:ascii="Arial" w:hAnsi="Arial" w:cs="Arial"/>
          <w:color w:val="1F497D" w:themeColor="text2"/>
        </w:rPr>
        <w:fldChar w:fldCharType="separate"/>
      </w:r>
      <w:r w:rsidR="008246AE">
        <w:rPr>
          <w:rFonts w:ascii="Arial" w:hAnsi="Arial" w:cs="Arial"/>
          <w:noProof/>
          <w:color w:val="1F497D" w:themeColor="text2"/>
        </w:rPr>
        <w:t>2</w:t>
      </w:r>
      <w:r w:rsidR="001E55A3" w:rsidRPr="009322F0">
        <w:rPr>
          <w:rFonts w:ascii="Arial" w:hAnsi="Arial" w:cs="Arial"/>
          <w:color w:val="1F497D" w:themeColor="text2"/>
        </w:rPr>
        <w:fldChar w:fldCharType="end"/>
      </w:r>
      <w:r w:rsidR="001E55A3" w:rsidRPr="009322F0">
        <w:rPr>
          <w:rFonts w:ascii="Arial" w:hAnsi="Arial" w:cs="Arial"/>
          <w:color w:val="1F497D" w:themeColor="text2"/>
        </w:rPr>
        <w:noBreakHyphen/>
      </w:r>
      <w:r w:rsidR="001E55A3" w:rsidRPr="009322F0">
        <w:rPr>
          <w:rFonts w:ascii="Arial" w:hAnsi="Arial" w:cs="Arial"/>
          <w:color w:val="1F497D" w:themeColor="text2"/>
        </w:rPr>
        <w:fldChar w:fldCharType="begin"/>
      </w:r>
      <w:r w:rsidR="001E55A3" w:rsidRPr="009322F0">
        <w:rPr>
          <w:rFonts w:ascii="Arial" w:hAnsi="Arial" w:cs="Arial"/>
          <w:color w:val="1F497D" w:themeColor="text2"/>
        </w:rPr>
        <w:instrText xml:space="preserve"> SEQ Tabela \* ARABIC \s 1 </w:instrText>
      </w:r>
      <w:r w:rsidR="001E55A3" w:rsidRPr="009322F0">
        <w:rPr>
          <w:rFonts w:ascii="Arial" w:hAnsi="Arial" w:cs="Arial"/>
          <w:color w:val="1F497D" w:themeColor="text2"/>
        </w:rPr>
        <w:fldChar w:fldCharType="separate"/>
      </w:r>
      <w:r w:rsidR="008246AE">
        <w:rPr>
          <w:rFonts w:ascii="Arial" w:hAnsi="Arial" w:cs="Arial"/>
          <w:noProof/>
          <w:color w:val="1F497D" w:themeColor="text2"/>
        </w:rPr>
        <w:t>27</w:t>
      </w:r>
      <w:r w:rsidR="001E55A3" w:rsidRPr="009322F0">
        <w:rPr>
          <w:rFonts w:ascii="Arial" w:hAnsi="Arial" w:cs="Arial"/>
          <w:color w:val="1F497D" w:themeColor="text2"/>
        </w:rPr>
        <w:fldChar w:fldCharType="end"/>
      </w:r>
      <w:r w:rsidRPr="009322F0">
        <w:rPr>
          <w:rFonts w:ascii="Arial" w:hAnsi="Arial" w:cs="Arial"/>
          <w:color w:val="1F497D" w:themeColor="text2"/>
        </w:rPr>
        <w:t xml:space="preserve"> Zestawienie zbiorcze emisji substancji do atmosfery z poszczególnych źródeł emisji na terenie </w:t>
      </w:r>
      <w:bookmarkEnd w:id="339"/>
      <w:bookmarkEnd w:id="340"/>
      <w:bookmarkEnd w:id="341"/>
      <w:bookmarkEnd w:id="342"/>
      <w:r w:rsidR="009135F4" w:rsidRPr="009322F0">
        <w:rPr>
          <w:rFonts w:ascii="Arial" w:hAnsi="Arial" w:cs="Arial"/>
          <w:color w:val="1F497D" w:themeColor="text2"/>
        </w:rPr>
        <w:t xml:space="preserve">Gminy </w:t>
      </w:r>
      <w:r w:rsidR="002B7D88" w:rsidRPr="009322F0">
        <w:rPr>
          <w:rFonts w:ascii="Arial" w:hAnsi="Arial" w:cs="Arial"/>
          <w:color w:val="1F497D" w:themeColor="text2"/>
        </w:rPr>
        <w:t>Strumień</w:t>
      </w:r>
      <w:r w:rsidR="009135F4" w:rsidRPr="009322F0">
        <w:rPr>
          <w:rFonts w:ascii="Arial" w:hAnsi="Arial" w:cs="Arial"/>
          <w:color w:val="1F497D" w:themeColor="text2"/>
        </w:rPr>
        <w:t xml:space="preserve"> </w:t>
      </w:r>
      <w:r w:rsidRPr="009322F0">
        <w:rPr>
          <w:rFonts w:ascii="Arial" w:hAnsi="Arial" w:cs="Arial"/>
          <w:color w:val="1F497D" w:themeColor="text2"/>
        </w:rPr>
        <w:t>w 201</w:t>
      </w:r>
      <w:r w:rsidR="002B7D88" w:rsidRPr="009322F0">
        <w:rPr>
          <w:rFonts w:ascii="Arial" w:hAnsi="Arial" w:cs="Arial"/>
          <w:color w:val="1F497D" w:themeColor="text2"/>
        </w:rPr>
        <w:t>7</w:t>
      </w:r>
      <w:r w:rsidRPr="009322F0">
        <w:rPr>
          <w:rFonts w:ascii="Arial" w:hAnsi="Arial" w:cs="Arial"/>
          <w:color w:val="1F497D" w:themeColor="text2"/>
        </w:rPr>
        <w:t xml:space="preserve"> roku</w:t>
      </w:r>
      <w:bookmarkEnd w:id="343"/>
      <w:bookmarkEnd w:id="344"/>
    </w:p>
    <w:tbl>
      <w:tblPr>
        <w:tblW w:w="4888" w:type="pct"/>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413"/>
        <w:gridCol w:w="1648"/>
        <w:gridCol w:w="1223"/>
        <w:gridCol w:w="1430"/>
        <w:gridCol w:w="1432"/>
        <w:gridCol w:w="1432"/>
        <w:gridCol w:w="1429"/>
      </w:tblGrid>
      <w:tr w:rsidR="00CB03B8" w:rsidRPr="009322F0" w14:paraId="464C84F9" w14:textId="77777777" w:rsidTr="00954D51">
        <w:trPr>
          <w:cantSplit/>
          <w:tblHeader/>
          <w:jc w:val="center"/>
        </w:trPr>
        <w:tc>
          <w:tcPr>
            <w:tcW w:w="229" w:type="pct"/>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14:paraId="2EECC8B7" w14:textId="77777777" w:rsidR="00D8648F" w:rsidRPr="009322F0" w:rsidRDefault="00D8648F" w:rsidP="00954D51">
            <w:pPr>
              <w:spacing w:before="40" w:after="40" w:line="240" w:lineRule="auto"/>
              <w:ind w:left="-532"/>
              <w:rPr>
                <w:rFonts w:cs="Arial"/>
                <w:b/>
                <w:bCs/>
                <w:iCs/>
                <w:color w:val="1F497D" w:themeColor="text2"/>
                <w:sz w:val="20"/>
                <w:szCs w:val="20"/>
              </w:rPr>
            </w:pPr>
            <w:r w:rsidRPr="009322F0">
              <w:rPr>
                <w:rFonts w:cs="Arial"/>
                <w:b/>
                <w:bCs/>
                <w:iCs/>
                <w:color w:val="1F497D" w:themeColor="text2"/>
                <w:sz w:val="20"/>
                <w:szCs w:val="20"/>
              </w:rPr>
              <w:t>Lp.</w:t>
            </w:r>
          </w:p>
        </w:tc>
        <w:tc>
          <w:tcPr>
            <w:tcW w:w="915" w:type="pct"/>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14:paraId="4CDCDD3C" w14:textId="77777777" w:rsidR="00D8648F" w:rsidRPr="009322F0" w:rsidRDefault="00D8648F" w:rsidP="00D8648F">
            <w:pPr>
              <w:spacing w:before="40" w:after="40" w:line="240" w:lineRule="auto"/>
              <w:ind w:left="-532"/>
              <w:jc w:val="center"/>
              <w:rPr>
                <w:rFonts w:cs="Arial"/>
                <w:b/>
                <w:bCs/>
                <w:iCs/>
                <w:color w:val="1F497D" w:themeColor="text2"/>
                <w:sz w:val="20"/>
                <w:szCs w:val="20"/>
              </w:rPr>
            </w:pPr>
            <w:r w:rsidRPr="009322F0">
              <w:rPr>
                <w:rFonts w:cs="Arial"/>
                <w:b/>
                <w:bCs/>
                <w:iCs/>
                <w:color w:val="1F497D" w:themeColor="text2"/>
                <w:sz w:val="20"/>
                <w:szCs w:val="20"/>
              </w:rPr>
              <w:t>Substancja</w:t>
            </w:r>
          </w:p>
        </w:tc>
        <w:tc>
          <w:tcPr>
            <w:tcW w:w="679" w:type="pct"/>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14:paraId="50202EF2" w14:textId="77777777" w:rsidR="00D8648F" w:rsidRPr="009322F0" w:rsidRDefault="00D8648F" w:rsidP="00D8648F">
            <w:pPr>
              <w:spacing w:before="40" w:after="40" w:line="240" w:lineRule="auto"/>
              <w:ind w:left="-532"/>
              <w:jc w:val="center"/>
              <w:rPr>
                <w:rFonts w:cs="Arial"/>
                <w:b/>
                <w:bCs/>
                <w:iCs/>
                <w:color w:val="1F497D" w:themeColor="text2"/>
                <w:sz w:val="20"/>
                <w:szCs w:val="20"/>
              </w:rPr>
            </w:pPr>
            <w:r w:rsidRPr="009322F0">
              <w:rPr>
                <w:rFonts w:cs="Arial"/>
                <w:b/>
                <w:bCs/>
                <w:iCs/>
                <w:color w:val="1F497D" w:themeColor="text2"/>
                <w:sz w:val="20"/>
                <w:szCs w:val="20"/>
              </w:rPr>
              <w:t>Jednostka</w:t>
            </w:r>
          </w:p>
        </w:tc>
        <w:tc>
          <w:tcPr>
            <w:tcW w:w="3177" w:type="pct"/>
            <w:gridSpan w:val="4"/>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vAlign w:val="center"/>
            <w:hideMark/>
          </w:tcPr>
          <w:p w14:paraId="7DB5E62F" w14:textId="77777777" w:rsidR="00D8648F" w:rsidRPr="009322F0" w:rsidRDefault="00D8648F" w:rsidP="00D8648F">
            <w:pPr>
              <w:spacing w:before="40" w:after="40" w:line="240" w:lineRule="auto"/>
              <w:ind w:left="-532"/>
              <w:jc w:val="center"/>
              <w:rPr>
                <w:rFonts w:cs="Arial"/>
                <w:b/>
                <w:bCs/>
                <w:iCs/>
                <w:color w:val="1F497D" w:themeColor="text2"/>
                <w:sz w:val="20"/>
                <w:szCs w:val="20"/>
              </w:rPr>
            </w:pPr>
            <w:r w:rsidRPr="009322F0">
              <w:rPr>
                <w:rFonts w:cs="Arial"/>
                <w:b/>
                <w:bCs/>
                <w:iCs/>
                <w:color w:val="1F497D" w:themeColor="text2"/>
                <w:sz w:val="20"/>
                <w:szCs w:val="20"/>
              </w:rPr>
              <w:t>Rodzaj emisji</w:t>
            </w:r>
          </w:p>
        </w:tc>
      </w:tr>
      <w:tr w:rsidR="00CB03B8" w:rsidRPr="009322F0" w14:paraId="15ADC9E8" w14:textId="77777777" w:rsidTr="00954D51">
        <w:trPr>
          <w:cantSplit/>
          <w:tblHeader/>
          <w:jc w:val="center"/>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bottom"/>
            <w:hideMark/>
          </w:tcPr>
          <w:p w14:paraId="00960D84" w14:textId="77777777" w:rsidR="00D8648F" w:rsidRPr="009322F0" w:rsidRDefault="00D8648F" w:rsidP="00954D51">
            <w:pPr>
              <w:spacing w:before="40" w:after="40" w:line="240" w:lineRule="auto"/>
              <w:ind w:left="-532"/>
              <w:rPr>
                <w:rFonts w:cs="Arial"/>
                <w:b/>
                <w:bCs/>
                <w:iCs/>
                <w:color w:val="1F497D" w:themeColor="text2"/>
                <w:sz w:val="20"/>
                <w:szCs w:val="20"/>
              </w:rPr>
            </w:pPr>
          </w:p>
        </w:tc>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17913841" w14:textId="77777777" w:rsidR="00D8648F" w:rsidRPr="009322F0" w:rsidRDefault="00D8648F" w:rsidP="00D8648F">
            <w:pPr>
              <w:spacing w:line="240" w:lineRule="auto"/>
              <w:ind w:left="-532"/>
              <w:rPr>
                <w:rFonts w:cs="Arial"/>
                <w:b/>
                <w:bCs/>
                <w:iCs/>
                <w:color w:val="1F497D" w:themeColor="text2"/>
                <w:sz w:val="20"/>
                <w:szCs w:val="20"/>
              </w:rPr>
            </w:pPr>
          </w:p>
        </w:tc>
        <w:tc>
          <w:tcPr>
            <w:tcW w:w="679"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14:paraId="3927CB0A" w14:textId="77777777" w:rsidR="00D8648F" w:rsidRPr="009322F0" w:rsidRDefault="00D8648F" w:rsidP="00D8648F">
            <w:pPr>
              <w:spacing w:line="240" w:lineRule="auto"/>
              <w:ind w:left="-532"/>
              <w:rPr>
                <w:rFonts w:cs="Arial"/>
                <w:b/>
                <w:bCs/>
                <w:iCs/>
                <w:color w:val="1F497D" w:themeColor="text2"/>
                <w:sz w:val="20"/>
                <w:szCs w:val="20"/>
              </w:rPr>
            </w:pPr>
          </w:p>
        </w:tc>
        <w:tc>
          <w:tcPr>
            <w:tcW w:w="794"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14:paraId="46A5112B" w14:textId="77777777" w:rsidR="00D8648F" w:rsidRPr="009322F0" w:rsidRDefault="00D8648F" w:rsidP="00D8648F">
            <w:pPr>
              <w:spacing w:before="40" w:after="40" w:line="240" w:lineRule="auto"/>
              <w:ind w:left="-532"/>
              <w:jc w:val="center"/>
              <w:rPr>
                <w:rFonts w:cs="Arial"/>
                <w:b/>
                <w:bCs/>
                <w:iCs/>
                <w:color w:val="1F497D" w:themeColor="text2"/>
                <w:sz w:val="20"/>
                <w:szCs w:val="20"/>
              </w:rPr>
            </w:pPr>
            <w:r w:rsidRPr="009322F0">
              <w:rPr>
                <w:rFonts w:cs="Arial"/>
                <w:b/>
                <w:bCs/>
                <w:iCs/>
                <w:color w:val="1F497D" w:themeColor="text2"/>
                <w:sz w:val="20"/>
                <w:szCs w:val="20"/>
              </w:rPr>
              <w:t>Wysoka</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hideMark/>
          </w:tcPr>
          <w:p w14:paraId="45906833" w14:textId="77777777" w:rsidR="00D8648F" w:rsidRPr="009322F0" w:rsidRDefault="00D8648F" w:rsidP="00D8648F">
            <w:pPr>
              <w:spacing w:before="40" w:after="40" w:line="240" w:lineRule="auto"/>
              <w:ind w:left="-532"/>
              <w:jc w:val="center"/>
              <w:rPr>
                <w:rFonts w:cs="Arial"/>
                <w:b/>
                <w:bCs/>
                <w:iCs/>
                <w:color w:val="1F497D" w:themeColor="text2"/>
                <w:sz w:val="20"/>
                <w:szCs w:val="20"/>
              </w:rPr>
            </w:pPr>
            <w:r w:rsidRPr="009322F0">
              <w:rPr>
                <w:rFonts w:cs="Arial"/>
                <w:b/>
                <w:bCs/>
                <w:iCs/>
                <w:color w:val="1F497D" w:themeColor="text2"/>
                <w:sz w:val="20"/>
                <w:szCs w:val="20"/>
              </w:rPr>
              <w:t>Niska</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14:paraId="4FFA549A" w14:textId="77777777" w:rsidR="00D8648F" w:rsidRPr="009322F0" w:rsidRDefault="00D8648F" w:rsidP="00D8648F">
            <w:pPr>
              <w:spacing w:before="40" w:after="40" w:line="240" w:lineRule="auto"/>
              <w:ind w:left="-532"/>
              <w:jc w:val="center"/>
              <w:rPr>
                <w:rFonts w:cs="Arial"/>
                <w:b/>
                <w:bCs/>
                <w:iCs/>
                <w:color w:val="1F497D" w:themeColor="text2"/>
                <w:sz w:val="20"/>
                <w:szCs w:val="20"/>
              </w:rPr>
            </w:pPr>
            <w:r w:rsidRPr="009322F0">
              <w:rPr>
                <w:rFonts w:cs="Arial"/>
                <w:b/>
                <w:bCs/>
                <w:iCs/>
                <w:color w:val="1F497D" w:themeColor="text2"/>
                <w:sz w:val="20"/>
                <w:szCs w:val="20"/>
              </w:rPr>
              <w:t>Liniowa</w:t>
            </w:r>
          </w:p>
        </w:tc>
        <w:tc>
          <w:tcPr>
            <w:tcW w:w="79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vAlign w:val="center"/>
            <w:hideMark/>
          </w:tcPr>
          <w:p w14:paraId="518C7D3F" w14:textId="77777777" w:rsidR="00D8648F" w:rsidRPr="009322F0" w:rsidRDefault="00D8648F" w:rsidP="00D8648F">
            <w:pPr>
              <w:spacing w:before="40" w:after="40" w:line="240" w:lineRule="auto"/>
              <w:ind w:left="-532"/>
              <w:jc w:val="center"/>
              <w:rPr>
                <w:rFonts w:cs="Arial"/>
                <w:b/>
                <w:bCs/>
                <w:iCs/>
                <w:color w:val="1F497D" w:themeColor="text2"/>
                <w:sz w:val="20"/>
                <w:szCs w:val="20"/>
              </w:rPr>
            </w:pPr>
            <w:r w:rsidRPr="009322F0">
              <w:rPr>
                <w:rFonts w:cs="Arial"/>
                <w:b/>
                <w:bCs/>
                <w:iCs/>
                <w:color w:val="1F497D" w:themeColor="text2"/>
                <w:sz w:val="20"/>
                <w:szCs w:val="20"/>
              </w:rPr>
              <w:t>Razem</w:t>
            </w:r>
          </w:p>
        </w:tc>
      </w:tr>
      <w:tr w:rsidR="00107D0D" w:rsidRPr="009322F0" w14:paraId="4D01708F" w14:textId="77777777" w:rsidTr="00954D51">
        <w:trPr>
          <w:cantSplit/>
          <w:jc w:val="center"/>
        </w:trPr>
        <w:tc>
          <w:tcPr>
            <w:tcW w:w="22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472791F6" w14:textId="77777777" w:rsidR="00107D0D" w:rsidRPr="009322F0" w:rsidRDefault="00107D0D" w:rsidP="00954D51">
            <w:pPr>
              <w:spacing w:before="40" w:after="40" w:line="240" w:lineRule="auto"/>
              <w:ind w:left="-532"/>
              <w:jc w:val="center"/>
              <w:rPr>
                <w:rFonts w:cs="Arial"/>
                <w:bCs/>
                <w:iCs/>
                <w:color w:val="1F497D" w:themeColor="text2"/>
                <w:sz w:val="20"/>
                <w:szCs w:val="20"/>
              </w:rPr>
            </w:pPr>
            <w:r w:rsidRPr="009322F0">
              <w:rPr>
                <w:rFonts w:cs="Arial"/>
                <w:bCs/>
                <w:iCs/>
                <w:color w:val="1F497D" w:themeColor="text2"/>
                <w:sz w:val="20"/>
                <w:szCs w:val="20"/>
              </w:rPr>
              <w:t>1</w:t>
            </w:r>
          </w:p>
        </w:tc>
        <w:tc>
          <w:tcPr>
            <w:tcW w:w="91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54176B8C"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SO</w:t>
            </w:r>
            <w:r w:rsidRPr="009322F0">
              <w:rPr>
                <w:rFonts w:cs="Arial"/>
                <w:color w:val="1F497D" w:themeColor="text2"/>
                <w:sz w:val="20"/>
                <w:szCs w:val="20"/>
                <w:vertAlign w:val="subscript"/>
              </w:rPr>
              <w:t>2</w:t>
            </w:r>
          </w:p>
        </w:tc>
        <w:tc>
          <w:tcPr>
            <w:tcW w:w="67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2185CA41"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Mg/rok</w:t>
            </w:r>
          </w:p>
        </w:tc>
        <w:tc>
          <w:tcPr>
            <w:tcW w:w="794"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24ACE4C6" w14:textId="541FF3DE"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7,1</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17D14C82" w14:textId="47FBAE1A"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162,5</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5370E321" w14:textId="135F1A45"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12,7</w:t>
            </w:r>
          </w:p>
        </w:tc>
        <w:tc>
          <w:tcPr>
            <w:tcW w:w="79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2CC642E7" w14:textId="3329AC05"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182,3</w:t>
            </w:r>
          </w:p>
        </w:tc>
      </w:tr>
      <w:tr w:rsidR="00107D0D" w:rsidRPr="009322F0" w14:paraId="751F7672" w14:textId="77777777" w:rsidTr="00954D51">
        <w:trPr>
          <w:cantSplit/>
          <w:jc w:val="center"/>
        </w:trPr>
        <w:tc>
          <w:tcPr>
            <w:tcW w:w="22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4B47F338" w14:textId="77777777" w:rsidR="00107D0D" w:rsidRPr="009322F0" w:rsidRDefault="00107D0D" w:rsidP="00954D51">
            <w:pPr>
              <w:spacing w:before="40" w:after="40" w:line="240" w:lineRule="auto"/>
              <w:ind w:left="-532"/>
              <w:jc w:val="center"/>
              <w:rPr>
                <w:rFonts w:cs="Arial"/>
                <w:bCs/>
                <w:iCs/>
                <w:color w:val="1F497D" w:themeColor="text2"/>
                <w:sz w:val="20"/>
                <w:szCs w:val="20"/>
              </w:rPr>
            </w:pPr>
            <w:r w:rsidRPr="009322F0">
              <w:rPr>
                <w:rFonts w:cs="Arial"/>
                <w:bCs/>
                <w:iCs/>
                <w:color w:val="1F497D" w:themeColor="text2"/>
                <w:sz w:val="20"/>
                <w:szCs w:val="20"/>
              </w:rPr>
              <w:t>2</w:t>
            </w:r>
          </w:p>
        </w:tc>
        <w:tc>
          <w:tcPr>
            <w:tcW w:w="91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224A79F2" w14:textId="77777777" w:rsidR="00107D0D" w:rsidRPr="009322F0" w:rsidRDefault="00107D0D" w:rsidP="00D8648F">
            <w:pPr>
              <w:spacing w:before="40" w:after="40" w:line="240" w:lineRule="auto"/>
              <w:ind w:left="-532"/>
              <w:jc w:val="center"/>
              <w:rPr>
                <w:rFonts w:cs="Arial"/>
                <w:color w:val="1F497D" w:themeColor="text2"/>
                <w:sz w:val="20"/>
                <w:szCs w:val="20"/>
              </w:rPr>
            </w:pPr>
            <w:proofErr w:type="spellStart"/>
            <w:r w:rsidRPr="009322F0">
              <w:rPr>
                <w:rFonts w:cs="Arial"/>
                <w:color w:val="1F497D" w:themeColor="text2"/>
                <w:sz w:val="20"/>
                <w:szCs w:val="20"/>
              </w:rPr>
              <w:t>NO</w:t>
            </w:r>
            <w:r w:rsidRPr="009322F0">
              <w:rPr>
                <w:rFonts w:cs="Arial"/>
                <w:color w:val="1F497D" w:themeColor="text2"/>
                <w:sz w:val="20"/>
                <w:szCs w:val="20"/>
                <w:vertAlign w:val="subscript"/>
              </w:rPr>
              <w:t>x</w:t>
            </w:r>
            <w:proofErr w:type="spellEnd"/>
          </w:p>
        </w:tc>
        <w:tc>
          <w:tcPr>
            <w:tcW w:w="67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1E350126"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Mg/rok</w:t>
            </w:r>
          </w:p>
        </w:tc>
        <w:tc>
          <w:tcPr>
            <w:tcW w:w="794"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7279C62D" w14:textId="3378AE22"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2,4</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44B48F1A" w14:textId="6C296F16"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35,4</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5DE2C1DE" w14:textId="2D648E20"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189,7</w:t>
            </w:r>
          </w:p>
        </w:tc>
        <w:tc>
          <w:tcPr>
            <w:tcW w:w="79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5F34514A" w14:textId="5FD24CCB"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227,5</w:t>
            </w:r>
          </w:p>
        </w:tc>
      </w:tr>
      <w:tr w:rsidR="00107D0D" w:rsidRPr="009322F0" w14:paraId="71EA070D" w14:textId="77777777" w:rsidTr="00954D51">
        <w:trPr>
          <w:cantSplit/>
          <w:jc w:val="center"/>
        </w:trPr>
        <w:tc>
          <w:tcPr>
            <w:tcW w:w="22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530FE933" w14:textId="77777777" w:rsidR="00107D0D" w:rsidRPr="009322F0" w:rsidRDefault="00107D0D" w:rsidP="00954D51">
            <w:pPr>
              <w:spacing w:before="40" w:after="40" w:line="240" w:lineRule="auto"/>
              <w:ind w:left="-532"/>
              <w:jc w:val="center"/>
              <w:rPr>
                <w:rFonts w:cs="Arial"/>
                <w:bCs/>
                <w:iCs/>
                <w:color w:val="1F497D" w:themeColor="text2"/>
                <w:sz w:val="20"/>
                <w:szCs w:val="20"/>
              </w:rPr>
            </w:pPr>
            <w:r w:rsidRPr="009322F0">
              <w:rPr>
                <w:rFonts w:cs="Arial"/>
                <w:bCs/>
                <w:iCs/>
                <w:color w:val="1F497D" w:themeColor="text2"/>
                <w:sz w:val="20"/>
                <w:szCs w:val="20"/>
              </w:rPr>
              <w:t>3</w:t>
            </w:r>
          </w:p>
        </w:tc>
        <w:tc>
          <w:tcPr>
            <w:tcW w:w="91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2472380C"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CO</w:t>
            </w:r>
          </w:p>
        </w:tc>
        <w:tc>
          <w:tcPr>
            <w:tcW w:w="67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4CDCFB20"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Mg/rok</w:t>
            </w:r>
          </w:p>
        </w:tc>
        <w:tc>
          <w:tcPr>
            <w:tcW w:w="794"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549AE180" w14:textId="1855E90A"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10,0</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54C9D466" w14:textId="699523BB"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970,4</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5DE63248" w14:textId="2B2937C8"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685,9</w:t>
            </w:r>
          </w:p>
        </w:tc>
        <w:tc>
          <w:tcPr>
            <w:tcW w:w="79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6323DD34" w14:textId="2A67A5A3"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1 666,4</w:t>
            </w:r>
          </w:p>
        </w:tc>
      </w:tr>
      <w:tr w:rsidR="00107D0D" w:rsidRPr="009322F0" w14:paraId="686976B2" w14:textId="77777777" w:rsidTr="00954D51">
        <w:trPr>
          <w:cantSplit/>
          <w:jc w:val="center"/>
        </w:trPr>
        <w:tc>
          <w:tcPr>
            <w:tcW w:w="22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3A1D84E5" w14:textId="77777777" w:rsidR="00107D0D" w:rsidRPr="009322F0" w:rsidRDefault="00107D0D" w:rsidP="00954D51">
            <w:pPr>
              <w:spacing w:before="40" w:after="40" w:line="240" w:lineRule="auto"/>
              <w:ind w:left="-532"/>
              <w:jc w:val="center"/>
              <w:rPr>
                <w:rFonts w:cs="Arial"/>
                <w:bCs/>
                <w:iCs/>
                <w:color w:val="1F497D" w:themeColor="text2"/>
                <w:sz w:val="20"/>
                <w:szCs w:val="20"/>
              </w:rPr>
            </w:pPr>
            <w:r w:rsidRPr="009322F0">
              <w:rPr>
                <w:rFonts w:cs="Arial"/>
                <w:bCs/>
                <w:iCs/>
                <w:color w:val="1F497D" w:themeColor="text2"/>
                <w:sz w:val="20"/>
                <w:szCs w:val="20"/>
              </w:rPr>
              <w:t>4</w:t>
            </w:r>
          </w:p>
        </w:tc>
        <w:tc>
          <w:tcPr>
            <w:tcW w:w="91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198012BF"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pył</w:t>
            </w:r>
          </w:p>
        </w:tc>
        <w:tc>
          <w:tcPr>
            <w:tcW w:w="67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615BDCC9"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Mg/rok</w:t>
            </w:r>
          </w:p>
        </w:tc>
        <w:tc>
          <w:tcPr>
            <w:tcW w:w="794"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1C31FC17" w14:textId="66C35764"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1,2</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44A0B581" w14:textId="69A1C158"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246,0</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645FE3B6" w14:textId="312EA2EB"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8,2</w:t>
            </w:r>
          </w:p>
        </w:tc>
        <w:tc>
          <w:tcPr>
            <w:tcW w:w="79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4DAFB2C1" w14:textId="02B37D0F"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255,3</w:t>
            </w:r>
          </w:p>
        </w:tc>
      </w:tr>
      <w:tr w:rsidR="00107D0D" w:rsidRPr="009322F0" w14:paraId="174FB68E" w14:textId="77777777" w:rsidTr="00954D51">
        <w:trPr>
          <w:cantSplit/>
          <w:jc w:val="center"/>
        </w:trPr>
        <w:tc>
          <w:tcPr>
            <w:tcW w:w="22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30FB69AD" w14:textId="77777777" w:rsidR="00107D0D" w:rsidRPr="009322F0" w:rsidRDefault="00107D0D" w:rsidP="00954D51">
            <w:pPr>
              <w:spacing w:before="40" w:after="40" w:line="240" w:lineRule="auto"/>
              <w:ind w:left="-532"/>
              <w:jc w:val="center"/>
              <w:rPr>
                <w:rFonts w:cs="Arial"/>
                <w:bCs/>
                <w:iCs/>
                <w:color w:val="1F497D" w:themeColor="text2"/>
                <w:sz w:val="20"/>
                <w:szCs w:val="20"/>
              </w:rPr>
            </w:pPr>
            <w:r w:rsidRPr="009322F0">
              <w:rPr>
                <w:rFonts w:cs="Arial"/>
                <w:bCs/>
                <w:iCs/>
                <w:color w:val="1F497D" w:themeColor="text2"/>
                <w:sz w:val="20"/>
                <w:szCs w:val="20"/>
              </w:rPr>
              <w:t>5</w:t>
            </w:r>
          </w:p>
        </w:tc>
        <w:tc>
          <w:tcPr>
            <w:tcW w:w="91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3811D19D" w14:textId="77777777" w:rsidR="00107D0D" w:rsidRPr="009322F0" w:rsidRDefault="00107D0D" w:rsidP="004109A6">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B(a)P</w:t>
            </w:r>
          </w:p>
        </w:tc>
        <w:tc>
          <w:tcPr>
            <w:tcW w:w="67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1EA33D9E"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kg/rok</w:t>
            </w:r>
          </w:p>
        </w:tc>
        <w:tc>
          <w:tcPr>
            <w:tcW w:w="794"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777F981C" w14:textId="0BB230EF"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0,0</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74FB4F79" w14:textId="39D93477"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191,8</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6824C4F9" w14:textId="17BDB876"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0,0</w:t>
            </w:r>
          </w:p>
        </w:tc>
        <w:tc>
          <w:tcPr>
            <w:tcW w:w="79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65A57393" w14:textId="76DB985A"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191,8</w:t>
            </w:r>
          </w:p>
        </w:tc>
      </w:tr>
      <w:tr w:rsidR="00107D0D" w:rsidRPr="009322F0" w14:paraId="00962E2D" w14:textId="77777777" w:rsidTr="00954D51">
        <w:trPr>
          <w:cantSplit/>
          <w:jc w:val="center"/>
        </w:trPr>
        <w:tc>
          <w:tcPr>
            <w:tcW w:w="22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14:paraId="681B2B7E" w14:textId="77777777" w:rsidR="00107D0D" w:rsidRPr="009322F0" w:rsidRDefault="00107D0D" w:rsidP="00954D51">
            <w:pPr>
              <w:spacing w:before="40" w:after="40" w:line="240" w:lineRule="auto"/>
              <w:ind w:left="-532"/>
              <w:jc w:val="center"/>
              <w:rPr>
                <w:rFonts w:cs="Arial"/>
                <w:bCs/>
                <w:iCs/>
                <w:color w:val="1F497D" w:themeColor="text2"/>
                <w:sz w:val="20"/>
                <w:szCs w:val="20"/>
              </w:rPr>
            </w:pPr>
            <w:r w:rsidRPr="009322F0">
              <w:rPr>
                <w:rFonts w:cs="Arial"/>
                <w:bCs/>
                <w:iCs/>
                <w:color w:val="1F497D" w:themeColor="text2"/>
                <w:sz w:val="20"/>
                <w:szCs w:val="20"/>
              </w:rPr>
              <w:t>6</w:t>
            </w:r>
          </w:p>
        </w:tc>
        <w:tc>
          <w:tcPr>
            <w:tcW w:w="91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75606CAB"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CO</w:t>
            </w:r>
            <w:r w:rsidRPr="009322F0">
              <w:rPr>
                <w:rFonts w:cs="Arial"/>
                <w:color w:val="1F497D" w:themeColor="text2"/>
                <w:sz w:val="20"/>
                <w:szCs w:val="20"/>
                <w:vertAlign w:val="subscript"/>
              </w:rPr>
              <w:t>2</w:t>
            </w:r>
          </w:p>
        </w:tc>
        <w:tc>
          <w:tcPr>
            <w:tcW w:w="67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hideMark/>
          </w:tcPr>
          <w:p w14:paraId="0F35CB8B" w14:textId="77777777" w:rsidR="00107D0D" w:rsidRPr="009322F0" w:rsidRDefault="00107D0D" w:rsidP="00D8648F">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Mg/rok</w:t>
            </w:r>
          </w:p>
        </w:tc>
        <w:tc>
          <w:tcPr>
            <w:tcW w:w="794"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1DCE4ADF" w14:textId="37F33A1A"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1 612,1</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tcPr>
          <w:p w14:paraId="0E1B0968" w14:textId="33D5BDBC"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30 471,7</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3E449DB1" w14:textId="0F43A567"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34 373,8</w:t>
            </w:r>
          </w:p>
        </w:tc>
        <w:tc>
          <w:tcPr>
            <w:tcW w:w="79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tcPr>
          <w:p w14:paraId="69627101" w14:textId="2AC299F5"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66 457,6</w:t>
            </w:r>
          </w:p>
        </w:tc>
      </w:tr>
      <w:tr w:rsidR="00107D0D" w:rsidRPr="009322F0" w14:paraId="18A53F49" w14:textId="77777777" w:rsidTr="00954D51">
        <w:trPr>
          <w:cantSplit/>
          <w:jc w:val="center"/>
        </w:trPr>
        <w:tc>
          <w:tcPr>
            <w:tcW w:w="22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14:paraId="1C761CA9" w14:textId="77777777" w:rsidR="00107D0D" w:rsidRPr="009322F0" w:rsidRDefault="00107D0D" w:rsidP="00954D51">
            <w:pPr>
              <w:spacing w:before="40" w:after="40" w:line="240" w:lineRule="auto"/>
              <w:ind w:left="-532"/>
              <w:jc w:val="center"/>
              <w:rPr>
                <w:rFonts w:cs="Arial"/>
                <w:bCs/>
                <w:iCs/>
                <w:color w:val="1F497D" w:themeColor="text2"/>
                <w:sz w:val="20"/>
                <w:szCs w:val="20"/>
              </w:rPr>
            </w:pPr>
            <w:r w:rsidRPr="009322F0">
              <w:rPr>
                <w:rFonts w:cs="Arial"/>
                <w:bCs/>
                <w:iCs/>
                <w:color w:val="1F497D" w:themeColor="text2"/>
                <w:sz w:val="20"/>
                <w:szCs w:val="20"/>
              </w:rPr>
              <w:t>7</w:t>
            </w:r>
          </w:p>
        </w:tc>
        <w:tc>
          <w:tcPr>
            <w:tcW w:w="91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14:paraId="7A364E97" w14:textId="77777777" w:rsidR="00107D0D" w:rsidRPr="009322F0" w:rsidRDefault="00107D0D" w:rsidP="00D8648F">
            <w:pPr>
              <w:spacing w:before="40" w:after="40" w:line="240" w:lineRule="auto"/>
              <w:ind w:left="-532"/>
              <w:jc w:val="center"/>
              <w:rPr>
                <w:rFonts w:cs="Arial"/>
                <w:b/>
                <w:color w:val="1F497D" w:themeColor="text2"/>
                <w:sz w:val="20"/>
                <w:szCs w:val="20"/>
              </w:rPr>
            </w:pPr>
            <w:r w:rsidRPr="009322F0">
              <w:rPr>
                <w:rFonts w:cs="Arial"/>
                <w:b/>
                <w:color w:val="1F497D" w:themeColor="text2"/>
                <w:sz w:val="20"/>
                <w:szCs w:val="20"/>
              </w:rPr>
              <w:t>E</w:t>
            </w:r>
            <w:r w:rsidRPr="009322F0">
              <w:rPr>
                <w:rFonts w:cs="Arial"/>
                <w:b/>
                <w:color w:val="1F497D" w:themeColor="text2"/>
                <w:sz w:val="20"/>
                <w:szCs w:val="20"/>
                <w:vertAlign w:val="subscript"/>
              </w:rPr>
              <w:t xml:space="preserve">r </w:t>
            </w:r>
          </w:p>
        </w:tc>
        <w:tc>
          <w:tcPr>
            <w:tcW w:w="679"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14:paraId="10720256" w14:textId="77777777" w:rsidR="00107D0D" w:rsidRPr="009322F0" w:rsidRDefault="00107D0D" w:rsidP="00D8648F">
            <w:pPr>
              <w:spacing w:before="40" w:after="40" w:line="240" w:lineRule="auto"/>
              <w:ind w:left="-532"/>
              <w:jc w:val="center"/>
              <w:rPr>
                <w:rFonts w:cs="Arial"/>
                <w:b/>
                <w:color w:val="1F497D" w:themeColor="text2"/>
                <w:sz w:val="20"/>
                <w:szCs w:val="20"/>
              </w:rPr>
            </w:pPr>
            <w:r w:rsidRPr="009322F0">
              <w:rPr>
                <w:rFonts w:cs="Arial"/>
                <w:b/>
                <w:color w:val="1F497D" w:themeColor="text2"/>
                <w:sz w:val="20"/>
                <w:szCs w:val="20"/>
              </w:rPr>
              <w:t>Mg/rok</w:t>
            </w:r>
          </w:p>
        </w:tc>
        <w:tc>
          <w:tcPr>
            <w:tcW w:w="794"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tcPr>
          <w:p w14:paraId="00D068B3" w14:textId="3B031004"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22,5</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tcPr>
          <w:p w14:paraId="564D4B21" w14:textId="727BB17F"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2 662,8</w:t>
            </w:r>
          </w:p>
        </w:tc>
        <w:tc>
          <w:tcPr>
            <w:tcW w:w="7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tcPr>
          <w:p w14:paraId="6E48225A" w14:textId="7BD16FAD"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929,5</w:t>
            </w:r>
          </w:p>
        </w:tc>
        <w:tc>
          <w:tcPr>
            <w:tcW w:w="79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tcPr>
          <w:p w14:paraId="605ADB8B" w14:textId="64B5FC0F" w:rsidR="00107D0D" w:rsidRPr="009322F0" w:rsidRDefault="00107D0D" w:rsidP="008F6839">
            <w:pPr>
              <w:spacing w:before="40" w:after="40" w:line="240" w:lineRule="auto"/>
              <w:ind w:left="-532"/>
              <w:jc w:val="center"/>
              <w:rPr>
                <w:rFonts w:cs="Arial"/>
                <w:color w:val="1F497D" w:themeColor="text2"/>
                <w:sz w:val="20"/>
                <w:szCs w:val="20"/>
              </w:rPr>
            </w:pPr>
            <w:r w:rsidRPr="009322F0">
              <w:rPr>
                <w:rFonts w:cs="Arial"/>
                <w:color w:val="1F497D" w:themeColor="text2"/>
                <w:sz w:val="20"/>
                <w:szCs w:val="20"/>
              </w:rPr>
              <w:t>3 614,8</w:t>
            </w:r>
          </w:p>
        </w:tc>
      </w:tr>
    </w:tbl>
    <w:p w14:paraId="16799A8E" w14:textId="77777777" w:rsidR="00D8648F" w:rsidRPr="009322F0" w:rsidRDefault="00F45613" w:rsidP="00D8648F">
      <w:pPr>
        <w:jc w:val="center"/>
        <w:rPr>
          <w:rFonts w:cs="Arial"/>
          <w:color w:val="1F497D" w:themeColor="text2"/>
          <w:szCs w:val="22"/>
        </w:rPr>
      </w:pPr>
      <w:r w:rsidRPr="009322F0">
        <w:rPr>
          <w:rFonts w:cs="Arial"/>
          <w:color w:val="1F497D" w:themeColor="text2"/>
          <w:szCs w:val="22"/>
        </w:rPr>
        <w:t>Źródło: analizy własne</w:t>
      </w:r>
    </w:p>
    <w:p w14:paraId="7D5236A9" w14:textId="77777777" w:rsidR="00EC1947" w:rsidRPr="009322F0" w:rsidRDefault="00EC1947" w:rsidP="00D8648F">
      <w:pPr>
        <w:jc w:val="center"/>
        <w:rPr>
          <w:rFonts w:cs="Arial"/>
          <w:color w:val="1F497D" w:themeColor="text2"/>
          <w:sz w:val="20"/>
          <w:szCs w:val="20"/>
        </w:rPr>
      </w:pPr>
    </w:p>
    <w:p w14:paraId="522AF48E" w14:textId="77777777" w:rsidR="00D8648F" w:rsidRPr="009322F0" w:rsidRDefault="00D8648F" w:rsidP="00D8648F">
      <w:pPr>
        <w:pStyle w:val="tabela"/>
        <w:widowControl/>
        <w:overflowPunct/>
        <w:autoSpaceDE/>
        <w:adjustRightInd/>
        <w:spacing w:before="0" w:line="312" w:lineRule="auto"/>
        <w:rPr>
          <w:rFonts w:cs="Arial"/>
          <w:color w:val="1F497D" w:themeColor="text2"/>
          <w:sz w:val="22"/>
          <w:szCs w:val="22"/>
        </w:rPr>
      </w:pPr>
      <w:r w:rsidRPr="009322F0">
        <w:rPr>
          <w:rFonts w:cs="Arial"/>
          <w:color w:val="1F497D" w:themeColor="text2"/>
          <w:sz w:val="22"/>
          <w:szCs w:val="22"/>
        </w:rPr>
        <w:t xml:space="preserve">Udział punktowych, rozproszonych i liniowych źródeł w całkowitej emisji poszczególnych substancji do atmosfery przedstawia </w:t>
      </w:r>
      <w:r w:rsidR="00742FC4" w:rsidRPr="009322F0">
        <w:rPr>
          <w:rFonts w:cs="Arial"/>
          <w:color w:val="1F497D" w:themeColor="text2"/>
          <w:sz w:val="22"/>
          <w:szCs w:val="22"/>
        </w:rPr>
        <w:t>poniższy rysunek</w:t>
      </w:r>
      <w:r w:rsidRPr="009322F0">
        <w:rPr>
          <w:rFonts w:cs="Arial"/>
          <w:color w:val="1F497D" w:themeColor="text2"/>
          <w:sz w:val="22"/>
          <w:szCs w:val="22"/>
        </w:rPr>
        <w:t>.</w:t>
      </w:r>
    </w:p>
    <w:p w14:paraId="54F4C38D" w14:textId="220DC932" w:rsidR="00742FC4" w:rsidRPr="00E474CB" w:rsidRDefault="00E474CB" w:rsidP="00742FC4">
      <w:pPr>
        <w:pStyle w:val="tabela"/>
        <w:widowControl/>
        <w:overflowPunct/>
        <w:autoSpaceDE/>
        <w:adjustRightInd/>
        <w:spacing w:before="0" w:line="240" w:lineRule="auto"/>
        <w:ind w:firstLine="0"/>
        <w:jc w:val="center"/>
        <w:rPr>
          <w:rFonts w:cs="Arial"/>
          <w:color w:val="1F497D" w:themeColor="text2"/>
          <w:sz w:val="6"/>
          <w:szCs w:val="2"/>
        </w:rPr>
      </w:pPr>
      <w:bookmarkStart w:id="345" w:name="_Toc341695914"/>
      <w:bookmarkStart w:id="346" w:name="_Toc336943697"/>
      <w:bookmarkStart w:id="347" w:name="_Toc336419379"/>
      <w:bookmarkStart w:id="348" w:name="_Toc328633161"/>
      <w:bookmarkStart w:id="349" w:name="_Toc136833644"/>
      <w:bookmarkStart w:id="350" w:name="_Toc405203156"/>
      <w:bookmarkStart w:id="351" w:name="_Toc398029133"/>
      <w:bookmarkStart w:id="352" w:name="_Toc421081742"/>
      <w:r w:rsidRPr="00E474CB">
        <w:rPr>
          <w:noProof/>
        </w:rPr>
        <w:drawing>
          <wp:inline distT="0" distB="0" distL="0" distR="0" wp14:anchorId="6C2C8648" wp14:editId="1333C1EA">
            <wp:extent cx="5761355" cy="3904371"/>
            <wp:effectExtent l="0" t="0" r="0" b="1270"/>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1355" cy="3904371"/>
                    </a:xfrm>
                    <a:prstGeom prst="rect">
                      <a:avLst/>
                    </a:prstGeom>
                    <a:noFill/>
                    <a:ln>
                      <a:noFill/>
                    </a:ln>
                  </pic:spPr>
                </pic:pic>
              </a:graphicData>
            </a:graphic>
          </wp:inline>
        </w:drawing>
      </w:r>
    </w:p>
    <w:p w14:paraId="4CFEDB81" w14:textId="4D34465D" w:rsidR="00742FC4" w:rsidRPr="00E474CB" w:rsidRDefault="00742FC4" w:rsidP="00742FC4">
      <w:pPr>
        <w:pStyle w:val="tabela"/>
        <w:widowControl/>
        <w:overflowPunct/>
        <w:autoSpaceDE/>
        <w:adjustRightInd/>
        <w:spacing w:before="0" w:line="240" w:lineRule="auto"/>
        <w:ind w:firstLine="0"/>
        <w:jc w:val="center"/>
        <w:rPr>
          <w:rFonts w:cs="Arial"/>
          <w:color w:val="1F497D" w:themeColor="text2"/>
          <w:sz w:val="6"/>
          <w:szCs w:val="2"/>
        </w:rPr>
      </w:pPr>
    </w:p>
    <w:p w14:paraId="3B9569A9" w14:textId="3B1FC691" w:rsidR="00D8648F" w:rsidRPr="00E474CB" w:rsidRDefault="00D8648F" w:rsidP="002B008B">
      <w:pPr>
        <w:pStyle w:val="Legenda"/>
        <w:jc w:val="center"/>
        <w:rPr>
          <w:rFonts w:ascii="Arial" w:hAnsi="Arial" w:cs="Arial"/>
          <w:color w:val="1F497D" w:themeColor="text2"/>
        </w:rPr>
      </w:pPr>
      <w:bookmarkStart w:id="353" w:name="_Toc520705571"/>
      <w:r w:rsidRPr="00E474CB">
        <w:rPr>
          <w:rFonts w:ascii="Arial" w:hAnsi="Arial" w:cs="Arial"/>
          <w:color w:val="1F497D" w:themeColor="text2"/>
        </w:rPr>
        <w:t xml:space="preserve">Rysunek </w:t>
      </w:r>
      <w:r w:rsidR="00BE208D" w:rsidRPr="00E474CB">
        <w:rPr>
          <w:rFonts w:ascii="Arial" w:hAnsi="Arial" w:cs="Arial"/>
          <w:color w:val="1F497D" w:themeColor="text2"/>
        </w:rPr>
        <w:fldChar w:fldCharType="begin"/>
      </w:r>
      <w:r w:rsidR="00BE208D" w:rsidRPr="00E474CB">
        <w:rPr>
          <w:rFonts w:ascii="Arial" w:hAnsi="Arial" w:cs="Arial"/>
          <w:color w:val="1F497D" w:themeColor="text2"/>
        </w:rPr>
        <w:instrText xml:space="preserve"> STYLEREF 1 \s </w:instrText>
      </w:r>
      <w:r w:rsidR="00BE208D" w:rsidRPr="00E474CB">
        <w:rPr>
          <w:rFonts w:ascii="Arial" w:hAnsi="Arial" w:cs="Arial"/>
          <w:color w:val="1F497D" w:themeColor="text2"/>
        </w:rPr>
        <w:fldChar w:fldCharType="separate"/>
      </w:r>
      <w:r w:rsidR="008246AE">
        <w:rPr>
          <w:rFonts w:ascii="Arial" w:hAnsi="Arial" w:cs="Arial"/>
          <w:noProof/>
          <w:color w:val="1F497D" w:themeColor="text2"/>
        </w:rPr>
        <w:t>2</w:t>
      </w:r>
      <w:r w:rsidR="00BE208D" w:rsidRPr="00E474CB">
        <w:rPr>
          <w:rFonts w:ascii="Arial" w:hAnsi="Arial" w:cs="Arial"/>
          <w:color w:val="1F497D" w:themeColor="text2"/>
        </w:rPr>
        <w:fldChar w:fldCharType="end"/>
      </w:r>
      <w:r w:rsidR="00BE208D" w:rsidRPr="00E474CB">
        <w:rPr>
          <w:rFonts w:ascii="Arial" w:hAnsi="Arial" w:cs="Arial"/>
          <w:color w:val="1F497D" w:themeColor="text2"/>
        </w:rPr>
        <w:noBreakHyphen/>
      </w:r>
      <w:r w:rsidR="00BE208D" w:rsidRPr="00E474CB">
        <w:rPr>
          <w:rFonts w:ascii="Arial" w:hAnsi="Arial" w:cs="Arial"/>
          <w:color w:val="1F497D" w:themeColor="text2"/>
        </w:rPr>
        <w:fldChar w:fldCharType="begin"/>
      </w:r>
      <w:r w:rsidR="00BE208D" w:rsidRPr="00E474CB">
        <w:rPr>
          <w:rFonts w:ascii="Arial" w:hAnsi="Arial" w:cs="Arial"/>
          <w:color w:val="1F497D" w:themeColor="text2"/>
        </w:rPr>
        <w:instrText xml:space="preserve"> SEQ Rysunek \* ARABIC \s 1 </w:instrText>
      </w:r>
      <w:r w:rsidR="00BE208D" w:rsidRPr="00E474CB">
        <w:rPr>
          <w:rFonts w:ascii="Arial" w:hAnsi="Arial" w:cs="Arial"/>
          <w:color w:val="1F497D" w:themeColor="text2"/>
        </w:rPr>
        <w:fldChar w:fldCharType="separate"/>
      </w:r>
      <w:r w:rsidR="008246AE">
        <w:rPr>
          <w:rFonts w:ascii="Arial" w:hAnsi="Arial" w:cs="Arial"/>
          <w:noProof/>
          <w:color w:val="1F497D" w:themeColor="text2"/>
        </w:rPr>
        <w:t>22</w:t>
      </w:r>
      <w:r w:rsidR="00BE208D" w:rsidRPr="00E474CB">
        <w:rPr>
          <w:rFonts w:ascii="Arial" w:hAnsi="Arial" w:cs="Arial"/>
          <w:color w:val="1F497D" w:themeColor="text2"/>
        </w:rPr>
        <w:fldChar w:fldCharType="end"/>
      </w:r>
      <w:r w:rsidRPr="00E474CB">
        <w:rPr>
          <w:rFonts w:ascii="Arial" w:hAnsi="Arial" w:cs="Arial"/>
          <w:color w:val="1F497D" w:themeColor="text2"/>
        </w:rPr>
        <w:t xml:space="preserve"> Udział rodzajów źródeł emisji w całkowitej emisji poszczególnych zanieczyszczeń do atmosfery </w:t>
      </w:r>
      <w:bookmarkEnd w:id="345"/>
      <w:bookmarkEnd w:id="346"/>
      <w:bookmarkEnd w:id="347"/>
      <w:bookmarkEnd w:id="348"/>
      <w:bookmarkEnd w:id="349"/>
      <w:r w:rsidR="009135F4" w:rsidRPr="00E474CB">
        <w:rPr>
          <w:rFonts w:ascii="Arial" w:hAnsi="Arial" w:cs="Arial"/>
          <w:color w:val="1F497D" w:themeColor="text2"/>
        </w:rPr>
        <w:t xml:space="preserve">w Gminie </w:t>
      </w:r>
      <w:r w:rsidR="00E474CB" w:rsidRPr="00E474CB">
        <w:rPr>
          <w:rFonts w:ascii="Arial" w:hAnsi="Arial" w:cs="Arial"/>
          <w:color w:val="1F497D" w:themeColor="text2"/>
        </w:rPr>
        <w:t>Strumień</w:t>
      </w:r>
      <w:r w:rsidR="00742FC4" w:rsidRPr="00E474CB">
        <w:rPr>
          <w:rFonts w:ascii="Arial" w:hAnsi="Arial" w:cs="Arial"/>
          <w:color w:val="1F497D" w:themeColor="text2"/>
        </w:rPr>
        <w:t xml:space="preserve"> </w:t>
      </w:r>
      <w:r w:rsidRPr="00E474CB">
        <w:rPr>
          <w:rFonts w:ascii="Arial" w:hAnsi="Arial" w:cs="Arial"/>
          <w:color w:val="1F497D" w:themeColor="text2"/>
        </w:rPr>
        <w:t>w 201</w:t>
      </w:r>
      <w:r w:rsidR="00E474CB" w:rsidRPr="00E474CB">
        <w:rPr>
          <w:rFonts w:ascii="Arial" w:hAnsi="Arial" w:cs="Arial"/>
          <w:color w:val="1F497D" w:themeColor="text2"/>
        </w:rPr>
        <w:t>7</w:t>
      </w:r>
      <w:r w:rsidRPr="00E474CB">
        <w:rPr>
          <w:rFonts w:ascii="Arial" w:hAnsi="Arial" w:cs="Arial"/>
          <w:color w:val="1F497D" w:themeColor="text2"/>
        </w:rPr>
        <w:t xml:space="preserve"> roku</w:t>
      </w:r>
      <w:bookmarkEnd w:id="350"/>
      <w:bookmarkEnd w:id="351"/>
      <w:bookmarkEnd w:id="352"/>
      <w:bookmarkEnd w:id="353"/>
    </w:p>
    <w:p w14:paraId="6E034F75" w14:textId="77777777" w:rsidR="00D8648F" w:rsidRPr="00E474CB" w:rsidRDefault="00F45613" w:rsidP="00D8648F">
      <w:pPr>
        <w:jc w:val="center"/>
        <w:rPr>
          <w:rFonts w:cs="Arial"/>
          <w:color w:val="1F497D" w:themeColor="text2"/>
          <w:szCs w:val="22"/>
        </w:rPr>
      </w:pPr>
      <w:r w:rsidRPr="00E474CB">
        <w:rPr>
          <w:rFonts w:cs="Arial"/>
          <w:color w:val="1F497D" w:themeColor="text2"/>
          <w:szCs w:val="22"/>
        </w:rPr>
        <w:t>Źródło: analizy własne</w:t>
      </w:r>
    </w:p>
    <w:p w14:paraId="100C3E42" w14:textId="77777777" w:rsidR="00D8648F" w:rsidRPr="001C3AC8" w:rsidRDefault="00D8648F" w:rsidP="00D8648F">
      <w:pPr>
        <w:pStyle w:val="tabela"/>
        <w:widowControl/>
        <w:overflowPunct/>
        <w:autoSpaceDE/>
        <w:adjustRightInd/>
        <w:spacing w:before="0" w:line="240" w:lineRule="auto"/>
        <w:rPr>
          <w:rFonts w:cs="Arial"/>
          <w:color w:val="1F497D" w:themeColor="text2"/>
          <w:sz w:val="2"/>
          <w:szCs w:val="2"/>
          <w:highlight w:val="yellow"/>
        </w:rPr>
      </w:pPr>
    </w:p>
    <w:p w14:paraId="64864AE6" w14:textId="77777777" w:rsidR="00A714B6" w:rsidRPr="001C3AC8" w:rsidRDefault="00A714B6" w:rsidP="00D8648F">
      <w:pPr>
        <w:widowControl w:val="0"/>
        <w:ind w:firstLine="624"/>
        <w:jc w:val="both"/>
        <w:rPr>
          <w:rFonts w:cs="Arial"/>
          <w:color w:val="1F497D" w:themeColor="text2"/>
          <w:highlight w:val="yellow"/>
        </w:rPr>
      </w:pPr>
    </w:p>
    <w:p w14:paraId="40BD1C1B" w14:textId="0C67749B" w:rsidR="00D8648F" w:rsidRPr="00E474CB" w:rsidRDefault="00742FC4" w:rsidP="00D8648F">
      <w:pPr>
        <w:widowControl w:val="0"/>
        <w:ind w:firstLine="624"/>
        <w:jc w:val="both"/>
        <w:rPr>
          <w:rFonts w:cs="Arial"/>
          <w:color w:val="1F497D" w:themeColor="text2"/>
        </w:rPr>
      </w:pPr>
      <w:r w:rsidRPr="00E474CB">
        <w:rPr>
          <w:rFonts w:cs="Arial"/>
          <w:color w:val="1F497D" w:themeColor="text2"/>
        </w:rPr>
        <w:t xml:space="preserve">Widoczny na powyższym zestawieniu największy udział niskiej emisji w emisji całkowitej, </w:t>
      </w:r>
      <w:r w:rsidR="002D6FD0">
        <w:rPr>
          <w:rFonts w:cs="Arial"/>
          <w:color w:val="1F497D" w:themeColor="text2"/>
        </w:rPr>
        <w:t>dla większości</w:t>
      </w:r>
      <w:r w:rsidRPr="00E474CB">
        <w:rPr>
          <w:rFonts w:cs="Arial"/>
          <w:color w:val="1F497D" w:themeColor="text2"/>
        </w:rPr>
        <w:t xml:space="preserve"> substancji szkodliwych, potwierdza także wyznaczona emisja równoważna (zastępcza, ekwiwalentna) dla omawianych rodzajów źródeł emisji co przedstawia poniższy rysunek.</w:t>
      </w:r>
    </w:p>
    <w:p w14:paraId="31EBFF24" w14:textId="076BCBEA" w:rsidR="00D8648F" w:rsidRPr="00E474CB" w:rsidRDefault="00E474CB" w:rsidP="00D8648F">
      <w:pPr>
        <w:pStyle w:val="Tekstprzypisudolnego"/>
        <w:keepNext/>
        <w:widowControl w:val="0"/>
        <w:spacing w:before="40" w:after="40"/>
        <w:jc w:val="center"/>
        <w:rPr>
          <w:rFonts w:cs="Arial"/>
          <w:color w:val="1F497D" w:themeColor="text2"/>
        </w:rPr>
      </w:pPr>
      <w:r w:rsidRPr="00E474CB">
        <w:rPr>
          <w:noProof/>
        </w:rPr>
        <w:lastRenderedPageBreak/>
        <w:drawing>
          <wp:inline distT="0" distB="0" distL="0" distR="0" wp14:anchorId="4D7A7F36" wp14:editId="6DEF3542">
            <wp:extent cx="4138613" cy="1847850"/>
            <wp:effectExtent l="0" t="0" r="0" b="0"/>
            <wp:docPr id="690" name="Wykres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5A7DEEC" w14:textId="4258EBD9" w:rsidR="00D8648F" w:rsidRPr="00E474CB" w:rsidRDefault="00D8648F" w:rsidP="002B008B">
      <w:pPr>
        <w:pStyle w:val="Legenda"/>
        <w:jc w:val="center"/>
        <w:rPr>
          <w:rFonts w:ascii="Arial" w:hAnsi="Arial" w:cs="Arial"/>
          <w:color w:val="1F497D" w:themeColor="text2"/>
        </w:rPr>
      </w:pPr>
      <w:bookmarkStart w:id="354" w:name="_Toc136833645"/>
      <w:bookmarkStart w:id="355" w:name="_Toc341695915"/>
      <w:bookmarkStart w:id="356" w:name="_Toc336943698"/>
      <w:bookmarkStart w:id="357" w:name="_Toc336419380"/>
      <w:bookmarkStart w:id="358" w:name="_Toc328633162"/>
      <w:bookmarkStart w:id="359" w:name="_Toc405203157"/>
      <w:bookmarkStart w:id="360" w:name="_Toc398029134"/>
      <w:bookmarkStart w:id="361" w:name="_Toc421081743"/>
      <w:bookmarkStart w:id="362" w:name="_Toc520705572"/>
      <w:r w:rsidRPr="00E474CB">
        <w:rPr>
          <w:rFonts w:ascii="Arial" w:hAnsi="Arial" w:cs="Arial"/>
          <w:color w:val="1F497D" w:themeColor="text2"/>
        </w:rPr>
        <w:t xml:space="preserve">Rysunek </w:t>
      </w:r>
      <w:r w:rsidR="00BE208D" w:rsidRPr="00E474CB">
        <w:rPr>
          <w:rFonts w:ascii="Arial" w:hAnsi="Arial" w:cs="Arial"/>
          <w:color w:val="1F497D" w:themeColor="text2"/>
        </w:rPr>
        <w:fldChar w:fldCharType="begin"/>
      </w:r>
      <w:r w:rsidR="00BE208D" w:rsidRPr="00E474CB">
        <w:rPr>
          <w:rFonts w:ascii="Arial" w:hAnsi="Arial" w:cs="Arial"/>
          <w:color w:val="1F497D" w:themeColor="text2"/>
        </w:rPr>
        <w:instrText xml:space="preserve"> STYLEREF 1 \s </w:instrText>
      </w:r>
      <w:r w:rsidR="00BE208D" w:rsidRPr="00E474CB">
        <w:rPr>
          <w:rFonts w:ascii="Arial" w:hAnsi="Arial" w:cs="Arial"/>
          <w:color w:val="1F497D" w:themeColor="text2"/>
        </w:rPr>
        <w:fldChar w:fldCharType="separate"/>
      </w:r>
      <w:r w:rsidR="008246AE">
        <w:rPr>
          <w:rFonts w:ascii="Arial" w:hAnsi="Arial" w:cs="Arial"/>
          <w:noProof/>
          <w:color w:val="1F497D" w:themeColor="text2"/>
        </w:rPr>
        <w:t>2</w:t>
      </w:r>
      <w:r w:rsidR="00BE208D" w:rsidRPr="00E474CB">
        <w:rPr>
          <w:rFonts w:ascii="Arial" w:hAnsi="Arial" w:cs="Arial"/>
          <w:color w:val="1F497D" w:themeColor="text2"/>
        </w:rPr>
        <w:fldChar w:fldCharType="end"/>
      </w:r>
      <w:r w:rsidR="00BE208D" w:rsidRPr="00E474CB">
        <w:rPr>
          <w:rFonts w:ascii="Arial" w:hAnsi="Arial" w:cs="Arial"/>
          <w:color w:val="1F497D" w:themeColor="text2"/>
        </w:rPr>
        <w:noBreakHyphen/>
      </w:r>
      <w:r w:rsidR="00BE208D" w:rsidRPr="00E474CB">
        <w:rPr>
          <w:rFonts w:ascii="Arial" w:hAnsi="Arial" w:cs="Arial"/>
          <w:color w:val="1F497D" w:themeColor="text2"/>
        </w:rPr>
        <w:fldChar w:fldCharType="begin"/>
      </w:r>
      <w:r w:rsidR="00BE208D" w:rsidRPr="00E474CB">
        <w:rPr>
          <w:rFonts w:ascii="Arial" w:hAnsi="Arial" w:cs="Arial"/>
          <w:color w:val="1F497D" w:themeColor="text2"/>
        </w:rPr>
        <w:instrText xml:space="preserve"> SEQ Rysunek \* ARABIC \s 1 </w:instrText>
      </w:r>
      <w:r w:rsidR="00BE208D" w:rsidRPr="00E474CB">
        <w:rPr>
          <w:rFonts w:ascii="Arial" w:hAnsi="Arial" w:cs="Arial"/>
          <w:color w:val="1F497D" w:themeColor="text2"/>
        </w:rPr>
        <w:fldChar w:fldCharType="separate"/>
      </w:r>
      <w:r w:rsidR="008246AE">
        <w:rPr>
          <w:rFonts w:ascii="Arial" w:hAnsi="Arial" w:cs="Arial"/>
          <w:noProof/>
          <w:color w:val="1F497D" w:themeColor="text2"/>
        </w:rPr>
        <w:t>23</w:t>
      </w:r>
      <w:r w:rsidR="00BE208D" w:rsidRPr="00E474CB">
        <w:rPr>
          <w:rFonts w:ascii="Arial" w:hAnsi="Arial" w:cs="Arial"/>
          <w:color w:val="1F497D" w:themeColor="text2"/>
        </w:rPr>
        <w:fldChar w:fldCharType="end"/>
      </w:r>
      <w:r w:rsidRPr="00E474CB">
        <w:rPr>
          <w:rFonts w:ascii="Arial" w:hAnsi="Arial" w:cs="Arial"/>
          <w:color w:val="1F497D" w:themeColor="text2"/>
        </w:rPr>
        <w:t xml:space="preserve"> Udział emisji zastępczej z poszczególnych źródeł emisji w całkowitej emisji substancji szkodliwych przeliczonych na emisję równoważną SO</w:t>
      </w:r>
      <w:r w:rsidRPr="00E474CB">
        <w:rPr>
          <w:rFonts w:ascii="Arial" w:hAnsi="Arial" w:cs="Arial"/>
          <w:color w:val="1F497D" w:themeColor="text2"/>
          <w:vertAlign w:val="subscript"/>
        </w:rPr>
        <w:t>2</w:t>
      </w:r>
      <w:bookmarkEnd w:id="354"/>
      <w:r w:rsidR="00275CBB" w:rsidRPr="00E474CB">
        <w:rPr>
          <w:rFonts w:ascii="Arial" w:hAnsi="Arial" w:cs="Arial"/>
          <w:color w:val="1F497D" w:themeColor="text2"/>
          <w:vertAlign w:val="subscript"/>
        </w:rPr>
        <w:t xml:space="preserve"> </w:t>
      </w:r>
      <w:r w:rsidRPr="00E474CB">
        <w:rPr>
          <w:rFonts w:ascii="Arial" w:hAnsi="Arial" w:cs="Arial"/>
          <w:color w:val="1F497D" w:themeColor="text2"/>
        </w:rPr>
        <w:t xml:space="preserve">w </w:t>
      </w:r>
      <w:bookmarkEnd w:id="355"/>
      <w:bookmarkEnd w:id="356"/>
      <w:bookmarkEnd w:id="357"/>
      <w:bookmarkEnd w:id="358"/>
      <w:r w:rsidR="009135F4" w:rsidRPr="00E474CB">
        <w:rPr>
          <w:rFonts w:ascii="Arial" w:hAnsi="Arial" w:cs="Arial"/>
          <w:color w:val="1F497D" w:themeColor="text2"/>
        </w:rPr>
        <w:t xml:space="preserve">Gminie </w:t>
      </w:r>
      <w:r w:rsidR="00E474CB" w:rsidRPr="00E474CB">
        <w:rPr>
          <w:rFonts w:ascii="Arial" w:hAnsi="Arial" w:cs="Arial"/>
          <w:color w:val="1F497D" w:themeColor="text2"/>
        </w:rPr>
        <w:t>Strumień</w:t>
      </w:r>
      <w:r w:rsidR="00742FC4" w:rsidRPr="00E474CB">
        <w:rPr>
          <w:rFonts w:ascii="Arial" w:hAnsi="Arial" w:cs="Arial"/>
          <w:color w:val="1F497D" w:themeColor="text2"/>
        </w:rPr>
        <w:t xml:space="preserve"> </w:t>
      </w:r>
      <w:r w:rsidRPr="00E474CB">
        <w:rPr>
          <w:rFonts w:ascii="Arial" w:hAnsi="Arial" w:cs="Arial"/>
          <w:color w:val="1F497D" w:themeColor="text2"/>
        </w:rPr>
        <w:t>w 201</w:t>
      </w:r>
      <w:r w:rsidR="00E474CB" w:rsidRPr="00E474CB">
        <w:rPr>
          <w:rFonts w:ascii="Arial" w:hAnsi="Arial" w:cs="Arial"/>
          <w:color w:val="1F497D" w:themeColor="text2"/>
        </w:rPr>
        <w:t>7</w:t>
      </w:r>
      <w:r w:rsidRPr="00E474CB">
        <w:rPr>
          <w:rFonts w:ascii="Arial" w:hAnsi="Arial" w:cs="Arial"/>
          <w:color w:val="1F497D" w:themeColor="text2"/>
        </w:rPr>
        <w:t xml:space="preserve"> roku</w:t>
      </w:r>
      <w:bookmarkEnd w:id="359"/>
      <w:bookmarkEnd w:id="360"/>
      <w:bookmarkEnd w:id="361"/>
      <w:bookmarkEnd w:id="362"/>
    </w:p>
    <w:p w14:paraId="541FCB37" w14:textId="77777777" w:rsidR="00D8648F" w:rsidRPr="00E474CB" w:rsidRDefault="00F45613" w:rsidP="00742FC4">
      <w:pPr>
        <w:ind w:firstLine="0"/>
        <w:jc w:val="center"/>
        <w:rPr>
          <w:rFonts w:cs="Arial"/>
          <w:color w:val="1F497D" w:themeColor="text2"/>
          <w:szCs w:val="22"/>
        </w:rPr>
      </w:pPr>
      <w:r w:rsidRPr="00E474CB">
        <w:rPr>
          <w:rFonts w:cs="Arial"/>
          <w:color w:val="1F497D" w:themeColor="text2"/>
          <w:szCs w:val="22"/>
        </w:rPr>
        <w:t>Źródło: analizy własne</w:t>
      </w:r>
    </w:p>
    <w:p w14:paraId="62C3E1C2" w14:textId="77777777" w:rsidR="00E05AD8" w:rsidRPr="001C3AC8" w:rsidRDefault="00E05AD8" w:rsidP="00D8648F">
      <w:pPr>
        <w:widowControl w:val="0"/>
        <w:ind w:firstLine="624"/>
        <w:jc w:val="both"/>
        <w:rPr>
          <w:rFonts w:cs="Arial"/>
          <w:color w:val="1F497D" w:themeColor="text2"/>
          <w:highlight w:val="yellow"/>
        </w:rPr>
      </w:pPr>
    </w:p>
    <w:p w14:paraId="41A55324" w14:textId="77777777" w:rsidR="00275CBB" w:rsidRPr="001C3AC8" w:rsidRDefault="00275CBB" w:rsidP="00742FC4">
      <w:pPr>
        <w:widowControl w:val="0"/>
        <w:ind w:firstLine="624"/>
        <w:jc w:val="both"/>
        <w:rPr>
          <w:rFonts w:cs="Arial"/>
          <w:color w:val="1F497D" w:themeColor="text2"/>
          <w:highlight w:val="yellow"/>
        </w:rPr>
      </w:pPr>
    </w:p>
    <w:p w14:paraId="0FB8B515" w14:textId="7F81D4F0" w:rsidR="00742FC4" w:rsidRPr="00E474CB" w:rsidRDefault="00742FC4" w:rsidP="00742FC4">
      <w:pPr>
        <w:widowControl w:val="0"/>
        <w:ind w:firstLine="624"/>
        <w:jc w:val="both"/>
        <w:rPr>
          <w:rFonts w:cs="Arial"/>
          <w:color w:val="1F497D" w:themeColor="text2"/>
        </w:rPr>
      </w:pPr>
      <w:r w:rsidRPr="00E474CB">
        <w:rPr>
          <w:rFonts w:cs="Arial"/>
          <w:color w:val="1F497D" w:themeColor="text2"/>
        </w:rPr>
        <w:t>Tak duży udział emisji ze źródeł rozproszonych</w:t>
      </w:r>
      <w:r w:rsidR="00954D51" w:rsidRPr="00E474CB">
        <w:rPr>
          <w:rFonts w:cs="Arial"/>
          <w:color w:val="1F497D" w:themeColor="text2"/>
        </w:rPr>
        <w:t xml:space="preserve"> emitujących zanieczyszczenia w </w:t>
      </w:r>
      <w:r w:rsidRPr="00E474CB">
        <w:rPr>
          <w:rFonts w:cs="Arial"/>
          <w:color w:val="1F497D" w:themeColor="text2"/>
        </w:rPr>
        <w:t>wyniku bezpośredniego spalania paliw na ce</w:t>
      </w:r>
      <w:r w:rsidR="00954D51" w:rsidRPr="00E474CB">
        <w:rPr>
          <w:rFonts w:cs="Arial"/>
          <w:color w:val="1F497D" w:themeColor="text2"/>
        </w:rPr>
        <w:t>le grzewcze i socjalno-bytowe w </w:t>
      </w:r>
      <w:r w:rsidRPr="00E474CB">
        <w:rPr>
          <w:rFonts w:cs="Arial"/>
          <w:color w:val="1F497D" w:themeColor="text2"/>
        </w:rPr>
        <w:t>mieszkalnictwie oraz w sektorach handlowo-usługowym nie powinien być wielkim zaskoczeniem.</w:t>
      </w:r>
    </w:p>
    <w:p w14:paraId="3C07A5CB" w14:textId="77777777" w:rsidR="00742FC4" w:rsidRPr="00E474CB" w:rsidRDefault="00742FC4" w:rsidP="00742FC4">
      <w:pPr>
        <w:widowControl w:val="0"/>
        <w:ind w:firstLine="624"/>
        <w:jc w:val="both"/>
        <w:rPr>
          <w:rFonts w:cs="Arial"/>
          <w:color w:val="1F497D" w:themeColor="text2"/>
        </w:rPr>
      </w:pPr>
      <w:r w:rsidRPr="00E474CB">
        <w:rPr>
          <w:rFonts w:cs="Arial"/>
          <w:color w:val="1F497D" w:themeColor="text2"/>
        </w:rPr>
        <w:t>Rodzaj i ilość stosowanych paliw, stan techniczny instalacji grzewczych oraz, co zrozumiałe, brak układów oczyszczania spalin, składają się na wspomniany efekt.</w:t>
      </w:r>
    </w:p>
    <w:p w14:paraId="0C703B4F" w14:textId="77777777" w:rsidR="00742FC4" w:rsidRPr="00E474CB" w:rsidRDefault="00742FC4" w:rsidP="00742FC4">
      <w:pPr>
        <w:widowControl w:val="0"/>
        <w:ind w:firstLine="624"/>
        <w:jc w:val="both"/>
        <w:rPr>
          <w:rFonts w:cs="Arial"/>
          <w:color w:val="1F497D" w:themeColor="text2"/>
        </w:rPr>
      </w:pPr>
      <w:r w:rsidRPr="00E474CB">
        <w:rPr>
          <w:rFonts w:cs="Arial"/>
          <w:color w:val="1F497D" w:themeColor="text2"/>
        </w:rPr>
        <w:t xml:space="preserve">Należy także pamiętać, że decydujący wpływ na wielkość emisji zastępczej ma ilość emitowanego do atmosfery </w:t>
      </w:r>
      <w:proofErr w:type="spellStart"/>
      <w:r w:rsidRPr="00E474CB">
        <w:rPr>
          <w:rFonts w:cs="Arial"/>
          <w:color w:val="1F497D" w:themeColor="text2"/>
        </w:rPr>
        <w:t>benzo</w:t>
      </w:r>
      <w:proofErr w:type="spellEnd"/>
      <w:r w:rsidR="00A25D25" w:rsidRPr="00E474CB">
        <w:rPr>
          <w:rFonts w:cs="Arial"/>
          <w:color w:val="1F497D" w:themeColor="text2"/>
        </w:rPr>
        <w:t>(a)</w:t>
      </w:r>
      <w:proofErr w:type="spellStart"/>
      <w:r w:rsidRPr="00E474CB">
        <w:rPr>
          <w:rFonts w:cs="Arial"/>
          <w:color w:val="1F497D" w:themeColor="text2"/>
        </w:rPr>
        <w:t>pirenu</w:t>
      </w:r>
      <w:proofErr w:type="spellEnd"/>
      <w:r w:rsidRPr="00E474CB">
        <w:rPr>
          <w:rFonts w:cs="Arial"/>
          <w:color w:val="1F497D" w:themeColor="text2"/>
        </w:rPr>
        <w:t>, którego wskaźnik toksyczności jest kilka tysięcy razy większy od tego samego wskaźnika dla dwutlenku siarki.</w:t>
      </w:r>
    </w:p>
    <w:p w14:paraId="48A00204" w14:textId="24ED6B5D" w:rsidR="00742FC4" w:rsidRPr="00E474CB" w:rsidRDefault="00742FC4" w:rsidP="00742FC4">
      <w:pPr>
        <w:widowControl w:val="0"/>
        <w:ind w:firstLine="624"/>
        <w:jc w:val="both"/>
        <w:rPr>
          <w:rFonts w:cs="Arial"/>
          <w:color w:val="1F497D" w:themeColor="text2"/>
        </w:rPr>
      </w:pPr>
      <w:r w:rsidRPr="00E474CB">
        <w:rPr>
          <w:rFonts w:cs="Arial"/>
          <w:color w:val="1F497D" w:themeColor="text2"/>
        </w:rPr>
        <w:t>Wynika stąd, że wszelkie działania zmierzające</w:t>
      </w:r>
      <w:r w:rsidR="00954D51" w:rsidRPr="00E474CB">
        <w:rPr>
          <w:rFonts w:cs="Arial"/>
          <w:color w:val="1F497D" w:themeColor="text2"/>
        </w:rPr>
        <w:t xml:space="preserve"> do poprawy jakości powietrza w Gminie </w:t>
      </w:r>
      <w:r w:rsidR="00E474CB">
        <w:rPr>
          <w:rFonts w:cs="Arial"/>
          <w:color w:val="1F497D" w:themeColor="text2"/>
        </w:rPr>
        <w:t>Strumień</w:t>
      </w:r>
      <w:r w:rsidRPr="00E474CB">
        <w:rPr>
          <w:rFonts w:cs="Arial"/>
          <w:color w:val="1F497D" w:themeColor="text2"/>
        </w:rPr>
        <w:t xml:space="preserve"> powinny w pierwszej kolejności dotyczyć kontynuacji programów związanych z ograniczeniem niskiej emisji. W celu zmniejszenia emisji na terenie </w:t>
      </w:r>
      <w:r w:rsidR="00954D51" w:rsidRPr="00E474CB">
        <w:rPr>
          <w:rFonts w:cs="Arial"/>
          <w:color w:val="1F497D" w:themeColor="text2"/>
        </w:rPr>
        <w:t xml:space="preserve">Gminy </w:t>
      </w:r>
      <w:r w:rsidR="00E474CB">
        <w:rPr>
          <w:rFonts w:cs="Arial"/>
          <w:color w:val="1F497D" w:themeColor="text2"/>
        </w:rPr>
        <w:t>Strumień</w:t>
      </w:r>
      <w:r w:rsidRPr="00E474CB">
        <w:rPr>
          <w:rFonts w:cs="Arial"/>
          <w:color w:val="1F497D" w:themeColor="text2"/>
        </w:rPr>
        <w:t xml:space="preserve"> proponuje się kontynuację dopłat do wymiany źródeł ciepła na proekologiczne.</w:t>
      </w:r>
    </w:p>
    <w:p w14:paraId="3D7A35C2" w14:textId="796FA74E" w:rsidR="00742FC4" w:rsidRPr="001C3AC8" w:rsidRDefault="00742FC4" w:rsidP="00A81FD9">
      <w:pPr>
        <w:pStyle w:val="NormalnyNEDE"/>
        <w:ind w:firstLine="360"/>
        <w:rPr>
          <w:rFonts w:ascii="Arial" w:hAnsi="Arial" w:cs="Arial"/>
          <w:color w:val="1F497D" w:themeColor="text2"/>
          <w:sz w:val="22"/>
          <w:szCs w:val="22"/>
        </w:rPr>
      </w:pPr>
      <w:r w:rsidRPr="001C3AC8">
        <w:rPr>
          <w:rFonts w:ascii="Arial" w:hAnsi="Arial" w:cs="Arial"/>
          <w:color w:val="1F497D" w:themeColor="text2"/>
          <w:sz w:val="22"/>
          <w:szCs w:val="22"/>
        </w:rPr>
        <w:t xml:space="preserve">Zgodnie z </w:t>
      </w:r>
      <w:r w:rsidR="00595F28" w:rsidRPr="001C3AC8">
        <w:rPr>
          <w:rFonts w:ascii="Arial" w:hAnsi="Arial" w:cs="Arial"/>
          <w:color w:val="1F497D" w:themeColor="text2"/>
          <w:sz w:val="22"/>
          <w:szCs w:val="22"/>
        </w:rPr>
        <w:t xml:space="preserve">Uchwałą </w:t>
      </w:r>
      <w:r w:rsidRPr="001C3AC8">
        <w:rPr>
          <w:rFonts w:ascii="Arial" w:hAnsi="Arial" w:cs="Arial"/>
          <w:color w:val="1F497D" w:themeColor="text2"/>
          <w:sz w:val="22"/>
          <w:szCs w:val="22"/>
        </w:rPr>
        <w:t xml:space="preserve">Sejmiku Województwa Śląskiego nr </w:t>
      </w:r>
      <w:r w:rsidR="00A81FD9" w:rsidRPr="001C3AC8">
        <w:rPr>
          <w:rFonts w:ascii="Arial" w:hAnsi="Arial" w:cs="Arial"/>
          <w:color w:val="1F497D" w:themeColor="text2"/>
          <w:sz w:val="22"/>
          <w:szCs w:val="22"/>
        </w:rPr>
        <w:t>V/47/5/2017 z dnia 18 grudnia 2017 roku</w:t>
      </w:r>
      <w:r w:rsidRPr="001C3AC8">
        <w:rPr>
          <w:rFonts w:ascii="Arial" w:hAnsi="Arial" w:cs="Arial"/>
          <w:color w:val="1F497D" w:themeColor="text2"/>
          <w:sz w:val="22"/>
          <w:szCs w:val="22"/>
        </w:rPr>
        <w:t xml:space="preserve"> w sprawie przyjęcia „</w:t>
      </w:r>
      <w:r w:rsidR="00A81FD9" w:rsidRPr="001C3AC8">
        <w:rPr>
          <w:rFonts w:ascii="Arial" w:hAnsi="Arial" w:cs="Arial"/>
          <w:color w:val="1F497D" w:themeColor="text2"/>
          <w:sz w:val="22"/>
          <w:szCs w:val="22"/>
        </w:rPr>
        <w:t>Program ochrony powietrza dla terenu województwa śląskiego mający na celu osiągnięcie poziomów dopuszczalnych substancji w powietrzu oraz pułapu stężenia ekspozycji</w:t>
      </w:r>
      <w:r w:rsidRPr="001C3AC8">
        <w:rPr>
          <w:rFonts w:ascii="Arial" w:hAnsi="Arial" w:cs="Arial"/>
          <w:color w:val="1F497D" w:themeColor="text2"/>
          <w:sz w:val="22"/>
          <w:szCs w:val="22"/>
        </w:rPr>
        <w:t>” poszczególne jednostki samorządu terytorialnego odpowiedzialne są za realizację poszczególnych działań z zakresu:</w:t>
      </w:r>
    </w:p>
    <w:p w14:paraId="3B3D49FB" w14:textId="33BF3FF4" w:rsidR="00FA56C3" w:rsidRPr="001C3AC8" w:rsidRDefault="00FA56C3" w:rsidP="00B204E4">
      <w:pPr>
        <w:pStyle w:val="NormalnyNEDE"/>
        <w:numPr>
          <w:ilvl w:val="0"/>
          <w:numId w:val="52"/>
        </w:numPr>
        <w:rPr>
          <w:rFonts w:ascii="Arial" w:hAnsi="Arial" w:cs="Arial"/>
          <w:color w:val="1F497D" w:themeColor="text2"/>
          <w:sz w:val="22"/>
          <w:szCs w:val="22"/>
        </w:rPr>
      </w:pPr>
      <w:r w:rsidRPr="001C3AC8">
        <w:rPr>
          <w:rFonts w:ascii="Arial" w:hAnsi="Arial" w:cs="Arial"/>
          <w:color w:val="1F497D" w:themeColor="text2"/>
          <w:sz w:val="22"/>
          <w:szCs w:val="22"/>
        </w:rPr>
        <w:t>Ograniczenie emisji z instalacji o małej mocy do 1 MW, w których następuje spalanie paliw stałych.</w:t>
      </w:r>
    </w:p>
    <w:p w14:paraId="3D3C3968" w14:textId="394C0096" w:rsidR="00742FC4" w:rsidRPr="001C3AC8" w:rsidRDefault="00742FC4" w:rsidP="00B204E4">
      <w:pPr>
        <w:pStyle w:val="NormalnyNEDE"/>
        <w:numPr>
          <w:ilvl w:val="0"/>
          <w:numId w:val="52"/>
        </w:numPr>
        <w:rPr>
          <w:rFonts w:ascii="Arial" w:hAnsi="Arial" w:cs="Arial"/>
          <w:color w:val="1F497D" w:themeColor="text2"/>
          <w:sz w:val="22"/>
          <w:szCs w:val="22"/>
        </w:rPr>
      </w:pPr>
      <w:r w:rsidRPr="001C3AC8">
        <w:rPr>
          <w:rFonts w:ascii="Arial" w:hAnsi="Arial" w:cs="Arial"/>
          <w:color w:val="1F497D" w:themeColor="text2"/>
          <w:sz w:val="22"/>
          <w:szCs w:val="22"/>
        </w:rPr>
        <w:t>Ograniczenia emisji ze źródeł komunikacyjnych.</w:t>
      </w:r>
    </w:p>
    <w:p w14:paraId="5CB8697E" w14:textId="77777777" w:rsidR="009C0904" w:rsidRPr="001C3AC8" w:rsidRDefault="009C0904" w:rsidP="00B204E4">
      <w:pPr>
        <w:pStyle w:val="NormalnyNEDE"/>
        <w:numPr>
          <w:ilvl w:val="0"/>
          <w:numId w:val="52"/>
        </w:numPr>
        <w:rPr>
          <w:rFonts w:ascii="Arial" w:hAnsi="Arial" w:cs="Arial"/>
          <w:color w:val="1F497D" w:themeColor="text2"/>
          <w:sz w:val="22"/>
          <w:szCs w:val="22"/>
        </w:rPr>
      </w:pPr>
      <w:r w:rsidRPr="001C3AC8">
        <w:rPr>
          <w:rFonts w:ascii="Arial" w:hAnsi="Arial" w:cs="Arial"/>
          <w:color w:val="1F497D" w:themeColor="text2"/>
          <w:sz w:val="22"/>
          <w:szCs w:val="22"/>
        </w:rPr>
        <w:t>Ograniczenie emisji wtórnej pyłu poprzez czyszczenie dróg na mokro</w:t>
      </w:r>
    </w:p>
    <w:p w14:paraId="327FDD8C" w14:textId="18885DD9" w:rsidR="009C0904" w:rsidRPr="001C3AC8" w:rsidRDefault="009C0904" w:rsidP="00B204E4">
      <w:pPr>
        <w:pStyle w:val="NormalnyNEDE"/>
        <w:numPr>
          <w:ilvl w:val="0"/>
          <w:numId w:val="52"/>
        </w:numPr>
        <w:rPr>
          <w:rFonts w:ascii="Arial" w:hAnsi="Arial" w:cs="Arial"/>
          <w:color w:val="1F497D" w:themeColor="text2"/>
          <w:sz w:val="22"/>
          <w:szCs w:val="22"/>
        </w:rPr>
      </w:pPr>
      <w:r w:rsidRPr="001C3AC8">
        <w:rPr>
          <w:rFonts w:ascii="Arial" w:hAnsi="Arial" w:cs="Arial"/>
          <w:color w:val="1F497D" w:themeColor="text2"/>
          <w:sz w:val="22"/>
          <w:szCs w:val="22"/>
        </w:rPr>
        <w:t>Działania promocyjne i edukacyjne (ulotki, imprezy, akcje szkolne, audycje, konferencje) oraz informacyjne i szkoleniowe.</w:t>
      </w:r>
    </w:p>
    <w:p w14:paraId="2F293C05" w14:textId="77777777" w:rsidR="00742FC4" w:rsidRPr="001C3AC8" w:rsidRDefault="00742FC4" w:rsidP="00742FC4">
      <w:pPr>
        <w:pStyle w:val="NormalnyNEDE"/>
        <w:ind w:firstLine="0"/>
        <w:rPr>
          <w:rFonts w:ascii="Arial" w:hAnsi="Arial" w:cs="Arial"/>
          <w:color w:val="1F497D" w:themeColor="text2"/>
          <w:sz w:val="22"/>
          <w:szCs w:val="22"/>
        </w:rPr>
      </w:pPr>
    </w:p>
    <w:p w14:paraId="5BF0594A" w14:textId="7A182DAF" w:rsidR="00742FC4" w:rsidRPr="007C3F4A" w:rsidRDefault="00742FC4" w:rsidP="00742FC4">
      <w:pPr>
        <w:pStyle w:val="NormalnyNEDE"/>
        <w:ind w:firstLine="0"/>
        <w:rPr>
          <w:rFonts w:ascii="Arial" w:hAnsi="Arial" w:cs="Arial"/>
          <w:color w:val="1F497D" w:themeColor="text2"/>
          <w:sz w:val="22"/>
          <w:szCs w:val="22"/>
        </w:rPr>
      </w:pPr>
      <w:r w:rsidRPr="001C3AC8">
        <w:rPr>
          <w:rFonts w:ascii="Arial" w:hAnsi="Arial" w:cs="Arial"/>
          <w:color w:val="1F497D" w:themeColor="text2"/>
          <w:sz w:val="22"/>
          <w:szCs w:val="22"/>
        </w:rPr>
        <w:t>W zakresie działania 1</w:t>
      </w:r>
      <w:r w:rsidR="009C0904" w:rsidRPr="001C3AC8">
        <w:rPr>
          <w:rFonts w:ascii="Arial" w:hAnsi="Arial" w:cs="Arial"/>
          <w:color w:val="1F497D" w:themeColor="text2"/>
          <w:sz w:val="22"/>
          <w:szCs w:val="22"/>
        </w:rPr>
        <w:t xml:space="preserve"> </w:t>
      </w:r>
      <w:r w:rsidR="000E6BA5" w:rsidRPr="001C3AC8">
        <w:rPr>
          <w:rFonts w:ascii="Arial" w:hAnsi="Arial" w:cs="Arial"/>
          <w:color w:val="1F497D" w:themeColor="text2"/>
          <w:sz w:val="22"/>
          <w:szCs w:val="22"/>
        </w:rPr>
        <w:t>„</w:t>
      </w:r>
      <w:r w:rsidR="009C0904" w:rsidRPr="001C3AC8">
        <w:rPr>
          <w:rFonts w:ascii="Arial" w:hAnsi="Arial" w:cs="Arial"/>
          <w:color w:val="1F497D" w:themeColor="text2"/>
          <w:sz w:val="22"/>
          <w:szCs w:val="22"/>
        </w:rPr>
        <w:t>Ograniczenie emisji z instalacji o małej mocy do 1 MW, w których następuje spalanie paliw stałych</w:t>
      </w:r>
      <w:r w:rsidRPr="001C3AC8">
        <w:rPr>
          <w:rFonts w:ascii="Arial" w:hAnsi="Arial" w:cs="Arial"/>
          <w:color w:val="1F497D" w:themeColor="text2"/>
          <w:sz w:val="22"/>
          <w:szCs w:val="22"/>
        </w:rPr>
        <w:t xml:space="preserve">” określony został przewidywany efekt ekologiczny działań </w:t>
      </w:r>
      <w:r w:rsidRPr="001C3AC8">
        <w:rPr>
          <w:rFonts w:ascii="Arial" w:hAnsi="Arial" w:cs="Arial"/>
          <w:color w:val="1F497D" w:themeColor="text2"/>
          <w:sz w:val="22"/>
          <w:szCs w:val="22"/>
        </w:rPr>
        <w:lastRenderedPageBreak/>
        <w:t xml:space="preserve">naprawczych dla poszczególnych gmin. W tabeli </w:t>
      </w:r>
      <w:r w:rsidR="001C3AC8">
        <w:rPr>
          <w:rFonts w:ascii="Arial" w:hAnsi="Arial" w:cs="Arial"/>
          <w:color w:val="1F497D" w:themeColor="text2"/>
          <w:sz w:val="22"/>
          <w:szCs w:val="22"/>
        </w:rPr>
        <w:t>2-28</w:t>
      </w:r>
      <w:r w:rsidRPr="001C3AC8">
        <w:rPr>
          <w:rFonts w:ascii="Arial" w:hAnsi="Arial" w:cs="Arial"/>
          <w:color w:val="1F497D" w:themeColor="text2"/>
          <w:sz w:val="22"/>
          <w:szCs w:val="22"/>
        </w:rPr>
        <w:t xml:space="preserve"> przedstawiono efekt przewidziany dla </w:t>
      </w:r>
      <w:r w:rsidR="009135F4" w:rsidRPr="001C3AC8">
        <w:rPr>
          <w:rFonts w:ascii="Arial" w:hAnsi="Arial" w:cs="Arial"/>
          <w:color w:val="1F497D" w:themeColor="text2"/>
          <w:sz w:val="22"/>
          <w:szCs w:val="22"/>
        </w:rPr>
        <w:t xml:space="preserve">Gminy </w:t>
      </w:r>
      <w:r w:rsidR="001C3AC8">
        <w:rPr>
          <w:rFonts w:ascii="Arial" w:hAnsi="Arial" w:cs="Arial"/>
          <w:color w:val="1F497D" w:themeColor="text2"/>
          <w:sz w:val="22"/>
          <w:szCs w:val="22"/>
        </w:rPr>
        <w:t>Strumień</w:t>
      </w:r>
      <w:r w:rsidRPr="001C3AC8">
        <w:rPr>
          <w:rFonts w:ascii="Arial" w:hAnsi="Arial" w:cs="Arial"/>
          <w:color w:val="1F497D" w:themeColor="text2"/>
          <w:sz w:val="22"/>
          <w:szCs w:val="22"/>
        </w:rPr>
        <w:t>.</w:t>
      </w:r>
    </w:p>
    <w:p w14:paraId="0D9725D3" w14:textId="34226CBA" w:rsidR="00742FC4" w:rsidRPr="007C3F4A" w:rsidRDefault="00742FC4" w:rsidP="000E6BA5">
      <w:pPr>
        <w:pStyle w:val="Legenda"/>
        <w:jc w:val="center"/>
        <w:rPr>
          <w:rFonts w:ascii="Arial" w:hAnsi="Arial" w:cs="Arial"/>
          <w:color w:val="1F497D" w:themeColor="text2"/>
          <w:szCs w:val="20"/>
        </w:rPr>
      </w:pPr>
      <w:bookmarkStart w:id="363" w:name="_Toc520705520"/>
      <w:r w:rsidRPr="007C3F4A">
        <w:rPr>
          <w:rFonts w:ascii="Arial" w:hAnsi="Arial" w:cs="Arial"/>
          <w:color w:val="1F497D" w:themeColor="text2"/>
          <w:szCs w:val="20"/>
        </w:rPr>
        <w:t xml:space="preserve">Tabela </w:t>
      </w:r>
      <w:r w:rsidRPr="007C3F4A">
        <w:rPr>
          <w:rFonts w:ascii="Arial" w:hAnsi="Arial" w:cs="Arial"/>
          <w:color w:val="1F497D" w:themeColor="text2"/>
          <w:szCs w:val="20"/>
        </w:rPr>
        <w:fldChar w:fldCharType="begin"/>
      </w:r>
      <w:r w:rsidRPr="007C3F4A">
        <w:rPr>
          <w:rFonts w:ascii="Arial" w:hAnsi="Arial" w:cs="Arial"/>
          <w:color w:val="1F497D" w:themeColor="text2"/>
          <w:szCs w:val="20"/>
        </w:rPr>
        <w:instrText xml:space="preserve"> STYLEREF 1 \s </w:instrText>
      </w:r>
      <w:r w:rsidRPr="007C3F4A">
        <w:rPr>
          <w:rFonts w:ascii="Arial" w:hAnsi="Arial" w:cs="Arial"/>
          <w:color w:val="1F497D" w:themeColor="text2"/>
          <w:szCs w:val="20"/>
        </w:rPr>
        <w:fldChar w:fldCharType="separate"/>
      </w:r>
      <w:r w:rsidR="008246AE">
        <w:rPr>
          <w:rFonts w:ascii="Arial" w:hAnsi="Arial" w:cs="Arial"/>
          <w:noProof/>
          <w:color w:val="1F497D" w:themeColor="text2"/>
          <w:szCs w:val="20"/>
        </w:rPr>
        <w:t>2</w:t>
      </w:r>
      <w:r w:rsidRPr="007C3F4A">
        <w:rPr>
          <w:rFonts w:ascii="Arial" w:hAnsi="Arial" w:cs="Arial"/>
          <w:color w:val="1F497D" w:themeColor="text2"/>
          <w:szCs w:val="20"/>
        </w:rPr>
        <w:fldChar w:fldCharType="end"/>
      </w:r>
      <w:r w:rsidRPr="007C3F4A">
        <w:rPr>
          <w:rFonts w:ascii="Arial" w:hAnsi="Arial" w:cs="Arial"/>
          <w:color w:val="1F497D" w:themeColor="text2"/>
          <w:szCs w:val="20"/>
        </w:rPr>
        <w:noBreakHyphen/>
      </w:r>
      <w:r w:rsidRPr="007C3F4A">
        <w:rPr>
          <w:rFonts w:ascii="Arial" w:hAnsi="Arial" w:cs="Arial"/>
          <w:color w:val="1F497D" w:themeColor="text2"/>
          <w:szCs w:val="20"/>
        </w:rPr>
        <w:fldChar w:fldCharType="begin"/>
      </w:r>
      <w:r w:rsidRPr="007C3F4A">
        <w:rPr>
          <w:rFonts w:ascii="Arial" w:hAnsi="Arial" w:cs="Arial"/>
          <w:color w:val="1F497D" w:themeColor="text2"/>
          <w:szCs w:val="20"/>
        </w:rPr>
        <w:instrText xml:space="preserve"> SEQ Tabela \* ARABIC \s 1 </w:instrText>
      </w:r>
      <w:r w:rsidRPr="007C3F4A">
        <w:rPr>
          <w:rFonts w:ascii="Arial" w:hAnsi="Arial" w:cs="Arial"/>
          <w:color w:val="1F497D" w:themeColor="text2"/>
          <w:szCs w:val="20"/>
        </w:rPr>
        <w:fldChar w:fldCharType="separate"/>
      </w:r>
      <w:r w:rsidR="008246AE">
        <w:rPr>
          <w:rFonts w:ascii="Arial" w:hAnsi="Arial" w:cs="Arial"/>
          <w:noProof/>
          <w:color w:val="1F497D" w:themeColor="text2"/>
          <w:szCs w:val="20"/>
        </w:rPr>
        <w:t>28</w:t>
      </w:r>
      <w:r w:rsidRPr="007C3F4A">
        <w:rPr>
          <w:rFonts w:ascii="Arial" w:hAnsi="Arial" w:cs="Arial"/>
          <w:color w:val="1F497D" w:themeColor="text2"/>
          <w:szCs w:val="20"/>
        </w:rPr>
        <w:fldChar w:fldCharType="end"/>
      </w:r>
      <w:r w:rsidRPr="007C3F4A">
        <w:rPr>
          <w:rFonts w:ascii="Arial" w:hAnsi="Arial" w:cs="Arial"/>
          <w:color w:val="1F497D" w:themeColor="text2"/>
          <w:szCs w:val="20"/>
        </w:rPr>
        <w:t xml:space="preserve"> </w:t>
      </w:r>
      <w:r w:rsidR="000E6BA5" w:rsidRPr="007C3F4A">
        <w:rPr>
          <w:rFonts w:ascii="Arial" w:hAnsi="Arial" w:cs="Arial"/>
          <w:color w:val="1F497D" w:themeColor="text2"/>
          <w:szCs w:val="20"/>
        </w:rPr>
        <w:t xml:space="preserve">Zestawienie przewidzianych efektów ekologicznych dla poszczególnych zanieczyszczeń w wyniku przeprowadzenia działań naprawczych w </w:t>
      </w:r>
      <w:r w:rsidR="001C3AC8">
        <w:rPr>
          <w:rFonts w:ascii="Arial" w:hAnsi="Arial" w:cs="Arial"/>
          <w:color w:val="1F497D" w:themeColor="text2"/>
          <w:szCs w:val="20"/>
        </w:rPr>
        <w:t>Strumień</w:t>
      </w:r>
      <w:r w:rsidR="00FE7354" w:rsidRPr="007C3F4A">
        <w:rPr>
          <w:rFonts w:ascii="Arial" w:hAnsi="Arial" w:cs="Arial"/>
          <w:color w:val="1F497D" w:themeColor="text2"/>
          <w:szCs w:val="20"/>
        </w:rPr>
        <w:t xml:space="preserve"> do roku 2017</w:t>
      </w:r>
      <w:bookmarkEnd w:id="36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0" w:type="dxa"/>
          <w:right w:w="0" w:type="dxa"/>
        </w:tblCellMar>
        <w:tblLook w:val="04A0" w:firstRow="1" w:lastRow="0" w:firstColumn="1" w:lastColumn="0" w:noHBand="0" w:noVBand="1"/>
      </w:tblPr>
      <w:tblGrid>
        <w:gridCol w:w="2813"/>
        <w:gridCol w:w="1260"/>
        <w:gridCol w:w="1258"/>
        <w:gridCol w:w="1258"/>
        <w:gridCol w:w="1258"/>
        <w:gridCol w:w="1256"/>
      </w:tblGrid>
      <w:tr w:rsidR="001C3AC8" w14:paraId="2E6FDEDA" w14:textId="77777777" w:rsidTr="001C3AC8">
        <w:trPr>
          <w:trHeight w:val="285"/>
        </w:trPr>
        <w:tc>
          <w:tcPr>
            <w:tcW w:w="1545" w:type="pct"/>
            <w:vMerge w:val="restart"/>
            <w:shd w:val="clear" w:color="auto" w:fill="DBE5F1" w:themeFill="accent1" w:themeFillTint="33"/>
            <w:noWrap/>
            <w:tcMar>
              <w:top w:w="15" w:type="dxa"/>
              <w:left w:w="15" w:type="dxa"/>
              <w:bottom w:w="0" w:type="dxa"/>
              <w:right w:w="15" w:type="dxa"/>
            </w:tcMar>
            <w:vAlign w:val="center"/>
            <w:hideMark/>
          </w:tcPr>
          <w:p w14:paraId="31FA4AD5" w14:textId="77777777" w:rsidR="001C3AC8" w:rsidRPr="001C3AC8" w:rsidRDefault="001C3AC8" w:rsidP="001C3AC8">
            <w:pPr>
              <w:ind w:firstLine="0"/>
              <w:jc w:val="center"/>
              <w:rPr>
                <w:rFonts w:ascii="Calibri" w:hAnsi="Calibri" w:cs="Calibri"/>
                <w:color w:val="1F497D" w:themeColor="text2"/>
                <w:szCs w:val="22"/>
              </w:rPr>
            </w:pPr>
          </w:p>
        </w:tc>
        <w:tc>
          <w:tcPr>
            <w:tcW w:w="692" w:type="pct"/>
            <w:shd w:val="clear" w:color="auto" w:fill="DBE5F1" w:themeFill="accent1" w:themeFillTint="33"/>
            <w:noWrap/>
            <w:tcMar>
              <w:top w:w="15" w:type="dxa"/>
              <w:left w:w="15" w:type="dxa"/>
              <w:bottom w:w="0" w:type="dxa"/>
              <w:right w:w="15" w:type="dxa"/>
            </w:tcMar>
            <w:vAlign w:val="center"/>
            <w:hideMark/>
          </w:tcPr>
          <w:p w14:paraId="6A158FFD"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emisja PM10</w:t>
            </w:r>
          </w:p>
        </w:tc>
        <w:tc>
          <w:tcPr>
            <w:tcW w:w="691" w:type="pct"/>
            <w:shd w:val="clear" w:color="auto" w:fill="DBE5F1" w:themeFill="accent1" w:themeFillTint="33"/>
            <w:noWrap/>
            <w:tcMar>
              <w:top w:w="15" w:type="dxa"/>
              <w:left w:w="15" w:type="dxa"/>
              <w:bottom w:w="0" w:type="dxa"/>
              <w:right w:w="15" w:type="dxa"/>
            </w:tcMar>
            <w:vAlign w:val="center"/>
            <w:hideMark/>
          </w:tcPr>
          <w:p w14:paraId="5841C91B"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emisja PM2.5</w:t>
            </w:r>
          </w:p>
        </w:tc>
        <w:tc>
          <w:tcPr>
            <w:tcW w:w="691" w:type="pct"/>
            <w:shd w:val="clear" w:color="auto" w:fill="DBE5F1" w:themeFill="accent1" w:themeFillTint="33"/>
            <w:noWrap/>
            <w:tcMar>
              <w:top w:w="15" w:type="dxa"/>
              <w:left w:w="15" w:type="dxa"/>
              <w:bottom w:w="0" w:type="dxa"/>
              <w:right w:w="15" w:type="dxa"/>
            </w:tcMar>
            <w:vAlign w:val="center"/>
            <w:hideMark/>
          </w:tcPr>
          <w:p w14:paraId="6ECCF5BC"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emisja B(a)P</w:t>
            </w:r>
          </w:p>
        </w:tc>
        <w:tc>
          <w:tcPr>
            <w:tcW w:w="691" w:type="pct"/>
            <w:shd w:val="clear" w:color="auto" w:fill="DBE5F1" w:themeFill="accent1" w:themeFillTint="33"/>
            <w:noWrap/>
            <w:tcMar>
              <w:top w:w="15" w:type="dxa"/>
              <w:left w:w="15" w:type="dxa"/>
              <w:bottom w:w="0" w:type="dxa"/>
              <w:right w:w="15" w:type="dxa"/>
            </w:tcMar>
            <w:vAlign w:val="center"/>
            <w:hideMark/>
          </w:tcPr>
          <w:p w14:paraId="47FC20D6"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emisja SO</w:t>
            </w:r>
            <w:r w:rsidRPr="00503867">
              <w:rPr>
                <w:rFonts w:ascii="Calibri" w:hAnsi="Calibri" w:cs="Calibri"/>
                <w:color w:val="1F497D" w:themeColor="text2"/>
                <w:szCs w:val="22"/>
                <w:vertAlign w:val="subscript"/>
              </w:rPr>
              <w:t>2</w:t>
            </w:r>
          </w:p>
        </w:tc>
        <w:tc>
          <w:tcPr>
            <w:tcW w:w="691" w:type="pct"/>
            <w:shd w:val="clear" w:color="auto" w:fill="DBE5F1" w:themeFill="accent1" w:themeFillTint="33"/>
            <w:noWrap/>
            <w:tcMar>
              <w:top w:w="15" w:type="dxa"/>
              <w:left w:w="15" w:type="dxa"/>
              <w:bottom w:w="0" w:type="dxa"/>
              <w:right w:w="15" w:type="dxa"/>
            </w:tcMar>
            <w:vAlign w:val="center"/>
            <w:hideMark/>
          </w:tcPr>
          <w:p w14:paraId="2E848F08"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 xml:space="preserve">emisja </w:t>
            </w:r>
            <w:proofErr w:type="spellStart"/>
            <w:r w:rsidRPr="001C3AC8">
              <w:rPr>
                <w:rFonts w:ascii="Calibri" w:hAnsi="Calibri" w:cs="Calibri"/>
                <w:color w:val="1F497D" w:themeColor="text2"/>
                <w:szCs w:val="22"/>
              </w:rPr>
              <w:t>No</w:t>
            </w:r>
            <w:r w:rsidRPr="00503867">
              <w:rPr>
                <w:rFonts w:ascii="Calibri" w:hAnsi="Calibri" w:cs="Calibri"/>
                <w:color w:val="1F497D" w:themeColor="text2"/>
                <w:szCs w:val="22"/>
                <w:vertAlign w:val="subscript"/>
              </w:rPr>
              <w:t>x</w:t>
            </w:r>
            <w:proofErr w:type="spellEnd"/>
          </w:p>
        </w:tc>
      </w:tr>
      <w:tr w:rsidR="001C3AC8" w14:paraId="7AF6E008" w14:textId="77777777" w:rsidTr="001C3AC8">
        <w:trPr>
          <w:trHeight w:val="285"/>
        </w:trPr>
        <w:tc>
          <w:tcPr>
            <w:tcW w:w="1545" w:type="pct"/>
            <w:vMerge/>
            <w:shd w:val="clear" w:color="auto" w:fill="DBE5F1" w:themeFill="accent1" w:themeFillTint="33"/>
            <w:noWrap/>
            <w:tcMar>
              <w:top w:w="15" w:type="dxa"/>
              <w:left w:w="15" w:type="dxa"/>
              <w:bottom w:w="0" w:type="dxa"/>
              <w:right w:w="15" w:type="dxa"/>
            </w:tcMar>
            <w:vAlign w:val="center"/>
            <w:hideMark/>
          </w:tcPr>
          <w:p w14:paraId="14C52CD6" w14:textId="77777777" w:rsidR="001C3AC8" w:rsidRPr="001C3AC8" w:rsidRDefault="001C3AC8" w:rsidP="001C3AC8">
            <w:pPr>
              <w:ind w:firstLine="0"/>
              <w:jc w:val="center"/>
              <w:rPr>
                <w:rFonts w:ascii="Calibri" w:hAnsi="Calibri" w:cs="Calibri"/>
                <w:color w:val="1F497D" w:themeColor="text2"/>
                <w:szCs w:val="22"/>
              </w:rPr>
            </w:pPr>
          </w:p>
        </w:tc>
        <w:tc>
          <w:tcPr>
            <w:tcW w:w="692" w:type="pct"/>
            <w:shd w:val="clear" w:color="auto" w:fill="DBE5F1" w:themeFill="accent1" w:themeFillTint="33"/>
            <w:noWrap/>
            <w:tcMar>
              <w:top w:w="15" w:type="dxa"/>
              <w:left w:w="15" w:type="dxa"/>
              <w:bottom w:w="0" w:type="dxa"/>
              <w:right w:w="15" w:type="dxa"/>
            </w:tcMar>
            <w:vAlign w:val="center"/>
            <w:hideMark/>
          </w:tcPr>
          <w:p w14:paraId="6B55C6D6"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Mg/rok</w:t>
            </w:r>
          </w:p>
        </w:tc>
        <w:tc>
          <w:tcPr>
            <w:tcW w:w="691" w:type="pct"/>
            <w:shd w:val="clear" w:color="auto" w:fill="DBE5F1" w:themeFill="accent1" w:themeFillTint="33"/>
            <w:noWrap/>
            <w:tcMar>
              <w:top w:w="15" w:type="dxa"/>
              <w:left w:w="15" w:type="dxa"/>
              <w:bottom w:w="0" w:type="dxa"/>
              <w:right w:w="15" w:type="dxa"/>
            </w:tcMar>
            <w:vAlign w:val="center"/>
            <w:hideMark/>
          </w:tcPr>
          <w:p w14:paraId="54B9E951"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Mg/rok</w:t>
            </w:r>
          </w:p>
        </w:tc>
        <w:tc>
          <w:tcPr>
            <w:tcW w:w="691" w:type="pct"/>
            <w:shd w:val="clear" w:color="auto" w:fill="DBE5F1" w:themeFill="accent1" w:themeFillTint="33"/>
            <w:noWrap/>
            <w:tcMar>
              <w:top w:w="15" w:type="dxa"/>
              <w:left w:w="15" w:type="dxa"/>
              <w:bottom w:w="0" w:type="dxa"/>
              <w:right w:w="15" w:type="dxa"/>
            </w:tcMar>
            <w:vAlign w:val="center"/>
            <w:hideMark/>
          </w:tcPr>
          <w:p w14:paraId="7B389FB7"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Mg/rok</w:t>
            </w:r>
          </w:p>
        </w:tc>
        <w:tc>
          <w:tcPr>
            <w:tcW w:w="691" w:type="pct"/>
            <w:shd w:val="clear" w:color="auto" w:fill="DBE5F1" w:themeFill="accent1" w:themeFillTint="33"/>
            <w:noWrap/>
            <w:tcMar>
              <w:top w:w="15" w:type="dxa"/>
              <w:left w:w="15" w:type="dxa"/>
              <w:bottom w:w="0" w:type="dxa"/>
              <w:right w:w="15" w:type="dxa"/>
            </w:tcMar>
            <w:vAlign w:val="center"/>
            <w:hideMark/>
          </w:tcPr>
          <w:p w14:paraId="465420C6"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Mg/rok</w:t>
            </w:r>
          </w:p>
        </w:tc>
        <w:tc>
          <w:tcPr>
            <w:tcW w:w="691" w:type="pct"/>
            <w:shd w:val="clear" w:color="auto" w:fill="DBE5F1" w:themeFill="accent1" w:themeFillTint="33"/>
            <w:noWrap/>
            <w:tcMar>
              <w:top w:w="15" w:type="dxa"/>
              <w:left w:w="15" w:type="dxa"/>
              <w:bottom w:w="0" w:type="dxa"/>
              <w:right w:w="15" w:type="dxa"/>
            </w:tcMar>
            <w:vAlign w:val="center"/>
            <w:hideMark/>
          </w:tcPr>
          <w:p w14:paraId="247A17FC"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Mg/rok</w:t>
            </w:r>
          </w:p>
        </w:tc>
      </w:tr>
      <w:tr w:rsidR="001C3AC8" w14:paraId="3AC5FCFF" w14:textId="77777777" w:rsidTr="001C3AC8">
        <w:trPr>
          <w:trHeight w:val="285"/>
        </w:trPr>
        <w:tc>
          <w:tcPr>
            <w:tcW w:w="1545" w:type="pct"/>
            <w:shd w:val="clear" w:color="auto" w:fill="auto"/>
            <w:noWrap/>
            <w:tcMar>
              <w:top w:w="15" w:type="dxa"/>
              <w:left w:w="15" w:type="dxa"/>
              <w:bottom w:w="0" w:type="dxa"/>
              <w:right w:w="15" w:type="dxa"/>
            </w:tcMar>
            <w:vAlign w:val="center"/>
            <w:hideMark/>
          </w:tcPr>
          <w:p w14:paraId="6BFD89AA"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Strumień - obszar miejski</w:t>
            </w:r>
          </w:p>
        </w:tc>
        <w:tc>
          <w:tcPr>
            <w:tcW w:w="692" w:type="pct"/>
            <w:shd w:val="clear" w:color="auto" w:fill="auto"/>
            <w:noWrap/>
            <w:tcMar>
              <w:top w:w="15" w:type="dxa"/>
              <w:left w:w="15" w:type="dxa"/>
              <w:bottom w:w="0" w:type="dxa"/>
              <w:right w:w="15" w:type="dxa"/>
            </w:tcMar>
            <w:vAlign w:val="center"/>
            <w:hideMark/>
          </w:tcPr>
          <w:p w14:paraId="78973B36"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12,34</w:t>
            </w:r>
          </w:p>
        </w:tc>
        <w:tc>
          <w:tcPr>
            <w:tcW w:w="691" w:type="pct"/>
            <w:shd w:val="clear" w:color="auto" w:fill="auto"/>
            <w:noWrap/>
            <w:tcMar>
              <w:top w:w="15" w:type="dxa"/>
              <w:left w:w="15" w:type="dxa"/>
              <w:bottom w:w="0" w:type="dxa"/>
              <w:right w:w="15" w:type="dxa"/>
            </w:tcMar>
            <w:vAlign w:val="center"/>
            <w:hideMark/>
          </w:tcPr>
          <w:p w14:paraId="5CC77B94"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7,53</w:t>
            </w:r>
          </w:p>
        </w:tc>
        <w:tc>
          <w:tcPr>
            <w:tcW w:w="691" w:type="pct"/>
            <w:shd w:val="clear" w:color="auto" w:fill="auto"/>
            <w:noWrap/>
            <w:tcMar>
              <w:top w:w="15" w:type="dxa"/>
              <w:left w:w="15" w:type="dxa"/>
              <w:bottom w:w="0" w:type="dxa"/>
              <w:right w:w="15" w:type="dxa"/>
            </w:tcMar>
            <w:vAlign w:val="center"/>
            <w:hideMark/>
          </w:tcPr>
          <w:p w14:paraId="6BDCCB6F"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0,01</w:t>
            </w:r>
          </w:p>
        </w:tc>
        <w:tc>
          <w:tcPr>
            <w:tcW w:w="691" w:type="pct"/>
            <w:shd w:val="clear" w:color="auto" w:fill="auto"/>
            <w:noWrap/>
            <w:tcMar>
              <w:top w:w="15" w:type="dxa"/>
              <w:left w:w="15" w:type="dxa"/>
              <w:bottom w:w="0" w:type="dxa"/>
              <w:right w:w="15" w:type="dxa"/>
            </w:tcMar>
            <w:vAlign w:val="center"/>
            <w:hideMark/>
          </w:tcPr>
          <w:p w14:paraId="10754608"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25,71</w:t>
            </w:r>
          </w:p>
        </w:tc>
        <w:tc>
          <w:tcPr>
            <w:tcW w:w="691" w:type="pct"/>
            <w:shd w:val="clear" w:color="auto" w:fill="auto"/>
            <w:noWrap/>
            <w:tcMar>
              <w:top w:w="15" w:type="dxa"/>
              <w:left w:w="15" w:type="dxa"/>
              <w:bottom w:w="0" w:type="dxa"/>
              <w:right w:w="15" w:type="dxa"/>
            </w:tcMar>
            <w:vAlign w:val="center"/>
            <w:hideMark/>
          </w:tcPr>
          <w:p w14:paraId="7E0C592D"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5,14</w:t>
            </w:r>
          </w:p>
        </w:tc>
      </w:tr>
      <w:tr w:rsidR="001C3AC8" w14:paraId="664CD8FD" w14:textId="77777777" w:rsidTr="001C3AC8">
        <w:trPr>
          <w:trHeight w:val="285"/>
        </w:trPr>
        <w:tc>
          <w:tcPr>
            <w:tcW w:w="1545" w:type="pct"/>
            <w:shd w:val="clear" w:color="auto" w:fill="auto"/>
            <w:noWrap/>
            <w:tcMar>
              <w:top w:w="15" w:type="dxa"/>
              <w:left w:w="15" w:type="dxa"/>
              <w:bottom w:w="0" w:type="dxa"/>
              <w:right w:w="15" w:type="dxa"/>
            </w:tcMar>
            <w:vAlign w:val="center"/>
            <w:hideMark/>
          </w:tcPr>
          <w:p w14:paraId="5887A0D2"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Strumień - obszar wiejski</w:t>
            </w:r>
          </w:p>
        </w:tc>
        <w:tc>
          <w:tcPr>
            <w:tcW w:w="692" w:type="pct"/>
            <w:shd w:val="clear" w:color="auto" w:fill="auto"/>
            <w:noWrap/>
            <w:tcMar>
              <w:top w:w="15" w:type="dxa"/>
              <w:left w:w="15" w:type="dxa"/>
              <w:bottom w:w="0" w:type="dxa"/>
              <w:right w:w="15" w:type="dxa"/>
            </w:tcMar>
            <w:vAlign w:val="center"/>
            <w:hideMark/>
          </w:tcPr>
          <w:p w14:paraId="66317E7D"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35,35</w:t>
            </w:r>
          </w:p>
        </w:tc>
        <w:tc>
          <w:tcPr>
            <w:tcW w:w="691" w:type="pct"/>
            <w:shd w:val="clear" w:color="auto" w:fill="auto"/>
            <w:noWrap/>
            <w:tcMar>
              <w:top w:w="15" w:type="dxa"/>
              <w:left w:w="15" w:type="dxa"/>
              <w:bottom w:w="0" w:type="dxa"/>
              <w:right w:w="15" w:type="dxa"/>
            </w:tcMar>
            <w:vAlign w:val="center"/>
            <w:hideMark/>
          </w:tcPr>
          <w:p w14:paraId="13CE7853"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21,56</w:t>
            </w:r>
          </w:p>
        </w:tc>
        <w:tc>
          <w:tcPr>
            <w:tcW w:w="691" w:type="pct"/>
            <w:shd w:val="clear" w:color="auto" w:fill="auto"/>
            <w:noWrap/>
            <w:tcMar>
              <w:top w:w="15" w:type="dxa"/>
              <w:left w:w="15" w:type="dxa"/>
              <w:bottom w:w="0" w:type="dxa"/>
              <w:right w:w="15" w:type="dxa"/>
            </w:tcMar>
            <w:vAlign w:val="center"/>
            <w:hideMark/>
          </w:tcPr>
          <w:p w14:paraId="72EAC5BE"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0,02</w:t>
            </w:r>
          </w:p>
        </w:tc>
        <w:tc>
          <w:tcPr>
            <w:tcW w:w="691" w:type="pct"/>
            <w:shd w:val="clear" w:color="auto" w:fill="auto"/>
            <w:noWrap/>
            <w:tcMar>
              <w:top w:w="15" w:type="dxa"/>
              <w:left w:w="15" w:type="dxa"/>
              <w:bottom w:w="0" w:type="dxa"/>
              <w:right w:w="15" w:type="dxa"/>
            </w:tcMar>
            <w:vAlign w:val="center"/>
            <w:hideMark/>
          </w:tcPr>
          <w:p w14:paraId="33B0EFB4"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73,64</w:t>
            </w:r>
          </w:p>
        </w:tc>
        <w:tc>
          <w:tcPr>
            <w:tcW w:w="691" w:type="pct"/>
            <w:shd w:val="clear" w:color="auto" w:fill="auto"/>
            <w:noWrap/>
            <w:tcMar>
              <w:top w:w="15" w:type="dxa"/>
              <w:left w:w="15" w:type="dxa"/>
              <w:bottom w:w="0" w:type="dxa"/>
              <w:right w:w="15" w:type="dxa"/>
            </w:tcMar>
            <w:vAlign w:val="center"/>
            <w:hideMark/>
          </w:tcPr>
          <w:p w14:paraId="25E8929A" w14:textId="77777777" w:rsidR="001C3AC8" w:rsidRPr="001C3AC8" w:rsidRDefault="001C3AC8" w:rsidP="001C3AC8">
            <w:pPr>
              <w:ind w:firstLine="0"/>
              <w:jc w:val="center"/>
              <w:rPr>
                <w:rFonts w:ascii="Calibri" w:hAnsi="Calibri" w:cs="Calibri"/>
                <w:color w:val="1F497D" w:themeColor="text2"/>
                <w:szCs w:val="22"/>
              </w:rPr>
            </w:pPr>
            <w:r w:rsidRPr="001C3AC8">
              <w:rPr>
                <w:rFonts w:ascii="Calibri" w:hAnsi="Calibri" w:cs="Calibri"/>
                <w:color w:val="1F497D" w:themeColor="text2"/>
                <w:szCs w:val="22"/>
              </w:rPr>
              <w:t>14,73</w:t>
            </w:r>
          </w:p>
        </w:tc>
      </w:tr>
    </w:tbl>
    <w:p w14:paraId="59EAE1E9" w14:textId="77F10B1D" w:rsidR="006D7C4D" w:rsidRPr="002D6FD0" w:rsidRDefault="001C3AC8" w:rsidP="002D6FD0">
      <w:pPr>
        <w:ind w:firstLine="0"/>
        <w:jc w:val="center"/>
        <w:rPr>
          <w:rFonts w:cs="Arial"/>
          <w:color w:val="1F497D" w:themeColor="text2"/>
          <w:szCs w:val="22"/>
        </w:rPr>
      </w:pPr>
      <w:r w:rsidRPr="007C3F4A">
        <w:rPr>
          <w:rFonts w:cs="Arial"/>
          <w:color w:val="1F497D" w:themeColor="text2"/>
          <w:szCs w:val="22"/>
        </w:rPr>
        <w:t xml:space="preserve"> </w:t>
      </w:r>
      <w:r w:rsidR="00A25D25" w:rsidRPr="007C3F4A">
        <w:rPr>
          <w:rFonts w:cs="Arial"/>
          <w:color w:val="1F497D" w:themeColor="text2"/>
          <w:szCs w:val="22"/>
        </w:rPr>
        <w:t>Źródło: Program Ochrony Powietrza dla Województwa Śląskiego</w:t>
      </w:r>
      <w:r w:rsidR="00F765BD" w:rsidRPr="007C3F4A">
        <w:rPr>
          <w:rFonts w:cs="Arial"/>
          <w:color w:val="1F497D" w:themeColor="text2"/>
          <w:szCs w:val="22"/>
        </w:rPr>
        <w:t>, Katowice</w:t>
      </w:r>
      <w:r w:rsidR="000E6BA5" w:rsidRPr="007C3F4A">
        <w:rPr>
          <w:rFonts w:cs="Arial"/>
          <w:color w:val="1F497D" w:themeColor="text2"/>
          <w:szCs w:val="22"/>
        </w:rPr>
        <w:t xml:space="preserve"> 2017</w:t>
      </w:r>
      <w:r w:rsidR="008F61EB" w:rsidRPr="007C3F4A">
        <w:rPr>
          <w:rFonts w:cs="Arial"/>
          <w:color w:val="1F497D" w:themeColor="text2"/>
          <w:szCs w:val="22"/>
        </w:rPr>
        <w:t xml:space="preserve"> r.</w:t>
      </w:r>
    </w:p>
    <w:p w14:paraId="4F2BDAF9" w14:textId="77777777" w:rsidR="00FA09E8" w:rsidRPr="007C3F4A" w:rsidRDefault="00FA09E8" w:rsidP="00FA09E8">
      <w:pPr>
        <w:ind w:left="357" w:firstLine="0"/>
        <w:jc w:val="both"/>
        <w:rPr>
          <w:rFonts w:cs="Arial"/>
          <w:color w:val="1F497D" w:themeColor="text2"/>
          <w:szCs w:val="22"/>
        </w:rPr>
      </w:pPr>
    </w:p>
    <w:p w14:paraId="6789E878" w14:textId="77777777" w:rsidR="006B024A" w:rsidRPr="003A6A69" w:rsidRDefault="006B024A" w:rsidP="00987075">
      <w:pPr>
        <w:pStyle w:val="Nagwek2"/>
        <w:rPr>
          <w:rFonts w:ascii="Arial" w:hAnsi="Arial" w:cs="Arial"/>
          <w:color w:val="1F497D" w:themeColor="text2"/>
        </w:rPr>
      </w:pPr>
      <w:bookmarkStart w:id="364" w:name="_Toc336419316"/>
      <w:bookmarkStart w:id="365" w:name="_Toc336943570"/>
      <w:bookmarkStart w:id="366" w:name="_Toc520705460"/>
      <w:bookmarkEnd w:id="242"/>
      <w:bookmarkEnd w:id="243"/>
      <w:bookmarkEnd w:id="244"/>
      <w:bookmarkEnd w:id="245"/>
      <w:bookmarkEnd w:id="246"/>
      <w:r w:rsidRPr="003A6A69">
        <w:rPr>
          <w:rFonts w:ascii="Arial" w:hAnsi="Arial" w:cs="Arial"/>
          <w:color w:val="1F497D" w:themeColor="text2"/>
        </w:rPr>
        <w:t>Koszty energii</w:t>
      </w:r>
      <w:bookmarkEnd w:id="364"/>
      <w:bookmarkEnd w:id="365"/>
      <w:bookmarkEnd w:id="366"/>
    </w:p>
    <w:p w14:paraId="30A82BF8" w14:textId="21E7CBD2" w:rsidR="006B024A" w:rsidRPr="007C3F4A" w:rsidRDefault="001F2BEA" w:rsidP="00503867">
      <w:pPr>
        <w:ind w:firstLine="709"/>
        <w:jc w:val="both"/>
        <w:rPr>
          <w:rFonts w:cs="Arial"/>
          <w:color w:val="1F497D" w:themeColor="text2"/>
        </w:rPr>
      </w:pPr>
      <w:r w:rsidRPr="007C3F4A">
        <w:rPr>
          <w:rFonts w:cs="Arial"/>
          <w:color w:val="1F497D" w:themeColor="text2"/>
        </w:rPr>
        <w:t xml:space="preserve">Koszt wytworzenia 1 </w:t>
      </w:r>
      <w:r w:rsidR="006B024A" w:rsidRPr="007C3F4A">
        <w:rPr>
          <w:rFonts w:cs="Arial"/>
          <w:color w:val="1F497D" w:themeColor="text2"/>
        </w:rPr>
        <w:t>GJ energii cieplnej do ogrzewania przykładowego budynku jednorodzinnego przy uwzględnieniu średniego kosztu zakupu oraz sprawności urządzeń działających na poszczególne nośniki energii przedstawia rysunek 2-</w:t>
      </w:r>
      <w:r w:rsidR="00495394" w:rsidRPr="007C3F4A">
        <w:rPr>
          <w:rFonts w:cs="Arial"/>
          <w:color w:val="1F497D" w:themeColor="text2"/>
        </w:rPr>
        <w:t>2</w:t>
      </w:r>
      <w:r w:rsidR="003A6A69">
        <w:rPr>
          <w:rFonts w:cs="Arial"/>
          <w:color w:val="1F497D" w:themeColor="text2"/>
        </w:rPr>
        <w:t>9</w:t>
      </w:r>
      <w:r w:rsidR="006B024A" w:rsidRPr="007C3F4A">
        <w:rPr>
          <w:rFonts w:cs="Arial"/>
          <w:color w:val="1F497D" w:themeColor="text2"/>
        </w:rPr>
        <w:t>.</w:t>
      </w:r>
    </w:p>
    <w:p w14:paraId="3EABA3E8" w14:textId="6221D681" w:rsidR="006B024A" w:rsidRPr="007C3F4A" w:rsidRDefault="006B024A" w:rsidP="006B024A">
      <w:pPr>
        <w:spacing w:after="120"/>
        <w:ind w:firstLine="0"/>
        <w:jc w:val="both"/>
        <w:rPr>
          <w:rFonts w:cs="Arial"/>
          <w:color w:val="1F497D" w:themeColor="text2"/>
        </w:rPr>
      </w:pPr>
      <w:r w:rsidRPr="007C3F4A">
        <w:rPr>
          <w:rFonts w:cs="Arial"/>
          <w:color w:val="1F497D" w:themeColor="text2"/>
        </w:rPr>
        <w:t>Poniżej zestawiono założenia przyjęte do analizy. Dane o powierzchni budynku jednorodzinnego to średnia dla bu</w:t>
      </w:r>
      <w:r w:rsidR="001D1506" w:rsidRPr="007C3F4A">
        <w:rPr>
          <w:rFonts w:cs="Arial"/>
          <w:color w:val="1F497D" w:themeColor="text2"/>
        </w:rPr>
        <w:t xml:space="preserve">dynków istniejących na terenie </w:t>
      </w:r>
      <w:r w:rsidR="001017FF" w:rsidRPr="007C3F4A">
        <w:rPr>
          <w:rFonts w:cs="Arial"/>
          <w:color w:val="1F497D" w:themeColor="text2"/>
        </w:rPr>
        <w:t>gminy</w:t>
      </w:r>
      <w:r w:rsidRPr="007C3F4A">
        <w:rPr>
          <w:rFonts w:cs="Arial"/>
          <w:color w:val="1F497D" w:themeColor="text2"/>
        </w:rPr>
        <w:t xml:space="preserve"> wynikająca z danych statystycznych.</w:t>
      </w:r>
    </w:p>
    <w:p w14:paraId="59BBDAD0" w14:textId="77777777" w:rsidR="006B024A" w:rsidRPr="007C3F4A" w:rsidRDefault="006B024A" w:rsidP="005949ED">
      <w:pPr>
        <w:pStyle w:val="Legenda"/>
        <w:jc w:val="center"/>
        <w:rPr>
          <w:rFonts w:ascii="Arial" w:hAnsi="Arial" w:cs="Arial"/>
          <w:color w:val="1F497D" w:themeColor="text2"/>
        </w:rPr>
      </w:pPr>
      <w:bookmarkStart w:id="367" w:name="_Toc336419479"/>
      <w:bookmarkStart w:id="368" w:name="_Toc336943646"/>
      <w:bookmarkStart w:id="369" w:name="_Toc520705521"/>
      <w:r w:rsidRPr="007C3F4A">
        <w:rPr>
          <w:rFonts w:ascii="Arial" w:hAnsi="Arial" w:cs="Arial"/>
          <w:color w:val="1F497D" w:themeColor="text2"/>
        </w:rPr>
        <w:t xml:space="preserve">Tabela </w:t>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STYLEREF 1 \s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2</w:t>
      </w:r>
      <w:r w:rsidR="001E55A3" w:rsidRPr="007C3F4A">
        <w:rPr>
          <w:rFonts w:ascii="Arial" w:hAnsi="Arial" w:cs="Arial"/>
          <w:color w:val="1F497D" w:themeColor="text2"/>
        </w:rPr>
        <w:fldChar w:fldCharType="end"/>
      </w:r>
      <w:r w:rsidR="001E55A3" w:rsidRPr="007C3F4A">
        <w:rPr>
          <w:rFonts w:ascii="Arial" w:hAnsi="Arial" w:cs="Arial"/>
          <w:color w:val="1F497D" w:themeColor="text2"/>
        </w:rPr>
        <w:noBreakHyphen/>
      </w:r>
      <w:r w:rsidR="001E55A3" w:rsidRPr="007C3F4A">
        <w:rPr>
          <w:rFonts w:ascii="Arial" w:hAnsi="Arial" w:cs="Arial"/>
          <w:color w:val="1F497D" w:themeColor="text2"/>
        </w:rPr>
        <w:fldChar w:fldCharType="begin"/>
      </w:r>
      <w:r w:rsidR="001E55A3" w:rsidRPr="007C3F4A">
        <w:rPr>
          <w:rFonts w:ascii="Arial" w:hAnsi="Arial" w:cs="Arial"/>
          <w:color w:val="1F497D" w:themeColor="text2"/>
        </w:rPr>
        <w:instrText xml:space="preserve"> SEQ Tabela \* ARABIC \s 1 </w:instrText>
      </w:r>
      <w:r w:rsidR="001E55A3" w:rsidRPr="007C3F4A">
        <w:rPr>
          <w:rFonts w:ascii="Arial" w:hAnsi="Arial" w:cs="Arial"/>
          <w:color w:val="1F497D" w:themeColor="text2"/>
        </w:rPr>
        <w:fldChar w:fldCharType="separate"/>
      </w:r>
      <w:r w:rsidR="008246AE">
        <w:rPr>
          <w:rFonts w:ascii="Arial" w:hAnsi="Arial" w:cs="Arial"/>
          <w:noProof/>
          <w:color w:val="1F497D" w:themeColor="text2"/>
        </w:rPr>
        <w:t>29</w:t>
      </w:r>
      <w:r w:rsidR="001E55A3" w:rsidRPr="007C3F4A">
        <w:rPr>
          <w:rFonts w:ascii="Arial" w:hAnsi="Arial" w:cs="Arial"/>
          <w:color w:val="1F497D" w:themeColor="text2"/>
        </w:rPr>
        <w:fldChar w:fldCharType="end"/>
      </w:r>
      <w:r w:rsidRPr="007C3F4A">
        <w:rPr>
          <w:rFonts w:ascii="Arial" w:hAnsi="Arial" w:cs="Arial"/>
          <w:color w:val="1F497D" w:themeColor="text2"/>
        </w:rPr>
        <w:t xml:space="preserve"> Charakterystyka przykładowego obiektu jednorodzinnego</w:t>
      </w:r>
      <w:bookmarkEnd w:id="367"/>
      <w:bookmarkEnd w:id="368"/>
      <w:bookmarkEnd w:id="369"/>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5874"/>
        <w:gridCol w:w="1362"/>
        <w:gridCol w:w="1977"/>
      </w:tblGrid>
      <w:tr w:rsidR="00CB03B8" w:rsidRPr="007C3F4A" w14:paraId="50AF34E7" w14:textId="77777777" w:rsidTr="003A6A69">
        <w:trPr>
          <w:cantSplit/>
          <w:trHeight w:val="375"/>
          <w:tblHeader/>
          <w:jc w:val="center"/>
        </w:trPr>
        <w:tc>
          <w:tcPr>
            <w:tcW w:w="5000" w:type="pct"/>
            <w:gridSpan w:val="3"/>
            <w:shd w:val="clear" w:color="auto" w:fill="DBE5F1" w:themeFill="accent1" w:themeFillTint="33"/>
            <w:vAlign w:val="center"/>
          </w:tcPr>
          <w:p w14:paraId="16C64E1C" w14:textId="77777777" w:rsidR="006B024A" w:rsidRPr="007C3F4A" w:rsidRDefault="006B024A" w:rsidP="006B024A">
            <w:pPr>
              <w:spacing w:line="240" w:lineRule="auto"/>
              <w:ind w:firstLine="0"/>
              <w:jc w:val="center"/>
              <w:rPr>
                <w:rFonts w:cs="Arial"/>
                <w:b/>
                <w:bCs/>
                <w:color w:val="1F497D" w:themeColor="text2"/>
                <w:szCs w:val="22"/>
              </w:rPr>
            </w:pPr>
            <w:r w:rsidRPr="007C3F4A">
              <w:rPr>
                <w:rFonts w:cs="Arial"/>
                <w:b/>
                <w:bCs/>
                <w:color w:val="1F497D" w:themeColor="text2"/>
                <w:szCs w:val="22"/>
              </w:rPr>
              <w:t>Charakterystyka przykładowego obiektu jednorodzinnego</w:t>
            </w:r>
          </w:p>
        </w:tc>
      </w:tr>
      <w:tr w:rsidR="00495394" w:rsidRPr="007C3F4A" w14:paraId="039AF3E3" w14:textId="77777777" w:rsidTr="00D20933">
        <w:trPr>
          <w:cantSplit/>
          <w:trHeight w:val="330"/>
          <w:tblHeader/>
          <w:jc w:val="center"/>
        </w:trPr>
        <w:tc>
          <w:tcPr>
            <w:tcW w:w="3188" w:type="pct"/>
            <w:shd w:val="clear" w:color="auto" w:fill="DBE5F1" w:themeFill="accent1" w:themeFillTint="33"/>
            <w:vAlign w:val="center"/>
          </w:tcPr>
          <w:p w14:paraId="6C8D6C9D" w14:textId="77777777" w:rsidR="006B024A" w:rsidRPr="007C3F4A" w:rsidRDefault="006B024A" w:rsidP="006B024A">
            <w:pPr>
              <w:spacing w:line="240" w:lineRule="auto"/>
              <w:ind w:firstLine="0"/>
              <w:jc w:val="center"/>
              <w:rPr>
                <w:rFonts w:cs="Arial"/>
                <w:b/>
                <w:color w:val="1F497D" w:themeColor="text2"/>
                <w:sz w:val="18"/>
                <w:szCs w:val="18"/>
              </w:rPr>
            </w:pPr>
            <w:r w:rsidRPr="007C3F4A">
              <w:rPr>
                <w:rFonts w:cs="Arial"/>
                <w:b/>
                <w:color w:val="1F497D" w:themeColor="text2"/>
                <w:sz w:val="18"/>
                <w:szCs w:val="18"/>
              </w:rPr>
              <w:t>Cecha</w:t>
            </w:r>
          </w:p>
        </w:tc>
        <w:tc>
          <w:tcPr>
            <w:tcW w:w="739" w:type="pct"/>
            <w:shd w:val="clear" w:color="auto" w:fill="DBE5F1" w:themeFill="accent1" w:themeFillTint="33"/>
            <w:vAlign w:val="center"/>
          </w:tcPr>
          <w:p w14:paraId="088CB60E" w14:textId="77777777" w:rsidR="006B024A" w:rsidRPr="007C3F4A" w:rsidRDefault="006B024A" w:rsidP="006B024A">
            <w:pPr>
              <w:spacing w:line="240" w:lineRule="auto"/>
              <w:ind w:firstLine="0"/>
              <w:jc w:val="center"/>
              <w:rPr>
                <w:rFonts w:cs="Arial"/>
                <w:b/>
                <w:color w:val="1F497D" w:themeColor="text2"/>
                <w:sz w:val="18"/>
                <w:szCs w:val="18"/>
              </w:rPr>
            </w:pPr>
            <w:r w:rsidRPr="007C3F4A">
              <w:rPr>
                <w:rFonts w:cs="Arial"/>
                <w:b/>
                <w:color w:val="1F497D" w:themeColor="text2"/>
                <w:sz w:val="18"/>
                <w:szCs w:val="18"/>
              </w:rPr>
              <w:t>Jednostka</w:t>
            </w:r>
          </w:p>
        </w:tc>
        <w:tc>
          <w:tcPr>
            <w:tcW w:w="1073" w:type="pct"/>
            <w:shd w:val="clear" w:color="auto" w:fill="DBE5F1" w:themeFill="accent1" w:themeFillTint="33"/>
            <w:vAlign w:val="center"/>
          </w:tcPr>
          <w:p w14:paraId="1930E3AC" w14:textId="77777777" w:rsidR="006B024A" w:rsidRPr="007C3F4A" w:rsidRDefault="006B024A" w:rsidP="006B024A">
            <w:pPr>
              <w:spacing w:line="240" w:lineRule="auto"/>
              <w:ind w:firstLine="0"/>
              <w:jc w:val="center"/>
              <w:rPr>
                <w:rFonts w:cs="Arial"/>
                <w:b/>
                <w:color w:val="1F497D" w:themeColor="text2"/>
                <w:sz w:val="18"/>
                <w:szCs w:val="18"/>
              </w:rPr>
            </w:pPr>
            <w:r w:rsidRPr="007C3F4A">
              <w:rPr>
                <w:rFonts w:cs="Arial"/>
                <w:b/>
                <w:color w:val="1F497D" w:themeColor="text2"/>
                <w:sz w:val="18"/>
                <w:szCs w:val="18"/>
              </w:rPr>
              <w:t>opis / wartość</w:t>
            </w:r>
          </w:p>
        </w:tc>
      </w:tr>
      <w:tr w:rsidR="002858FC" w:rsidRPr="007C3F4A" w14:paraId="70A57DC1" w14:textId="77777777" w:rsidTr="003A6A69">
        <w:trPr>
          <w:trHeight w:val="255"/>
          <w:jc w:val="center"/>
        </w:trPr>
        <w:tc>
          <w:tcPr>
            <w:tcW w:w="5000" w:type="pct"/>
            <w:gridSpan w:val="3"/>
          </w:tcPr>
          <w:p w14:paraId="6A8AF9FE" w14:textId="77777777" w:rsidR="002858FC" w:rsidRPr="007C3F4A" w:rsidRDefault="002858FC" w:rsidP="002858FC">
            <w:pPr>
              <w:ind w:firstLine="0"/>
              <w:rPr>
                <w:rFonts w:cs="Arial"/>
                <w:color w:val="1F497D" w:themeColor="text2"/>
              </w:rPr>
            </w:pPr>
            <w:r w:rsidRPr="007C3F4A">
              <w:rPr>
                <w:rFonts w:cs="Arial"/>
                <w:color w:val="1F497D" w:themeColor="text2"/>
              </w:rPr>
              <w:t>Dane techniczne budowlane</w:t>
            </w:r>
          </w:p>
        </w:tc>
      </w:tr>
      <w:tr w:rsidR="00275CBB" w:rsidRPr="007C3F4A" w14:paraId="4FFA202F" w14:textId="77777777" w:rsidTr="00D20933">
        <w:trPr>
          <w:trHeight w:val="282"/>
          <w:jc w:val="center"/>
        </w:trPr>
        <w:tc>
          <w:tcPr>
            <w:tcW w:w="3188" w:type="pct"/>
          </w:tcPr>
          <w:p w14:paraId="17D65851" w14:textId="77777777" w:rsidR="00275CBB" w:rsidRPr="007C3F4A" w:rsidRDefault="00275CBB" w:rsidP="002858FC">
            <w:pPr>
              <w:ind w:firstLine="0"/>
              <w:rPr>
                <w:rFonts w:cs="Arial"/>
                <w:color w:val="1F497D" w:themeColor="text2"/>
              </w:rPr>
            </w:pPr>
            <w:r w:rsidRPr="007C3F4A">
              <w:rPr>
                <w:rFonts w:cs="Arial"/>
                <w:color w:val="1F497D" w:themeColor="text2"/>
              </w:rPr>
              <w:t>Technologia budowy</w:t>
            </w:r>
          </w:p>
        </w:tc>
        <w:tc>
          <w:tcPr>
            <w:tcW w:w="739" w:type="pct"/>
          </w:tcPr>
          <w:p w14:paraId="1506D101" w14:textId="77777777" w:rsidR="00275CBB" w:rsidRPr="007C3F4A" w:rsidRDefault="00275CBB" w:rsidP="002858FC">
            <w:pPr>
              <w:ind w:firstLine="0"/>
              <w:jc w:val="center"/>
              <w:rPr>
                <w:rFonts w:cs="Arial"/>
                <w:color w:val="1F497D" w:themeColor="text2"/>
              </w:rPr>
            </w:pPr>
            <w:r w:rsidRPr="007C3F4A">
              <w:rPr>
                <w:rFonts w:cs="Arial"/>
                <w:color w:val="1F497D" w:themeColor="text2"/>
              </w:rPr>
              <w:t>-</w:t>
            </w:r>
          </w:p>
        </w:tc>
        <w:tc>
          <w:tcPr>
            <w:tcW w:w="1073" w:type="pct"/>
          </w:tcPr>
          <w:p w14:paraId="418CC1F8" w14:textId="5A177775" w:rsidR="00275CBB" w:rsidRPr="007C3F4A" w:rsidRDefault="00275CBB" w:rsidP="002C7301">
            <w:pPr>
              <w:spacing w:line="240" w:lineRule="auto"/>
              <w:ind w:firstLine="0"/>
              <w:jc w:val="center"/>
              <w:rPr>
                <w:rFonts w:cs="Arial"/>
                <w:bCs/>
                <w:color w:val="1F497D" w:themeColor="text2"/>
                <w:szCs w:val="22"/>
              </w:rPr>
            </w:pPr>
            <w:r w:rsidRPr="007C3F4A">
              <w:rPr>
                <w:rFonts w:cs="Arial"/>
                <w:bCs/>
                <w:color w:val="1F497D" w:themeColor="text2"/>
                <w:szCs w:val="22"/>
              </w:rPr>
              <w:t>tradycyjna</w:t>
            </w:r>
          </w:p>
        </w:tc>
      </w:tr>
      <w:tr w:rsidR="00D20933" w:rsidRPr="007C3F4A" w14:paraId="49E0F121" w14:textId="77777777" w:rsidTr="00D20933">
        <w:trPr>
          <w:trHeight w:val="282"/>
          <w:jc w:val="center"/>
        </w:trPr>
        <w:tc>
          <w:tcPr>
            <w:tcW w:w="3188" w:type="pct"/>
          </w:tcPr>
          <w:p w14:paraId="49B183CA" w14:textId="77777777" w:rsidR="00D20933" w:rsidRPr="007C3F4A" w:rsidRDefault="00D20933" w:rsidP="002858FC">
            <w:pPr>
              <w:ind w:firstLine="0"/>
              <w:rPr>
                <w:rFonts w:cs="Arial"/>
                <w:color w:val="1F497D" w:themeColor="text2"/>
              </w:rPr>
            </w:pPr>
            <w:r w:rsidRPr="007C3F4A">
              <w:rPr>
                <w:rFonts w:cs="Arial"/>
                <w:color w:val="1F497D" w:themeColor="text2"/>
              </w:rPr>
              <w:t>Szerokość budynku</w:t>
            </w:r>
          </w:p>
        </w:tc>
        <w:tc>
          <w:tcPr>
            <w:tcW w:w="739" w:type="pct"/>
          </w:tcPr>
          <w:p w14:paraId="3A19B89F" w14:textId="77777777" w:rsidR="00D20933" w:rsidRPr="007C3F4A" w:rsidRDefault="00D20933" w:rsidP="002858FC">
            <w:pPr>
              <w:ind w:firstLine="0"/>
              <w:jc w:val="center"/>
              <w:rPr>
                <w:rFonts w:cs="Arial"/>
                <w:color w:val="1F497D" w:themeColor="text2"/>
              </w:rPr>
            </w:pPr>
            <w:r w:rsidRPr="007C3F4A">
              <w:rPr>
                <w:rFonts w:cs="Arial"/>
                <w:color w:val="1F497D" w:themeColor="text2"/>
              </w:rPr>
              <w:t>m</w:t>
            </w:r>
          </w:p>
        </w:tc>
        <w:tc>
          <w:tcPr>
            <w:tcW w:w="1073" w:type="pct"/>
            <w:vAlign w:val="center"/>
          </w:tcPr>
          <w:p w14:paraId="07CC763F" w14:textId="2E75EC86" w:rsidR="00D20933" w:rsidRPr="00D20933" w:rsidRDefault="00D20933" w:rsidP="00D20933">
            <w:pPr>
              <w:ind w:firstLine="0"/>
              <w:jc w:val="center"/>
              <w:rPr>
                <w:color w:val="1F497D" w:themeColor="text2"/>
              </w:rPr>
            </w:pPr>
            <w:r w:rsidRPr="00D20933">
              <w:rPr>
                <w:color w:val="1F497D" w:themeColor="text2"/>
              </w:rPr>
              <w:t>10,0</w:t>
            </w:r>
          </w:p>
        </w:tc>
      </w:tr>
      <w:tr w:rsidR="00D20933" w:rsidRPr="007C3F4A" w14:paraId="369928E8" w14:textId="77777777" w:rsidTr="00D20933">
        <w:trPr>
          <w:trHeight w:val="282"/>
          <w:jc w:val="center"/>
        </w:trPr>
        <w:tc>
          <w:tcPr>
            <w:tcW w:w="3188" w:type="pct"/>
          </w:tcPr>
          <w:p w14:paraId="558F5933" w14:textId="77777777" w:rsidR="00D20933" w:rsidRPr="007C3F4A" w:rsidRDefault="00D20933" w:rsidP="002858FC">
            <w:pPr>
              <w:ind w:firstLine="0"/>
              <w:rPr>
                <w:rFonts w:cs="Arial"/>
                <w:color w:val="1F497D" w:themeColor="text2"/>
              </w:rPr>
            </w:pPr>
            <w:r w:rsidRPr="007C3F4A">
              <w:rPr>
                <w:rFonts w:cs="Arial"/>
                <w:color w:val="1F497D" w:themeColor="text2"/>
              </w:rPr>
              <w:t>Długość budynku</w:t>
            </w:r>
          </w:p>
        </w:tc>
        <w:tc>
          <w:tcPr>
            <w:tcW w:w="739" w:type="pct"/>
          </w:tcPr>
          <w:p w14:paraId="775DEE0A" w14:textId="77777777" w:rsidR="00D20933" w:rsidRPr="007C3F4A" w:rsidRDefault="00D20933" w:rsidP="002858FC">
            <w:pPr>
              <w:ind w:firstLine="0"/>
              <w:jc w:val="center"/>
              <w:rPr>
                <w:rFonts w:cs="Arial"/>
                <w:color w:val="1F497D" w:themeColor="text2"/>
              </w:rPr>
            </w:pPr>
            <w:r w:rsidRPr="007C3F4A">
              <w:rPr>
                <w:rFonts w:cs="Arial"/>
                <w:color w:val="1F497D" w:themeColor="text2"/>
              </w:rPr>
              <w:t>m</w:t>
            </w:r>
          </w:p>
        </w:tc>
        <w:tc>
          <w:tcPr>
            <w:tcW w:w="1073" w:type="pct"/>
            <w:vAlign w:val="center"/>
          </w:tcPr>
          <w:p w14:paraId="6981E0C7" w14:textId="7474A20F" w:rsidR="00D20933" w:rsidRPr="00D20933" w:rsidRDefault="00D20933" w:rsidP="00D20933">
            <w:pPr>
              <w:ind w:firstLine="0"/>
              <w:jc w:val="center"/>
              <w:rPr>
                <w:color w:val="1F497D" w:themeColor="text2"/>
              </w:rPr>
            </w:pPr>
            <w:r w:rsidRPr="00D20933">
              <w:rPr>
                <w:color w:val="1F497D" w:themeColor="text2"/>
              </w:rPr>
              <w:t>9</w:t>
            </w:r>
          </w:p>
        </w:tc>
      </w:tr>
      <w:tr w:rsidR="00D20933" w:rsidRPr="007C3F4A" w14:paraId="7DABF226" w14:textId="77777777" w:rsidTr="00D20933">
        <w:trPr>
          <w:trHeight w:val="282"/>
          <w:jc w:val="center"/>
        </w:trPr>
        <w:tc>
          <w:tcPr>
            <w:tcW w:w="3188" w:type="pct"/>
          </w:tcPr>
          <w:p w14:paraId="2CC3145D" w14:textId="77777777" w:rsidR="00D20933" w:rsidRPr="007C3F4A" w:rsidRDefault="00D20933" w:rsidP="002858FC">
            <w:pPr>
              <w:ind w:firstLine="0"/>
              <w:rPr>
                <w:rFonts w:cs="Arial"/>
                <w:color w:val="1F497D" w:themeColor="text2"/>
              </w:rPr>
            </w:pPr>
            <w:r w:rsidRPr="007C3F4A">
              <w:rPr>
                <w:rFonts w:cs="Arial"/>
                <w:color w:val="1F497D" w:themeColor="text2"/>
              </w:rPr>
              <w:t>Wysokość budynku</w:t>
            </w:r>
          </w:p>
        </w:tc>
        <w:tc>
          <w:tcPr>
            <w:tcW w:w="739" w:type="pct"/>
          </w:tcPr>
          <w:p w14:paraId="52F10395" w14:textId="77777777" w:rsidR="00D20933" w:rsidRPr="007C3F4A" w:rsidRDefault="00D20933" w:rsidP="002858FC">
            <w:pPr>
              <w:ind w:firstLine="0"/>
              <w:jc w:val="center"/>
              <w:rPr>
                <w:rFonts w:cs="Arial"/>
                <w:color w:val="1F497D" w:themeColor="text2"/>
              </w:rPr>
            </w:pPr>
            <w:r w:rsidRPr="007C3F4A">
              <w:rPr>
                <w:rFonts w:cs="Arial"/>
                <w:color w:val="1F497D" w:themeColor="text2"/>
              </w:rPr>
              <w:t>m</w:t>
            </w:r>
          </w:p>
        </w:tc>
        <w:tc>
          <w:tcPr>
            <w:tcW w:w="1073" w:type="pct"/>
            <w:vAlign w:val="center"/>
          </w:tcPr>
          <w:p w14:paraId="03235621" w14:textId="1A14C5FD" w:rsidR="00D20933" w:rsidRPr="00D20933" w:rsidRDefault="00D20933" w:rsidP="00D20933">
            <w:pPr>
              <w:ind w:firstLine="0"/>
              <w:jc w:val="center"/>
              <w:rPr>
                <w:color w:val="1F497D" w:themeColor="text2"/>
              </w:rPr>
            </w:pPr>
            <w:r w:rsidRPr="00D20933">
              <w:rPr>
                <w:color w:val="1F497D" w:themeColor="text2"/>
              </w:rPr>
              <w:t>6</w:t>
            </w:r>
          </w:p>
        </w:tc>
      </w:tr>
      <w:tr w:rsidR="00D20933" w:rsidRPr="007C3F4A" w14:paraId="746A2E7F" w14:textId="77777777" w:rsidTr="00D20933">
        <w:trPr>
          <w:trHeight w:val="282"/>
          <w:jc w:val="center"/>
        </w:trPr>
        <w:tc>
          <w:tcPr>
            <w:tcW w:w="3188" w:type="pct"/>
          </w:tcPr>
          <w:p w14:paraId="4875848E" w14:textId="77777777" w:rsidR="00D20933" w:rsidRPr="007C3F4A" w:rsidRDefault="00D20933" w:rsidP="002858FC">
            <w:pPr>
              <w:ind w:firstLine="0"/>
              <w:rPr>
                <w:rFonts w:cs="Arial"/>
                <w:color w:val="1F497D" w:themeColor="text2"/>
              </w:rPr>
            </w:pPr>
            <w:r w:rsidRPr="007C3F4A">
              <w:rPr>
                <w:rFonts w:cs="Arial"/>
                <w:color w:val="1F497D" w:themeColor="text2"/>
              </w:rPr>
              <w:t>Powierzchnia ogrzewana budynku</w:t>
            </w:r>
          </w:p>
        </w:tc>
        <w:tc>
          <w:tcPr>
            <w:tcW w:w="739" w:type="pct"/>
          </w:tcPr>
          <w:p w14:paraId="5F6B29F4" w14:textId="77777777" w:rsidR="00D20933" w:rsidRPr="007C3F4A" w:rsidRDefault="00D20933" w:rsidP="002858FC">
            <w:pPr>
              <w:ind w:firstLine="0"/>
              <w:jc w:val="center"/>
              <w:rPr>
                <w:rFonts w:cs="Arial"/>
                <w:color w:val="1F497D" w:themeColor="text2"/>
              </w:rPr>
            </w:pPr>
            <w:r w:rsidRPr="007C3F4A">
              <w:rPr>
                <w:rFonts w:cs="Arial"/>
                <w:color w:val="1F497D" w:themeColor="text2"/>
              </w:rPr>
              <w:t>m</w:t>
            </w:r>
            <w:r w:rsidRPr="007C3F4A">
              <w:rPr>
                <w:rFonts w:cs="Arial"/>
                <w:color w:val="1F497D" w:themeColor="text2"/>
                <w:vertAlign w:val="superscript"/>
              </w:rPr>
              <w:t>2</w:t>
            </w:r>
          </w:p>
        </w:tc>
        <w:tc>
          <w:tcPr>
            <w:tcW w:w="1073" w:type="pct"/>
            <w:vAlign w:val="center"/>
          </w:tcPr>
          <w:p w14:paraId="2D3564D6" w14:textId="4DE2173A" w:rsidR="00D20933" w:rsidRPr="00D20933" w:rsidRDefault="00D20933" w:rsidP="00D20933">
            <w:pPr>
              <w:ind w:firstLine="0"/>
              <w:jc w:val="center"/>
              <w:rPr>
                <w:color w:val="1F497D" w:themeColor="text2"/>
              </w:rPr>
            </w:pPr>
            <w:r w:rsidRPr="00D20933">
              <w:rPr>
                <w:color w:val="1F497D" w:themeColor="text2"/>
              </w:rPr>
              <w:t>136</w:t>
            </w:r>
          </w:p>
        </w:tc>
      </w:tr>
      <w:tr w:rsidR="00D20933" w:rsidRPr="007C3F4A" w14:paraId="15142DFF" w14:textId="77777777" w:rsidTr="00D20933">
        <w:trPr>
          <w:trHeight w:val="282"/>
          <w:jc w:val="center"/>
        </w:trPr>
        <w:tc>
          <w:tcPr>
            <w:tcW w:w="3188" w:type="pct"/>
          </w:tcPr>
          <w:p w14:paraId="2886A64A" w14:textId="77777777" w:rsidR="00D20933" w:rsidRPr="007C3F4A" w:rsidRDefault="00D20933" w:rsidP="002858FC">
            <w:pPr>
              <w:ind w:firstLine="0"/>
              <w:rPr>
                <w:rFonts w:cs="Arial"/>
                <w:color w:val="1F497D" w:themeColor="text2"/>
              </w:rPr>
            </w:pPr>
            <w:r w:rsidRPr="007C3F4A">
              <w:rPr>
                <w:rFonts w:cs="Arial"/>
                <w:color w:val="1F497D" w:themeColor="text2"/>
              </w:rPr>
              <w:t>Kubatura ogrzewana budynku</w:t>
            </w:r>
          </w:p>
        </w:tc>
        <w:tc>
          <w:tcPr>
            <w:tcW w:w="739" w:type="pct"/>
          </w:tcPr>
          <w:p w14:paraId="50A62AF1" w14:textId="77777777" w:rsidR="00D20933" w:rsidRPr="007C3F4A" w:rsidRDefault="00D20933" w:rsidP="002858FC">
            <w:pPr>
              <w:ind w:firstLine="0"/>
              <w:jc w:val="center"/>
              <w:rPr>
                <w:rFonts w:cs="Arial"/>
                <w:color w:val="1F497D" w:themeColor="text2"/>
              </w:rPr>
            </w:pPr>
            <w:r w:rsidRPr="007C3F4A">
              <w:rPr>
                <w:rFonts w:cs="Arial"/>
                <w:color w:val="1F497D" w:themeColor="text2"/>
              </w:rPr>
              <w:t>m</w:t>
            </w:r>
            <w:r w:rsidRPr="007C3F4A">
              <w:rPr>
                <w:rFonts w:cs="Arial"/>
                <w:color w:val="1F497D" w:themeColor="text2"/>
                <w:vertAlign w:val="superscript"/>
              </w:rPr>
              <w:t>3</w:t>
            </w:r>
          </w:p>
        </w:tc>
        <w:tc>
          <w:tcPr>
            <w:tcW w:w="1073" w:type="pct"/>
            <w:vAlign w:val="center"/>
          </w:tcPr>
          <w:p w14:paraId="11CA3306" w14:textId="5F7987C1" w:rsidR="00D20933" w:rsidRPr="00D20933" w:rsidRDefault="00D20933" w:rsidP="00D20933">
            <w:pPr>
              <w:ind w:firstLine="0"/>
              <w:jc w:val="center"/>
              <w:rPr>
                <w:color w:val="1F497D" w:themeColor="text2"/>
              </w:rPr>
            </w:pPr>
            <w:r w:rsidRPr="00D20933">
              <w:rPr>
                <w:color w:val="1F497D" w:themeColor="text2"/>
              </w:rPr>
              <w:t>341</w:t>
            </w:r>
          </w:p>
        </w:tc>
      </w:tr>
      <w:tr w:rsidR="00D20933" w:rsidRPr="007C3F4A" w14:paraId="33BC4F89" w14:textId="77777777" w:rsidTr="00D20933">
        <w:trPr>
          <w:trHeight w:val="480"/>
          <w:jc w:val="center"/>
        </w:trPr>
        <w:tc>
          <w:tcPr>
            <w:tcW w:w="3188" w:type="pct"/>
          </w:tcPr>
          <w:p w14:paraId="423547AF" w14:textId="77777777" w:rsidR="00D20933" w:rsidRPr="007C3F4A" w:rsidRDefault="00D20933" w:rsidP="002858FC">
            <w:pPr>
              <w:ind w:firstLine="0"/>
              <w:rPr>
                <w:rFonts w:cs="Arial"/>
                <w:color w:val="1F497D" w:themeColor="text2"/>
              </w:rPr>
            </w:pPr>
            <w:r w:rsidRPr="007C3F4A">
              <w:rPr>
                <w:rFonts w:cs="Arial"/>
                <w:color w:val="1F497D" w:themeColor="text2"/>
              </w:rPr>
              <w:t>Sumaryczna powierzchnia okien i drzwi zewnętrznych</w:t>
            </w:r>
          </w:p>
        </w:tc>
        <w:tc>
          <w:tcPr>
            <w:tcW w:w="739" w:type="pct"/>
          </w:tcPr>
          <w:p w14:paraId="110BD952" w14:textId="77777777" w:rsidR="00D20933" w:rsidRPr="007C3F4A" w:rsidRDefault="00D20933" w:rsidP="002858FC">
            <w:pPr>
              <w:ind w:firstLine="0"/>
              <w:jc w:val="center"/>
              <w:rPr>
                <w:rFonts w:cs="Arial"/>
                <w:color w:val="1F497D" w:themeColor="text2"/>
              </w:rPr>
            </w:pPr>
            <w:r w:rsidRPr="007C3F4A">
              <w:rPr>
                <w:rFonts w:cs="Arial"/>
                <w:color w:val="1F497D" w:themeColor="text2"/>
              </w:rPr>
              <w:t>m</w:t>
            </w:r>
            <w:r w:rsidRPr="007C3F4A">
              <w:rPr>
                <w:rFonts w:cs="Arial"/>
                <w:color w:val="1F497D" w:themeColor="text2"/>
                <w:vertAlign w:val="superscript"/>
              </w:rPr>
              <w:t>2</w:t>
            </w:r>
          </w:p>
        </w:tc>
        <w:tc>
          <w:tcPr>
            <w:tcW w:w="1073" w:type="pct"/>
            <w:vAlign w:val="center"/>
          </w:tcPr>
          <w:p w14:paraId="0E9CE2FA" w14:textId="16D419BE" w:rsidR="00D20933" w:rsidRPr="00D20933" w:rsidRDefault="00D20933" w:rsidP="00D20933">
            <w:pPr>
              <w:ind w:firstLine="0"/>
              <w:jc w:val="center"/>
              <w:rPr>
                <w:color w:val="1F497D" w:themeColor="text2"/>
              </w:rPr>
            </w:pPr>
            <w:r w:rsidRPr="00D20933">
              <w:rPr>
                <w:color w:val="1F497D" w:themeColor="text2"/>
              </w:rPr>
              <w:t>20,7</w:t>
            </w:r>
          </w:p>
        </w:tc>
      </w:tr>
      <w:tr w:rsidR="00D20933" w:rsidRPr="007C3F4A" w14:paraId="4E40D618" w14:textId="77777777" w:rsidTr="00D20933">
        <w:trPr>
          <w:trHeight w:val="282"/>
          <w:jc w:val="center"/>
        </w:trPr>
        <w:tc>
          <w:tcPr>
            <w:tcW w:w="3188" w:type="pct"/>
          </w:tcPr>
          <w:p w14:paraId="5A4415E2" w14:textId="77777777" w:rsidR="00D20933" w:rsidRPr="007C3F4A" w:rsidRDefault="00D20933" w:rsidP="002858FC">
            <w:pPr>
              <w:ind w:firstLine="0"/>
              <w:rPr>
                <w:rFonts w:cs="Arial"/>
                <w:color w:val="1F497D" w:themeColor="text2"/>
              </w:rPr>
            </w:pPr>
            <w:r w:rsidRPr="007C3F4A">
              <w:rPr>
                <w:rFonts w:cs="Arial"/>
                <w:color w:val="1F497D" w:themeColor="text2"/>
              </w:rPr>
              <w:t>Sumaryczna powierzchnia drzwi zewnętrznych</w:t>
            </w:r>
          </w:p>
        </w:tc>
        <w:tc>
          <w:tcPr>
            <w:tcW w:w="739" w:type="pct"/>
          </w:tcPr>
          <w:p w14:paraId="01085426" w14:textId="77777777" w:rsidR="00D20933" w:rsidRPr="007C3F4A" w:rsidRDefault="00D20933" w:rsidP="002858FC">
            <w:pPr>
              <w:ind w:firstLine="0"/>
              <w:jc w:val="center"/>
              <w:rPr>
                <w:rFonts w:cs="Arial"/>
                <w:color w:val="1F497D" w:themeColor="text2"/>
              </w:rPr>
            </w:pPr>
            <w:r w:rsidRPr="007C3F4A">
              <w:rPr>
                <w:rFonts w:cs="Arial"/>
                <w:color w:val="1F497D" w:themeColor="text2"/>
              </w:rPr>
              <w:t>m</w:t>
            </w:r>
            <w:r w:rsidRPr="007C3F4A">
              <w:rPr>
                <w:rFonts w:cs="Arial"/>
                <w:color w:val="1F497D" w:themeColor="text2"/>
                <w:vertAlign w:val="superscript"/>
              </w:rPr>
              <w:t>2</w:t>
            </w:r>
          </w:p>
        </w:tc>
        <w:tc>
          <w:tcPr>
            <w:tcW w:w="1073" w:type="pct"/>
            <w:vAlign w:val="center"/>
          </w:tcPr>
          <w:p w14:paraId="3790EF80" w14:textId="42EC76E4" w:rsidR="00D20933" w:rsidRPr="00D20933" w:rsidRDefault="00D20933" w:rsidP="00D20933">
            <w:pPr>
              <w:ind w:firstLine="0"/>
              <w:jc w:val="center"/>
              <w:rPr>
                <w:color w:val="1F497D" w:themeColor="text2"/>
              </w:rPr>
            </w:pPr>
            <w:r w:rsidRPr="00D20933">
              <w:rPr>
                <w:color w:val="1F497D" w:themeColor="text2"/>
              </w:rPr>
              <w:t>4,0</w:t>
            </w:r>
          </w:p>
        </w:tc>
      </w:tr>
      <w:tr w:rsidR="002858FC" w:rsidRPr="007C3F4A" w14:paraId="5C0FD70C" w14:textId="77777777" w:rsidTr="003A6A69">
        <w:trPr>
          <w:trHeight w:val="282"/>
          <w:jc w:val="center"/>
        </w:trPr>
        <w:tc>
          <w:tcPr>
            <w:tcW w:w="5000" w:type="pct"/>
            <w:gridSpan w:val="3"/>
            <w:vAlign w:val="center"/>
          </w:tcPr>
          <w:p w14:paraId="28623ECC" w14:textId="77777777" w:rsidR="002858FC" w:rsidRPr="007C3F4A" w:rsidRDefault="002858FC" w:rsidP="002C7301">
            <w:pPr>
              <w:ind w:firstLine="0"/>
              <w:jc w:val="center"/>
              <w:rPr>
                <w:rFonts w:cs="Arial"/>
                <w:color w:val="1F497D" w:themeColor="text2"/>
              </w:rPr>
            </w:pPr>
            <w:r w:rsidRPr="007C3F4A">
              <w:rPr>
                <w:rFonts w:cs="Arial"/>
                <w:color w:val="1F497D" w:themeColor="text2"/>
              </w:rPr>
              <w:t>Dane energetyczne</w:t>
            </w:r>
          </w:p>
        </w:tc>
      </w:tr>
      <w:tr w:rsidR="00D20933" w:rsidRPr="007C3F4A" w14:paraId="6803959E" w14:textId="77777777" w:rsidTr="00D20933">
        <w:trPr>
          <w:trHeight w:val="282"/>
          <w:jc w:val="center"/>
        </w:trPr>
        <w:tc>
          <w:tcPr>
            <w:tcW w:w="3188" w:type="pct"/>
          </w:tcPr>
          <w:p w14:paraId="66B9D760" w14:textId="77777777" w:rsidR="00D20933" w:rsidRPr="007C3F4A" w:rsidRDefault="00D20933" w:rsidP="002858FC">
            <w:pPr>
              <w:ind w:firstLine="0"/>
              <w:rPr>
                <w:rFonts w:cs="Arial"/>
                <w:color w:val="1F497D" w:themeColor="text2"/>
              </w:rPr>
            </w:pPr>
            <w:r w:rsidRPr="007C3F4A">
              <w:rPr>
                <w:rFonts w:cs="Arial"/>
                <w:color w:val="1F497D" w:themeColor="text2"/>
              </w:rPr>
              <w:t>Jednostkowy wskaźnik zapotrzebowania na ciepło</w:t>
            </w:r>
          </w:p>
        </w:tc>
        <w:tc>
          <w:tcPr>
            <w:tcW w:w="739" w:type="pct"/>
          </w:tcPr>
          <w:p w14:paraId="02886CEC" w14:textId="77777777" w:rsidR="00D20933" w:rsidRPr="007C3F4A" w:rsidRDefault="00D20933" w:rsidP="002858FC">
            <w:pPr>
              <w:ind w:firstLine="0"/>
              <w:jc w:val="center"/>
              <w:rPr>
                <w:rFonts w:cs="Arial"/>
                <w:color w:val="1F497D" w:themeColor="text2"/>
              </w:rPr>
            </w:pPr>
            <w:r w:rsidRPr="007C3F4A">
              <w:rPr>
                <w:rFonts w:cs="Arial"/>
                <w:color w:val="1F497D" w:themeColor="text2"/>
              </w:rPr>
              <w:t>GJ/m</w:t>
            </w:r>
            <w:r w:rsidRPr="007C3F4A">
              <w:rPr>
                <w:rFonts w:cs="Arial"/>
                <w:color w:val="1F497D" w:themeColor="text2"/>
                <w:vertAlign w:val="superscript"/>
              </w:rPr>
              <w:t>2</w:t>
            </w:r>
          </w:p>
        </w:tc>
        <w:tc>
          <w:tcPr>
            <w:tcW w:w="1073" w:type="pct"/>
            <w:vAlign w:val="center"/>
          </w:tcPr>
          <w:p w14:paraId="46C7548E" w14:textId="14FCB321" w:rsidR="00D20933" w:rsidRPr="00D20933" w:rsidRDefault="00D20933" w:rsidP="002C7301">
            <w:pPr>
              <w:ind w:firstLine="0"/>
              <w:jc w:val="center"/>
              <w:rPr>
                <w:rFonts w:cs="Arial"/>
                <w:color w:val="1F497D" w:themeColor="text2"/>
              </w:rPr>
            </w:pPr>
            <w:r w:rsidRPr="00D20933">
              <w:rPr>
                <w:rFonts w:ascii="Arial CE" w:hAnsi="Arial CE" w:cs="Arial CE"/>
                <w:color w:val="1F497D" w:themeColor="text2"/>
                <w:sz w:val="20"/>
                <w:szCs w:val="20"/>
              </w:rPr>
              <w:t>0,63</w:t>
            </w:r>
          </w:p>
        </w:tc>
      </w:tr>
      <w:tr w:rsidR="00D20933" w:rsidRPr="007C3F4A" w14:paraId="1CF2C2F3" w14:textId="77777777" w:rsidTr="00D20933">
        <w:trPr>
          <w:trHeight w:val="282"/>
          <w:jc w:val="center"/>
        </w:trPr>
        <w:tc>
          <w:tcPr>
            <w:tcW w:w="3188" w:type="pct"/>
          </w:tcPr>
          <w:p w14:paraId="6C8FAA8F" w14:textId="77777777" w:rsidR="00D20933" w:rsidRPr="007C3F4A" w:rsidRDefault="00D20933" w:rsidP="002858FC">
            <w:pPr>
              <w:ind w:firstLine="0"/>
              <w:rPr>
                <w:rFonts w:cs="Arial"/>
                <w:color w:val="1F497D" w:themeColor="text2"/>
              </w:rPr>
            </w:pPr>
            <w:r w:rsidRPr="007C3F4A">
              <w:rPr>
                <w:rFonts w:cs="Arial"/>
                <w:color w:val="1F497D" w:themeColor="text2"/>
              </w:rPr>
              <w:t>Roczne zapotrzebowanie na ciepło budynku</w:t>
            </w:r>
          </w:p>
        </w:tc>
        <w:tc>
          <w:tcPr>
            <w:tcW w:w="739" w:type="pct"/>
          </w:tcPr>
          <w:p w14:paraId="5E8F19D2" w14:textId="77777777" w:rsidR="00D20933" w:rsidRPr="007C3F4A" w:rsidRDefault="00D20933" w:rsidP="002858FC">
            <w:pPr>
              <w:ind w:firstLine="0"/>
              <w:jc w:val="center"/>
              <w:rPr>
                <w:rFonts w:cs="Arial"/>
                <w:color w:val="1F497D" w:themeColor="text2"/>
              </w:rPr>
            </w:pPr>
            <w:r w:rsidRPr="007C3F4A">
              <w:rPr>
                <w:rFonts w:cs="Arial"/>
                <w:color w:val="1F497D" w:themeColor="text2"/>
              </w:rPr>
              <w:t>GJ/rok</w:t>
            </w:r>
          </w:p>
        </w:tc>
        <w:tc>
          <w:tcPr>
            <w:tcW w:w="1073" w:type="pct"/>
            <w:vAlign w:val="center"/>
          </w:tcPr>
          <w:p w14:paraId="32DE8074" w14:textId="268103CF" w:rsidR="00D20933" w:rsidRPr="00D20933" w:rsidRDefault="00D20933" w:rsidP="002C7301">
            <w:pPr>
              <w:ind w:firstLine="0"/>
              <w:jc w:val="center"/>
              <w:rPr>
                <w:rFonts w:cs="Arial"/>
                <w:color w:val="1F497D" w:themeColor="text2"/>
              </w:rPr>
            </w:pPr>
            <w:r w:rsidRPr="00D20933">
              <w:rPr>
                <w:rFonts w:ascii="Arial CE" w:hAnsi="Arial CE" w:cs="Arial CE"/>
                <w:color w:val="1F497D" w:themeColor="text2"/>
                <w:sz w:val="20"/>
                <w:szCs w:val="20"/>
              </w:rPr>
              <w:t>85,9</w:t>
            </w:r>
          </w:p>
        </w:tc>
      </w:tr>
      <w:tr w:rsidR="00D20933" w:rsidRPr="007C3F4A" w14:paraId="59700102" w14:textId="77777777" w:rsidTr="00D20933">
        <w:trPr>
          <w:trHeight w:val="282"/>
          <w:jc w:val="center"/>
        </w:trPr>
        <w:tc>
          <w:tcPr>
            <w:tcW w:w="3188" w:type="pct"/>
          </w:tcPr>
          <w:p w14:paraId="282DB1D4" w14:textId="77777777" w:rsidR="00D20933" w:rsidRPr="007C3F4A" w:rsidRDefault="00D20933" w:rsidP="002858FC">
            <w:pPr>
              <w:ind w:firstLine="0"/>
              <w:rPr>
                <w:rFonts w:cs="Arial"/>
                <w:color w:val="1F497D" w:themeColor="text2"/>
              </w:rPr>
            </w:pPr>
            <w:r w:rsidRPr="007C3F4A">
              <w:rPr>
                <w:rFonts w:cs="Arial"/>
                <w:color w:val="1F497D" w:themeColor="text2"/>
              </w:rPr>
              <w:t>Zapotrzebowanie na moc cieplną budynku</w:t>
            </w:r>
          </w:p>
        </w:tc>
        <w:tc>
          <w:tcPr>
            <w:tcW w:w="739" w:type="pct"/>
          </w:tcPr>
          <w:p w14:paraId="7C0BEBC7" w14:textId="77777777" w:rsidR="00D20933" w:rsidRPr="007C3F4A" w:rsidRDefault="00D20933" w:rsidP="002858FC">
            <w:pPr>
              <w:ind w:firstLine="0"/>
              <w:jc w:val="center"/>
              <w:rPr>
                <w:rFonts w:cs="Arial"/>
                <w:color w:val="1F497D" w:themeColor="text2"/>
              </w:rPr>
            </w:pPr>
            <w:r w:rsidRPr="007C3F4A">
              <w:rPr>
                <w:rFonts w:cs="Arial"/>
                <w:color w:val="1F497D" w:themeColor="text2"/>
              </w:rPr>
              <w:t>kW</w:t>
            </w:r>
          </w:p>
        </w:tc>
        <w:tc>
          <w:tcPr>
            <w:tcW w:w="1073" w:type="pct"/>
            <w:vAlign w:val="center"/>
          </w:tcPr>
          <w:p w14:paraId="7061225B" w14:textId="331C6082" w:rsidR="00D20933" w:rsidRPr="00D20933" w:rsidRDefault="00D20933" w:rsidP="002C7301">
            <w:pPr>
              <w:ind w:firstLine="0"/>
              <w:jc w:val="center"/>
              <w:rPr>
                <w:color w:val="1F497D" w:themeColor="text2"/>
              </w:rPr>
            </w:pPr>
            <w:r w:rsidRPr="00D20933">
              <w:rPr>
                <w:rFonts w:ascii="Arial CE" w:hAnsi="Arial CE" w:cs="Arial CE"/>
                <w:color w:val="1F497D" w:themeColor="text2"/>
                <w:sz w:val="20"/>
                <w:szCs w:val="20"/>
              </w:rPr>
              <w:t>11</w:t>
            </w:r>
          </w:p>
        </w:tc>
      </w:tr>
      <w:tr w:rsidR="00D20933" w:rsidRPr="007C3F4A" w14:paraId="143E680D" w14:textId="77777777" w:rsidTr="00D20933">
        <w:trPr>
          <w:trHeight w:val="282"/>
          <w:jc w:val="center"/>
        </w:trPr>
        <w:tc>
          <w:tcPr>
            <w:tcW w:w="3188" w:type="pct"/>
          </w:tcPr>
          <w:p w14:paraId="38E37E9F" w14:textId="77777777" w:rsidR="00D20933" w:rsidRPr="007C3F4A" w:rsidRDefault="00D20933" w:rsidP="002858FC">
            <w:pPr>
              <w:ind w:firstLine="0"/>
              <w:rPr>
                <w:rFonts w:cs="Arial"/>
                <w:color w:val="1F497D" w:themeColor="text2"/>
              </w:rPr>
            </w:pPr>
            <w:r w:rsidRPr="007C3F4A">
              <w:rPr>
                <w:rFonts w:cs="Arial"/>
                <w:color w:val="1F497D" w:themeColor="text2"/>
              </w:rPr>
              <w:t>Typ kotła</w:t>
            </w:r>
          </w:p>
        </w:tc>
        <w:tc>
          <w:tcPr>
            <w:tcW w:w="739" w:type="pct"/>
          </w:tcPr>
          <w:p w14:paraId="0A7D6BE3" w14:textId="77777777" w:rsidR="00D20933" w:rsidRPr="007C3F4A" w:rsidRDefault="00D20933" w:rsidP="002858FC">
            <w:pPr>
              <w:ind w:firstLine="0"/>
              <w:jc w:val="center"/>
              <w:rPr>
                <w:rFonts w:cs="Arial"/>
                <w:color w:val="1F497D" w:themeColor="text2"/>
              </w:rPr>
            </w:pPr>
            <w:r w:rsidRPr="007C3F4A">
              <w:rPr>
                <w:rFonts w:cs="Arial"/>
                <w:color w:val="1F497D" w:themeColor="text2"/>
              </w:rPr>
              <w:t>-</w:t>
            </w:r>
          </w:p>
        </w:tc>
        <w:tc>
          <w:tcPr>
            <w:tcW w:w="1073" w:type="pct"/>
            <w:vAlign w:val="center"/>
          </w:tcPr>
          <w:p w14:paraId="08A099F1" w14:textId="72692ED3" w:rsidR="00D20933" w:rsidRPr="00D20933" w:rsidRDefault="00D20933" w:rsidP="002C7301">
            <w:pPr>
              <w:ind w:firstLine="0"/>
              <w:jc w:val="center"/>
              <w:rPr>
                <w:color w:val="1F497D" w:themeColor="text2"/>
              </w:rPr>
            </w:pPr>
            <w:r w:rsidRPr="00D20933">
              <w:rPr>
                <w:rFonts w:ascii="Arial CE" w:hAnsi="Arial CE" w:cs="Arial CE"/>
                <w:color w:val="1F497D" w:themeColor="text2"/>
                <w:sz w:val="20"/>
                <w:szCs w:val="20"/>
              </w:rPr>
              <w:t>węglowy</w:t>
            </w:r>
          </w:p>
        </w:tc>
      </w:tr>
      <w:tr w:rsidR="00275CBB" w:rsidRPr="007C3F4A" w14:paraId="61A92260" w14:textId="77777777" w:rsidTr="00D20933">
        <w:trPr>
          <w:trHeight w:val="282"/>
          <w:jc w:val="center"/>
        </w:trPr>
        <w:tc>
          <w:tcPr>
            <w:tcW w:w="3188" w:type="pct"/>
          </w:tcPr>
          <w:p w14:paraId="392A88B9" w14:textId="77777777" w:rsidR="00275CBB" w:rsidRPr="007C3F4A" w:rsidRDefault="00275CBB" w:rsidP="002858FC">
            <w:pPr>
              <w:ind w:firstLine="0"/>
              <w:rPr>
                <w:rFonts w:cs="Arial"/>
                <w:color w:val="1F497D" w:themeColor="text2"/>
              </w:rPr>
            </w:pPr>
            <w:r w:rsidRPr="007C3F4A">
              <w:rPr>
                <w:rFonts w:cs="Arial"/>
                <w:color w:val="1F497D" w:themeColor="text2"/>
              </w:rPr>
              <w:t>Sprawność kotła</w:t>
            </w:r>
          </w:p>
        </w:tc>
        <w:tc>
          <w:tcPr>
            <w:tcW w:w="739" w:type="pct"/>
          </w:tcPr>
          <w:p w14:paraId="2FCBFE6B" w14:textId="77777777" w:rsidR="00275CBB" w:rsidRPr="007C3F4A" w:rsidRDefault="00275CBB" w:rsidP="002858FC">
            <w:pPr>
              <w:ind w:firstLine="0"/>
              <w:jc w:val="center"/>
              <w:rPr>
                <w:rFonts w:cs="Arial"/>
                <w:color w:val="1F497D" w:themeColor="text2"/>
              </w:rPr>
            </w:pPr>
            <w:r w:rsidRPr="007C3F4A">
              <w:rPr>
                <w:rFonts w:cs="Arial"/>
                <w:color w:val="1F497D" w:themeColor="text2"/>
              </w:rPr>
              <w:t>%</w:t>
            </w:r>
          </w:p>
        </w:tc>
        <w:tc>
          <w:tcPr>
            <w:tcW w:w="1073" w:type="pct"/>
            <w:vAlign w:val="center"/>
          </w:tcPr>
          <w:p w14:paraId="3FEC2736" w14:textId="6AF9B063" w:rsidR="00275CBB" w:rsidRPr="007C3F4A" w:rsidRDefault="00275CBB" w:rsidP="002C7301">
            <w:pPr>
              <w:ind w:firstLine="0"/>
              <w:jc w:val="center"/>
              <w:rPr>
                <w:color w:val="1F497D" w:themeColor="text2"/>
              </w:rPr>
            </w:pPr>
            <w:r w:rsidRPr="007C3F4A">
              <w:rPr>
                <w:color w:val="1F497D" w:themeColor="text2"/>
              </w:rPr>
              <w:t>65</w:t>
            </w:r>
          </w:p>
        </w:tc>
      </w:tr>
    </w:tbl>
    <w:p w14:paraId="69A3F319" w14:textId="75444933" w:rsidR="00826FD1" w:rsidRPr="002D6FD0" w:rsidRDefault="00826FD1" w:rsidP="002D6FD0">
      <w:pPr>
        <w:ind w:firstLine="0"/>
        <w:jc w:val="center"/>
        <w:rPr>
          <w:rFonts w:cs="Arial"/>
          <w:color w:val="1F497D" w:themeColor="text2"/>
          <w:szCs w:val="22"/>
        </w:rPr>
      </w:pPr>
      <w:r w:rsidRPr="007C3F4A">
        <w:rPr>
          <w:rFonts w:cs="Arial"/>
          <w:color w:val="1F497D" w:themeColor="text2"/>
          <w:szCs w:val="22"/>
        </w:rPr>
        <w:t>Źródło: analizy własne</w:t>
      </w:r>
    </w:p>
    <w:p w14:paraId="51B1F1E7" w14:textId="77777777" w:rsidR="006B024A" w:rsidRPr="007C3F4A" w:rsidRDefault="006B024A" w:rsidP="006B024A">
      <w:pPr>
        <w:ind w:firstLine="0"/>
        <w:jc w:val="both"/>
        <w:rPr>
          <w:rFonts w:cs="Arial"/>
          <w:color w:val="1F497D" w:themeColor="text2"/>
        </w:rPr>
      </w:pPr>
      <w:r w:rsidRPr="007C3F4A">
        <w:rPr>
          <w:rFonts w:cs="Arial"/>
          <w:color w:val="1F497D" w:themeColor="text2"/>
        </w:rPr>
        <w:lastRenderedPageBreak/>
        <w:t>Ponadto przyjęto poniższe ceny paliw i energii (cena z VAT i ewentualny transport):</w:t>
      </w:r>
    </w:p>
    <w:p w14:paraId="329A135F" w14:textId="24CE1B15" w:rsidR="006B024A" w:rsidRPr="007C3F4A" w:rsidRDefault="006B024A" w:rsidP="008553D7">
      <w:pPr>
        <w:numPr>
          <w:ilvl w:val="0"/>
          <w:numId w:val="6"/>
        </w:numPr>
        <w:jc w:val="both"/>
        <w:rPr>
          <w:rFonts w:cs="Arial"/>
          <w:color w:val="1F497D" w:themeColor="text2"/>
        </w:rPr>
      </w:pPr>
      <w:r w:rsidRPr="007C3F4A">
        <w:rPr>
          <w:rFonts w:cs="Arial"/>
          <w:color w:val="1F497D" w:themeColor="text2"/>
        </w:rPr>
        <w:t xml:space="preserve">cena węgla do kotłów komorowych </w:t>
      </w:r>
      <w:r w:rsidR="002C7301" w:rsidRPr="007C3F4A">
        <w:rPr>
          <w:rFonts w:cs="Arial"/>
          <w:color w:val="1F497D" w:themeColor="text2"/>
        </w:rPr>
        <w:t>850</w:t>
      </w:r>
      <w:r w:rsidR="00FB049C" w:rsidRPr="007C3F4A">
        <w:rPr>
          <w:rFonts w:cs="Arial"/>
          <w:color w:val="1F497D" w:themeColor="text2"/>
        </w:rPr>
        <w:t xml:space="preserve"> </w:t>
      </w:r>
      <w:r w:rsidRPr="007C3F4A">
        <w:rPr>
          <w:rFonts w:cs="Arial"/>
          <w:color w:val="1F497D" w:themeColor="text2"/>
        </w:rPr>
        <w:t>zł/tonę;</w:t>
      </w:r>
    </w:p>
    <w:p w14:paraId="5BE5DEEE" w14:textId="77777777" w:rsidR="006B024A" w:rsidRPr="007C3F4A" w:rsidRDefault="006B024A" w:rsidP="008553D7">
      <w:pPr>
        <w:numPr>
          <w:ilvl w:val="0"/>
          <w:numId w:val="6"/>
        </w:numPr>
        <w:jc w:val="both"/>
        <w:rPr>
          <w:rFonts w:cs="Arial"/>
          <w:color w:val="1F497D" w:themeColor="text2"/>
        </w:rPr>
      </w:pPr>
      <w:r w:rsidRPr="007C3F4A">
        <w:rPr>
          <w:rFonts w:cs="Arial"/>
          <w:color w:val="1F497D" w:themeColor="text2"/>
        </w:rPr>
        <w:t xml:space="preserve">cena węgla do kotłów retortowych </w:t>
      </w:r>
      <w:r w:rsidR="00826FD1" w:rsidRPr="007C3F4A">
        <w:rPr>
          <w:rFonts w:cs="Arial"/>
          <w:color w:val="1F497D" w:themeColor="text2"/>
        </w:rPr>
        <w:t>900</w:t>
      </w:r>
      <w:r w:rsidR="00FB049C" w:rsidRPr="007C3F4A">
        <w:rPr>
          <w:rFonts w:cs="Arial"/>
          <w:color w:val="1F497D" w:themeColor="text2"/>
        </w:rPr>
        <w:t xml:space="preserve"> </w:t>
      </w:r>
      <w:r w:rsidRPr="007C3F4A">
        <w:rPr>
          <w:rFonts w:cs="Arial"/>
          <w:color w:val="1F497D" w:themeColor="text2"/>
        </w:rPr>
        <w:t>zł/tonę;</w:t>
      </w:r>
    </w:p>
    <w:p w14:paraId="1CA62BE0" w14:textId="77777777" w:rsidR="006B024A" w:rsidRPr="007C3F4A" w:rsidRDefault="006B024A" w:rsidP="008553D7">
      <w:pPr>
        <w:numPr>
          <w:ilvl w:val="0"/>
          <w:numId w:val="6"/>
        </w:numPr>
        <w:jc w:val="both"/>
        <w:rPr>
          <w:rFonts w:cs="Arial"/>
          <w:color w:val="1F497D" w:themeColor="text2"/>
        </w:rPr>
      </w:pPr>
      <w:r w:rsidRPr="007C3F4A">
        <w:rPr>
          <w:rFonts w:cs="Arial"/>
          <w:color w:val="1F497D" w:themeColor="text2"/>
        </w:rPr>
        <w:t>cena drewna opałowego 197 zł/m</w:t>
      </w:r>
      <w:r w:rsidRPr="007C3F4A">
        <w:rPr>
          <w:rFonts w:cs="Arial"/>
          <w:color w:val="1F497D" w:themeColor="text2"/>
          <w:vertAlign w:val="superscript"/>
        </w:rPr>
        <w:t>3</w:t>
      </w:r>
      <w:r w:rsidRPr="007C3F4A">
        <w:rPr>
          <w:rFonts w:cs="Arial"/>
          <w:color w:val="1F497D" w:themeColor="text2"/>
        </w:rPr>
        <w:t>;</w:t>
      </w:r>
    </w:p>
    <w:p w14:paraId="2DEDFAEE" w14:textId="77777777" w:rsidR="006B024A" w:rsidRPr="007C3F4A" w:rsidRDefault="006B024A" w:rsidP="008553D7">
      <w:pPr>
        <w:numPr>
          <w:ilvl w:val="0"/>
          <w:numId w:val="6"/>
        </w:numPr>
        <w:jc w:val="both"/>
        <w:rPr>
          <w:rFonts w:cs="Arial"/>
          <w:color w:val="1F497D" w:themeColor="text2"/>
        </w:rPr>
      </w:pPr>
      <w:r w:rsidRPr="007C3F4A">
        <w:rPr>
          <w:rFonts w:cs="Arial"/>
          <w:color w:val="1F497D" w:themeColor="text2"/>
        </w:rPr>
        <w:t xml:space="preserve">cena słomy </w:t>
      </w:r>
      <w:r w:rsidR="00826FD1" w:rsidRPr="007C3F4A">
        <w:rPr>
          <w:rFonts w:cs="Arial"/>
          <w:color w:val="1F497D" w:themeColor="text2"/>
        </w:rPr>
        <w:t>74</w:t>
      </w:r>
      <w:r w:rsidRPr="007C3F4A">
        <w:rPr>
          <w:rFonts w:cs="Arial"/>
          <w:color w:val="1F497D" w:themeColor="text2"/>
        </w:rPr>
        <w:t xml:space="preserve"> zł/m</w:t>
      </w:r>
      <w:r w:rsidRPr="007C3F4A">
        <w:rPr>
          <w:rFonts w:cs="Arial"/>
          <w:color w:val="1F497D" w:themeColor="text2"/>
          <w:vertAlign w:val="superscript"/>
        </w:rPr>
        <w:t>3</w:t>
      </w:r>
      <w:r w:rsidRPr="007C3F4A">
        <w:rPr>
          <w:rFonts w:cs="Arial"/>
          <w:color w:val="1F497D" w:themeColor="text2"/>
        </w:rPr>
        <w:t>;</w:t>
      </w:r>
    </w:p>
    <w:p w14:paraId="1DC04C0A" w14:textId="06497520" w:rsidR="006B024A" w:rsidRPr="007C3F4A" w:rsidRDefault="006B024A" w:rsidP="008553D7">
      <w:pPr>
        <w:numPr>
          <w:ilvl w:val="0"/>
          <w:numId w:val="6"/>
        </w:numPr>
        <w:jc w:val="both"/>
        <w:rPr>
          <w:rFonts w:cs="Arial"/>
          <w:color w:val="1F497D" w:themeColor="text2"/>
        </w:rPr>
      </w:pPr>
      <w:r w:rsidRPr="007C3F4A">
        <w:rPr>
          <w:rFonts w:cs="Arial"/>
          <w:color w:val="1F497D" w:themeColor="text2"/>
        </w:rPr>
        <w:t xml:space="preserve">cena oleju opałowego </w:t>
      </w:r>
      <w:r w:rsidR="00826FD1" w:rsidRPr="007C3F4A">
        <w:rPr>
          <w:rFonts w:cs="Arial"/>
          <w:color w:val="1F497D" w:themeColor="text2"/>
        </w:rPr>
        <w:t>3,</w:t>
      </w:r>
      <w:r w:rsidR="00D20933">
        <w:rPr>
          <w:rFonts w:cs="Arial"/>
          <w:color w:val="1F497D" w:themeColor="text2"/>
        </w:rPr>
        <w:t>49</w:t>
      </w:r>
      <w:r w:rsidRPr="007C3F4A">
        <w:rPr>
          <w:rFonts w:cs="Arial"/>
          <w:color w:val="1F497D" w:themeColor="text2"/>
        </w:rPr>
        <w:t xml:space="preserve"> zł/litr;</w:t>
      </w:r>
    </w:p>
    <w:p w14:paraId="7531CB5C" w14:textId="67251919" w:rsidR="006B024A" w:rsidRPr="007C3F4A" w:rsidRDefault="006B024A" w:rsidP="008553D7">
      <w:pPr>
        <w:numPr>
          <w:ilvl w:val="0"/>
          <w:numId w:val="6"/>
        </w:numPr>
        <w:jc w:val="both"/>
        <w:rPr>
          <w:rFonts w:cs="Arial"/>
          <w:color w:val="1F497D" w:themeColor="text2"/>
        </w:rPr>
      </w:pPr>
      <w:r w:rsidRPr="007C3F4A">
        <w:rPr>
          <w:rFonts w:cs="Arial"/>
          <w:color w:val="1F497D" w:themeColor="text2"/>
        </w:rPr>
        <w:t xml:space="preserve">cena gazu płynnego </w:t>
      </w:r>
      <w:r w:rsidR="00826FD1" w:rsidRPr="007C3F4A">
        <w:rPr>
          <w:rFonts w:cs="Arial"/>
          <w:color w:val="1F497D" w:themeColor="text2"/>
        </w:rPr>
        <w:t>(</w:t>
      </w:r>
      <w:r w:rsidRPr="007C3F4A">
        <w:rPr>
          <w:rFonts w:cs="Arial"/>
          <w:color w:val="1F497D" w:themeColor="text2"/>
        </w:rPr>
        <w:t>LPG</w:t>
      </w:r>
      <w:r w:rsidR="00826FD1" w:rsidRPr="007C3F4A">
        <w:rPr>
          <w:rFonts w:cs="Arial"/>
          <w:color w:val="1F497D" w:themeColor="text2"/>
        </w:rPr>
        <w:t>)</w:t>
      </w:r>
      <w:r w:rsidRPr="007C3F4A">
        <w:rPr>
          <w:rFonts w:cs="Arial"/>
          <w:color w:val="1F497D" w:themeColor="text2"/>
        </w:rPr>
        <w:t xml:space="preserve"> </w:t>
      </w:r>
      <w:r w:rsidR="002C7301" w:rsidRPr="007C3F4A">
        <w:rPr>
          <w:rFonts w:cs="Arial"/>
          <w:color w:val="1F497D" w:themeColor="text2"/>
        </w:rPr>
        <w:t>2,</w:t>
      </w:r>
      <w:r w:rsidR="00D20933">
        <w:rPr>
          <w:rFonts w:cs="Arial"/>
          <w:color w:val="1F497D" w:themeColor="text2"/>
        </w:rPr>
        <w:t>26</w:t>
      </w:r>
      <w:r w:rsidR="00826FD1" w:rsidRPr="007C3F4A">
        <w:rPr>
          <w:rFonts w:cs="Arial"/>
          <w:color w:val="1F497D" w:themeColor="text2"/>
        </w:rPr>
        <w:t xml:space="preserve"> </w:t>
      </w:r>
      <w:r w:rsidRPr="007C3F4A">
        <w:rPr>
          <w:rFonts w:cs="Arial"/>
          <w:color w:val="1F497D" w:themeColor="text2"/>
        </w:rPr>
        <w:t>zł/litr;</w:t>
      </w:r>
    </w:p>
    <w:p w14:paraId="12537D50" w14:textId="77777777" w:rsidR="006B024A" w:rsidRPr="007C3F4A" w:rsidRDefault="006B024A" w:rsidP="008553D7">
      <w:pPr>
        <w:numPr>
          <w:ilvl w:val="0"/>
          <w:numId w:val="6"/>
        </w:numPr>
        <w:jc w:val="both"/>
        <w:rPr>
          <w:rFonts w:cs="Arial"/>
          <w:color w:val="1F497D" w:themeColor="text2"/>
        </w:rPr>
      </w:pPr>
      <w:r w:rsidRPr="007C3F4A">
        <w:rPr>
          <w:rFonts w:cs="Arial"/>
          <w:color w:val="1F497D" w:themeColor="text2"/>
        </w:rPr>
        <w:t>koszt gazu ziemnego zgodnie z taryfą</w:t>
      </w:r>
      <w:r w:rsidR="00826FD1" w:rsidRPr="007C3F4A">
        <w:rPr>
          <w:rFonts w:cs="Arial"/>
          <w:color w:val="1F497D" w:themeColor="text2"/>
        </w:rPr>
        <w:t xml:space="preserve"> PGNiG Obrót Detaliczny Sp. z o. o. </w:t>
      </w:r>
      <w:r w:rsidRPr="007C3F4A">
        <w:rPr>
          <w:rFonts w:cs="Arial"/>
          <w:color w:val="1F497D" w:themeColor="text2"/>
        </w:rPr>
        <w:t>(dla taryfy W-3.6)</w:t>
      </w:r>
      <w:r w:rsidR="00826FD1" w:rsidRPr="007C3F4A">
        <w:rPr>
          <w:rFonts w:cs="Arial"/>
          <w:color w:val="1F497D" w:themeColor="text2"/>
        </w:rPr>
        <w:t>;</w:t>
      </w:r>
    </w:p>
    <w:p w14:paraId="27FB2754" w14:textId="77777777" w:rsidR="006B024A" w:rsidRPr="007C3F4A" w:rsidRDefault="006B024A" w:rsidP="008553D7">
      <w:pPr>
        <w:numPr>
          <w:ilvl w:val="0"/>
          <w:numId w:val="6"/>
        </w:numPr>
        <w:jc w:val="both"/>
        <w:rPr>
          <w:rFonts w:cs="Arial"/>
          <w:color w:val="1F497D" w:themeColor="text2"/>
        </w:rPr>
      </w:pPr>
      <w:r w:rsidRPr="007C3F4A">
        <w:rPr>
          <w:rFonts w:cs="Arial"/>
          <w:color w:val="1F497D" w:themeColor="text2"/>
        </w:rPr>
        <w:t xml:space="preserve">ceny energii elektrycznej zgodnie z taryfą TAURON </w:t>
      </w:r>
      <w:r w:rsidR="00826FD1" w:rsidRPr="007C3F4A">
        <w:rPr>
          <w:rFonts w:cs="Arial"/>
          <w:color w:val="1F497D" w:themeColor="text2"/>
        </w:rPr>
        <w:t>Sprzedaż Sp. z o. o.</w:t>
      </w:r>
      <w:r w:rsidRPr="007C3F4A">
        <w:rPr>
          <w:rFonts w:cs="Arial"/>
          <w:color w:val="1F497D" w:themeColor="text2"/>
        </w:rPr>
        <w:t xml:space="preserve"> (dla taryfy G12 – 70% ogrzewania w taryfie nocnej oraz 30% w taryfie dziennej);</w:t>
      </w:r>
    </w:p>
    <w:p w14:paraId="69207D02" w14:textId="77777777" w:rsidR="006B024A" w:rsidRPr="007C3F4A" w:rsidRDefault="006B024A" w:rsidP="008553D7">
      <w:pPr>
        <w:numPr>
          <w:ilvl w:val="0"/>
          <w:numId w:val="6"/>
        </w:numPr>
        <w:jc w:val="both"/>
        <w:rPr>
          <w:rFonts w:cs="Arial"/>
          <w:color w:val="1F497D" w:themeColor="text2"/>
        </w:rPr>
      </w:pPr>
      <w:r w:rsidRPr="007C3F4A">
        <w:rPr>
          <w:rFonts w:cs="Arial"/>
          <w:color w:val="1F497D" w:themeColor="text2"/>
        </w:rPr>
        <w:t>ceny energii elektrycznej zgodnie z taryfą TAURON S</w:t>
      </w:r>
      <w:r w:rsidR="00826FD1" w:rsidRPr="007C3F4A">
        <w:rPr>
          <w:rFonts w:cs="Arial"/>
          <w:color w:val="1F497D" w:themeColor="text2"/>
        </w:rPr>
        <w:t xml:space="preserve">przedaż Sp. z o. o. </w:t>
      </w:r>
      <w:r w:rsidRPr="007C3F4A">
        <w:rPr>
          <w:rFonts w:cs="Arial"/>
          <w:color w:val="1F497D" w:themeColor="text2"/>
        </w:rPr>
        <w:t>(dla taryfy G11);</w:t>
      </w:r>
    </w:p>
    <w:p w14:paraId="1E68981C" w14:textId="77777777" w:rsidR="006B024A" w:rsidRPr="007C3F4A" w:rsidRDefault="006B024A" w:rsidP="008553D7">
      <w:pPr>
        <w:numPr>
          <w:ilvl w:val="0"/>
          <w:numId w:val="6"/>
        </w:numPr>
        <w:jc w:val="both"/>
        <w:rPr>
          <w:rFonts w:cs="Arial"/>
          <w:color w:val="1F497D" w:themeColor="text2"/>
        </w:rPr>
      </w:pPr>
      <w:r w:rsidRPr="007C3F4A">
        <w:rPr>
          <w:rFonts w:cs="Arial"/>
          <w:color w:val="1F497D" w:themeColor="text2"/>
        </w:rPr>
        <w:t>pompa ciepła zasilana energią elektryczną w taryfie G11;</w:t>
      </w:r>
    </w:p>
    <w:p w14:paraId="36E0088C" w14:textId="77777777" w:rsidR="00826FD1" w:rsidRPr="007C3F4A" w:rsidRDefault="00826FD1" w:rsidP="002562A2">
      <w:pPr>
        <w:ind w:left="1" w:firstLine="0"/>
        <w:jc w:val="both"/>
        <w:rPr>
          <w:rFonts w:cs="Arial"/>
          <w:color w:val="1F497D" w:themeColor="text2"/>
        </w:rPr>
      </w:pPr>
    </w:p>
    <w:p w14:paraId="4BB4C34B" w14:textId="77777777" w:rsidR="006B024A" w:rsidRPr="007C3F4A" w:rsidRDefault="006B024A" w:rsidP="00503867">
      <w:pPr>
        <w:ind w:left="1" w:firstLine="360"/>
        <w:jc w:val="both"/>
        <w:rPr>
          <w:rFonts w:cs="Arial"/>
          <w:color w:val="1F497D" w:themeColor="text2"/>
        </w:rPr>
      </w:pPr>
      <w:r w:rsidRPr="007C3F4A">
        <w:rPr>
          <w:rFonts w:cs="Arial"/>
          <w:color w:val="1F497D" w:themeColor="text2"/>
        </w:rPr>
        <w:t>W niniejszej analizie nie uwzględnia się kosztów ewentualnej obsługi i remontów urządzeń oraz nakładów inwestycyjnych niezbędnych do poniesienia w przypadku zmiany nośnika energii.</w:t>
      </w:r>
    </w:p>
    <w:p w14:paraId="70B4E551" w14:textId="77777777" w:rsidR="006B024A" w:rsidRPr="007C3F4A" w:rsidRDefault="006B024A" w:rsidP="00503867">
      <w:pPr>
        <w:ind w:firstLine="361"/>
        <w:jc w:val="both"/>
        <w:rPr>
          <w:rFonts w:cs="Arial"/>
          <w:color w:val="1F497D" w:themeColor="text2"/>
        </w:rPr>
      </w:pPr>
      <w:r w:rsidRPr="007C3F4A">
        <w:rPr>
          <w:rFonts w:cs="Arial"/>
          <w:color w:val="1F497D" w:themeColor="text2"/>
        </w:rPr>
        <w:t>Przyjęto również sprawności wytwarzania w zależności od sposobu ogrzewania i rodzaju stosowanego paliwa. Przedstawiono również efekt energetyczny spowodowany zmianą kotła węglowego na inne alternatywne źródło ciepła</w:t>
      </w:r>
      <w:r w:rsidR="00030409" w:rsidRPr="007C3F4A">
        <w:rPr>
          <w:rFonts w:cs="Arial"/>
          <w:color w:val="1F497D" w:themeColor="text2"/>
        </w:rPr>
        <w:t xml:space="preserve"> </w:t>
      </w:r>
      <w:r w:rsidRPr="007C3F4A">
        <w:rPr>
          <w:rFonts w:cs="Arial"/>
          <w:color w:val="1F497D" w:themeColor="text2"/>
        </w:rPr>
        <w:t>(</w:t>
      </w:r>
      <w:r w:rsidR="00030409" w:rsidRPr="007C3F4A">
        <w:rPr>
          <w:rFonts w:cs="Arial"/>
          <w:color w:val="1F497D" w:themeColor="text2"/>
        </w:rPr>
        <w:t>poniższa t</w:t>
      </w:r>
      <w:r w:rsidRPr="007C3F4A">
        <w:rPr>
          <w:rFonts w:cs="Arial"/>
          <w:color w:val="1F497D" w:themeColor="text2"/>
        </w:rPr>
        <w:t>abela).</w:t>
      </w:r>
    </w:p>
    <w:p w14:paraId="07CCF03B" w14:textId="77777777" w:rsidR="00734DB8" w:rsidRPr="007C3F4A" w:rsidRDefault="00734DB8" w:rsidP="006B024A">
      <w:pPr>
        <w:ind w:firstLine="0"/>
        <w:jc w:val="both"/>
        <w:rPr>
          <w:rFonts w:cs="Arial"/>
          <w:color w:val="1F497D" w:themeColor="text2"/>
        </w:rPr>
      </w:pPr>
    </w:p>
    <w:p w14:paraId="66CE42CB" w14:textId="1D060727" w:rsidR="006B024A" w:rsidRPr="007C3F4A" w:rsidRDefault="006B024A" w:rsidP="003E0A22">
      <w:pPr>
        <w:pStyle w:val="Legenda"/>
        <w:jc w:val="center"/>
        <w:rPr>
          <w:rFonts w:ascii="Arial" w:hAnsi="Arial" w:cs="Arial"/>
          <w:color w:val="1F497D" w:themeColor="text2"/>
        </w:rPr>
      </w:pPr>
      <w:bookmarkStart w:id="370" w:name="_Toc336419480"/>
      <w:bookmarkStart w:id="371" w:name="_Toc336943647"/>
      <w:bookmarkStart w:id="372" w:name="_Toc520705522"/>
      <w:r w:rsidRPr="007C3F4A">
        <w:rPr>
          <w:rFonts w:ascii="Arial" w:hAnsi="Arial" w:cs="Arial"/>
          <w:bCs/>
          <w:color w:val="1F497D" w:themeColor="text2"/>
        </w:rPr>
        <w:t xml:space="preserve">Tabela </w:t>
      </w:r>
      <w:r w:rsidR="001E55A3" w:rsidRPr="007C3F4A">
        <w:rPr>
          <w:rFonts w:ascii="Arial" w:hAnsi="Arial" w:cs="Arial"/>
          <w:bCs/>
          <w:color w:val="1F497D" w:themeColor="text2"/>
        </w:rPr>
        <w:fldChar w:fldCharType="begin"/>
      </w:r>
      <w:r w:rsidR="001E55A3" w:rsidRPr="007C3F4A">
        <w:rPr>
          <w:rFonts w:ascii="Arial" w:hAnsi="Arial" w:cs="Arial"/>
          <w:bCs/>
          <w:color w:val="1F497D" w:themeColor="text2"/>
        </w:rPr>
        <w:instrText xml:space="preserve"> STYLEREF 1 \s </w:instrText>
      </w:r>
      <w:r w:rsidR="001E55A3" w:rsidRPr="007C3F4A">
        <w:rPr>
          <w:rFonts w:ascii="Arial" w:hAnsi="Arial" w:cs="Arial"/>
          <w:bCs/>
          <w:color w:val="1F497D" w:themeColor="text2"/>
        </w:rPr>
        <w:fldChar w:fldCharType="separate"/>
      </w:r>
      <w:r w:rsidR="008246AE">
        <w:rPr>
          <w:rFonts w:ascii="Arial" w:hAnsi="Arial" w:cs="Arial"/>
          <w:bCs/>
          <w:noProof/>
          <w:color w:val="1F497D" w:themeColor="text2"/>
        </w:rPr>
        <w:t>2</w:t>
      </w:r>
      <w:r w:rsidR="001E55A3" w:rsidRPr="007C3F4A">
        <w:rPr>
          <w:rFonts w:ascii="Arial" w:hAnsi="Arial" w:cs="Arial"/>
          <w:bCs/>
          <w:color w:val="1F497D" w:themeColor="text2"/>
        </w:rPr>
        <w:fldChar w:fldCharType="end"/>
      </w:r>
      <w:r w:rsidR="001E55A3" w:rsidRPr="007C3F4A">
        <w:rPr>
          <w:rFonts w:ascii="Arial" w:hAnsi="Arial" w:cs="Arial"/>
          <w:bCs/>
          <w:color w:val="1F497D" w:themeColor="text2"/>
        </w:rPr>
        <w:noBreakHyphen/>
      </w:r>
      <w:r w:rsidR="001E55A3" w:rsidRPr="007C3F4A">
        <w:rPr>
          <w:rFonts w:ascii="Arial" w:hAnsi="Arial" w:cs="Arial"/>
          <w:bCs/>
          <w:color w:val="1F497D" w:themeColor="text2"/>
        </w:rPr>
        <w:fldChar w:fldCharType="begin"/>
      </w:r>
      <w:r w:rsidR="001E55A3" w:rsidRPr="007C3F4A">
        <w:rPr>
          <w:rFonts w:ascii="Arial" w:hAnsi="Arial" w:cs="Arial"/>
          <w:bCs/>
          <w:color w:val="1F497D" w:themeColor="text2"/>
        </w:rPr>
        <w:instrText xml:space="preserve"> SEQ Tabela \* ARABIC \s 1 </w:instrText>
      </w:r>
      <w:r w:rsidR="001E55A3" w:rsidRPr="007C3F4A">
        <w:rPr>
          <w:rFonts w:ascii="Arial" w:hAnsi="Arial" w:cs="Arial"/>
          <w:bCs/>
          <w:color w:val="1F497D" w:themeColor="text2"/>
        </w:rPr>
        <w:fldChar w:fldCharType="separate"/>
      </w:r>
      <w:r w:rsidR="008246AE">
        <w:rPr>
          <w:rFonts w:ascii="Arial" w:hAnsi="Arial" w:cs="Arial"/>
          <w:bCs/>
          <w:noProof/>
          <w:color w:val="1F497D" w:themeColor="text2"/>
        </w:rPr>
        <w:t>30</w:t>
      </w:r>
      <w:r w:rsidR="001E55A3" w:rsidRPr="007C3F4A">
        <w:rPr>
          <w:rFonts w:ascii="Arial" w:hAnsi="Arial" w:cs="Arial"/>
          <w:bCs/>
          <w:color w:val="1F497D" w:themeColor="text2"/>
        </w:rPr>
        <w:fldChar w:fldCharType="end"/>
      </w:r>
      <w:r w:rsidRPr="007C3F4A">
        <w:rPr>
          <w:rFonts w:ascii="Arial" w:hAnsi="Arial" w:cs="Arial"/>
          <w:color w:val="1F497D" w:themeColor="text2"/>
        </w:rPr>
        <w:t xml:space="preserve"> Roczne zużycie paliw na og</w:t>
      </w:r>
      <w:r w:rsidR="00734DB8" w:rsidRPr="007C3F4A">
        <w:rPr>
          <w:rFonts w:ascii="Arial" w:hAnsi="Arial" w:cs="Arial"/>
          <w:color w:val="1F497D" w:themeColor="text2"/>
        </w:rPr>
        <w:t>rzanie budynku indywidualnego z </w:t>
      </w:r>
      <w:r w:rsidRPr="007C3F4A">
        <w:rPr>
          <w:rFonts w:ascii="Arial" w:hAnsi="Arial" w:cs="Arial"/>
          <w:color w:val="1F497D" w:themeColor="text2"/>
        </w:rPr>
        <w:t>uwzględnieniem sprawności energetycznej urządzeń grzewczych oraz poten</w:t>
      </w:r>
      <w:r w:rsidR="003E0A22" w:rsidRPr="007C3F4A">
        <w:rPr>
          <w:rFonts w:ascii="Arial" w:hAnsi="Arial" w:cs="Arial"/>
          <w:color w:val="1F497D" w:themeColor="text2"/>
        </w:rPr>
        <w:t>cjał redukcji zużycia energii w</w:t>
      </w:r>
      <w:r w:rsidR="00030409" w:rsidRPr="007C3F4A">
        <w:rPr>
          <w:rFonts w:ascii="Arial" w:hAnsi="Arial" w:cs="Arial"/>
          <w:color w:val="1F497D" w:themeColor="text2"/>
        </w:rPr>
        <w:t> </w:t>
      </w:r>
      <w:r w:rsidRPr="007C3F4A">
        <w:rPr>
          <w:rFonts w:ascii="Arial" w:hAnsi="Arial" w:cs="Arial"/>
          <w:color w:val="1F497D" w:themeColor="text2"/>
        </w:rPr>
        <w:t>wyniku zastosowania technologii alternatywnej do kotła węglowego komorowego</w:t>
      </w:r>
      <w:bookmarkEnd w:id="370"/>
      <w:bookmarkEnd w:id="371"/>
      <w:bookmarkEnd w:id="372"/>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2603"/>
        <w:gridCol w:w="2357"/>
        <w:gridCol w:w="636"/>
        <w:gridCol w:w="1174"/>
        <w:gridCol w:w="2443"/>
      </w:tblGrid>
      <w:tr w:rsidR="00CB03B8" w:rsidRPr="007C3F4A" w14:paraId="34598461" w14:textId="77777777" w:rsidTr="009518AC">
        <w:trPr>
          <w:cantSplit/>
          <w:trHeight w:val="315"/>
          <w:tblHeader/>
        </w:trPr>
        <w:tc>
          <w:tcPr>
            <w:tcW w:w="3674" w:type="pct"/>
            <w:gridSpan w:val="4"/>
            <w:shd w:val="clear" w:color="auto" w:fill="DBE5F1" w:themeFill="accent1" w:themeFillTint="33"/>
            <w:noWrap/>
            <w:vAlign w:val="center"/>
          </w:tcPr>
          <w:p w14:paraId="11E55505" w14:textId="77777777" w:rsidR="006B024A" w:rsidRPr="007C3F4A" w:rsidRDefault="006B024A" w:rsidP="006B024A">
            <w:pPr>
              <w:spacing w:line="240" w:lineRule="auto"/>
              <w:ind w:firstLine="0"/>
              <w:jc w:val="center"/>
              <w:rPr>
                <w:rFonts w:cs="Arial"/>
                <w:b/>
                <w:color w:val="1F497D" w:themeColor="text2"/>
                <w:sz w:val="20"/>
                <w:szCs w:val="20"/>
              </w:rPr>
            </w:pPr>
            <w:r w:rsidRPr="007C3F4A">
              <w:rPr>
                <w:rFonts w:cs="Arial"/>
                <w:b/>
                <w:color w:val="1F497D" w:themeColor="text2"/>
                <w:sz w:val="20"/>
                <w:szCs w:val="20"/>
              </w:rPr>
              <w:t>Roczne zużycie paliwa dla różnych źródeł ciepła</w:t>
            </w:r>
          </w:p>
        </w:tc>
        <w:tc>
          <w:tcPr>
            <w:tcW w:w="1326" w:type="pct"/>
            <w:vMerge w:val="restart"/>
            <w:shd w:val="clear" w:color="auto" w:fill="DBE5F1" w:themeFill="accent1" w:themeFillTint="33"/>
            <w:vAlign w:val="center"/>
          </w:tcPr>
          <w:p w14:paraId="25FB4A2E" w14:textId="77777777" w:rsidR="006B024A" w:rsidRPr="007C3F4A" w:rsidRDefault="006B024A" w:rsidP="006B024A">
            <w:pPr>
              <w:spacing w:line="240" w:lineRule="auto"/>
              <w:ind w:firstLine="0"/>
              <w:jc w:val="center"/>
              <w:rPr>
                <w:rFonts w:cs="Arial"/>
                <w:b/>
                <w:color w:val="1F497D" w:themeColor="text2"/>
                <w:sz w:val="20"/>
                <w:szCs w:val="20"/>
              </w:rPr>
            </w:pPr>
            <w:r w:rsidRPr="007C3F4A">
              <w:rPr>
                <w:rFonts w:cs="Arial"/>
                <w:b/>
                <w:color w:val="1F497D" w:themeColor="text2"/>
                <w:sz w:val="20"/>
                <w:szCs w:val="20"/>
              </w:rPr>
              <w:t>Redukcja zużycia energii paliwa</w:t>
            </w:r>
          </w:p>
        </w:tc>
      </w:tr>
      <w:tr w:rsidR="00CB03B8" w:rsidRPr="007C3F4A" w14:paraId="3CE0DECB" w14:textId="77777777" w:rsidTr="009518AC">
        <w:trPr>
          <w:cantSplit/>
          <w:trHeight w:val="315"/>
          <w:tblHeader/>
        </w:trPr>
        <w:tc>
          <w:tcPr>
            <w:tcW w:w="1413" w:type="pct"/>
            <w:vMerge w:val="restart"/>
            <w:shd w:val="clear" w:color="auto" w:fill="DBE5F1" w:themeFill="accent1" w:themeFillTint="33"/>
            <w:vAlign w:val="center"/>
          </w:tcPr>
          <w:p w14:paraId="69384385" w14:textId="77777777" w:rsidR="006B024A" w:rsidRPr="007C3F4A" w:rsidRDefault="006B024A" w:rsidP="006B024A">
            <w:pPr>
              <w:spacing w:line="240" w:lineRule="auto"/>
              <w:ind w:firstLine="0"/>
              <w:jc w:val="center"/>
              <w:rPr>
                <w:rFonts w:cs="Arial"/>
                <w:b/>
                <w:color w:val="1F497D" w:themeColor="text2"/>
                <w:sz w:val="20"/>
                <w:szCs w:val="20"/>
              </w:rPr>
            </w:pPr>
            <w:r w:rsidRPr="007C3F4A">
              <w:rPr>
                <w:rFonts w:cs="Arial"/>
                <w:b/>
                <w:color w:val="1F497D" w:themeColor="text2"/>
                <w:sz w:val="20"/>
                <w:szCs w:val="20"/>
              </w:rPr>
              <w:t>Rodzaj kotła</w:t>
            </w:r>
          </w:p>
        </w:tc>
        <w:tc>
          <w:tcPr>
            <w:tcW w:w="1279" w:type="pct"/>
            <w:vMerge w:val="restart"/>
            <w:shd w:val="clear" w:color="auto" w:fill="DBE5F1" w:themeFill="accent1" w:themeFillTint="33"/>
            <w:vAlign w:val="center"/>
          </w:tcPr>
          <w:p w14:paraId="2E832DB1" w14:textId="77777777" w:rsidR="006B024A" w:rsidRPr="007C3F4A" w:rsidRDefault="006B024A" w:rsidP="00131AAF">
            <w:pPr>
              <w:spacing w:line="240" w:lineRule="auto"/>
              <w:ind w:firstLine="0"/>
              <w:jc w:val="center"/>
              <w:rPr>
                <w:rFonts w:cs="Arial"/>
                <w:b/>
                <w:color w:val="1F497D" w:themeColor="text2"/>
                <w:sz w:val="20"/>
                <w:szCs w:val="20"/>
              </w:rPr>
            </w:pPr>
            <w:r w:rsidRPr="007C3F4A">
              <w:rPr>
                <w:rFonts w:cs="Arial"/>
                <w:b/>
                <w:color w:val="1F497D" w:themeColor="text2"/>
                <w:sz w:val="20"/>
                <w:szCs w:val="20"/>
              </w:rPr>
              <w:t xml:space="preserve">Sprawność </w:t>
            </w:r>
            <w:r w:rsidR="003E0A22" w:rsidRPr="007C3F4A">
              <w:rPr>
                <w:rFonts w:cs="Arial"/>
                <w:b/>
                <w:color w:val="1F497D" w:themeColor="text2"/>
                <w:sz w:val="20"/>
                <w:szCs w:val="20"/>
              </w:rPr>
              <w:t>urządzenia, %</w:t>
            </w:r>
            <w:r w:rsidRPr="007C3F4A">
              <w:rPr>
                <w:rFonts w:cs="Arial"/>
                <w:b/>
                <w:color w:val="1F497D" w:themeColor="text2"/>
                <w:sz w:val="20"/>
                <w:szCs w:val="20"/>
              </w:rPr>
              <w:t>*</w:t>
            </w:r>
          </w:p>
        </w:tc>
        <w:tc>
          <w:tcPr>
            <w:tcW w:w="982" w:type="pct"/>
            <w:gridSpan w:val="2"/>
            <w:shd w:val="clear" w:color="auto" w:fill="DBE5F1" w:themeFill="accent1" w:themeFillTint="33"/>
            <w:vAlign w:val="center"/>
          </w:tcPr>
          <w:p w14:paraId="797CBA1C" w14:textId="77777777" w:rsidR="006B024A" w:rsidRPr="007C3F4A" w:rsidRDefault="006B024A" w:rsidP="006B024A">
            <w:pPr>
              <w:spacing w:line="240" w:lineRule="auto"/>
              <w:ind w:firstLine="0"/>
              <w:jc w:val="center"/>
              <w:rPr>
                <w:rFonts w:cs="Arial"/>
                <w:b/>
                <w:color w:val="1F497D" w:themeColor="text2"/>
                <w:sz w:val="20"/>
                <w:szCs w:val="20"/>
              </w:rPr>
            </w:pPr>
            <w:r w:rsidRPr="007C3F4A">
              <w:rPr>
                <w:rFonts w:cs="Arial"/>
                <w:b/>
                <w:color w:val="1F497D" w:themeColor="text2"/>
                <w:sz w:val="20"/>
                <w:szCs w:val="20"/>
              </w:rPr>
              <w:t>Zużycie paliwa</w:t>
            </w:r>
          </w:p>
        </w:tc>
        <w:tc>
          <w:tcPr>
            <w:tcW w:w="1326" w:type="pct"/>
            <w:vMerge/>
            <w:shd w:val="clear" w:color="auto" w:fill="DBE5F1" w:themeFill="accent1" w:themeFillTint="33"/>
            <w:vAlign w:val="center"/>
          </w:tcPr>
          <w:p w14:paraId="40FCCA12" w14:textId="77777777" w:rsidR="006B024A" w:rsidRPr="007C3F4A" w:rsidRDefault="006B024A" w:rsidP="006B024A">
            <w:pPr>
              <w:spacing w:line="240" w:lineRule="auto"/>
              <w:ind w:firstLine="0"/>
              <w:rPr>
                <w:rFonts w:cs="Arial"/>
                <w:color w:val="1F497D" w:themeColor="text2"/>
                <w:sz w:val="20"/>
                <w:szCs w:val="20"/>
              </w:rPr>
            </w:pPr>
          </w:p>
        </w:tc>
      </w:tr>
      <w:tr w:rsidR="00CB03B8" w:rsidRPr="007C3F4A" w14:paraId="0301FF98" w14:textId="77777777" w:rsidTr="009518AC">
        <w:trPr>
          <w:cantSplit/>
          <w:trHeight w:val="315"/>
          <w:tblHeader/>
        </w:trPr>
        <w:tc>
          <w:tcPr>
            <w:tcW w:w="1413" w:type="pct"/>
            <w:vMerge/>
            <w:shd w:val="clear" w:color="auto" w:fill="DBE5F1" w:themeFill="accent1" w:themeFillTint="33"/>
            <w:vAlign w:val="center"/>
          </w:tcPr>
          <w:p w14:paraId="19CFEBD0" w14:textId="77777777" w:rsidR="006B024A" w:rsidRPr="007C3F4A" w:rsidRDefault="006B024A" w:rsidP="006B024A">
            <w:pPr>
              <w:spacing w:line="240" w:lineRule="auto"/>
              <w:ind w:firstLine="0"/>
              <w:rPr>
                <w:rFonts w:cs="Arial"/>
                <w:b/>
                <w:color w:val="1F497D" w:themeColor="text2"/>
                <w:sz w:val="20"/>
                <w:szCs w:val="20"/>
              </w:rPr>
            </w:pPr>
          </w:p>
        </w:tc>
        <w:tc>
          <w:tcPr>
            <w:tcW w:w="1279" w:type="pct"/>
            <w:vMerge/>
            <w:shd w:val="clear" w:color="auto" w:fill="DBE5F1" w:themeFill="accent1" w:themeFillTint="33"/>
            <w:vAlign w:val="center"/>
          </w:tcPr>
          <w:p w14:paraId="58964AC6" w14:textId="77777777" w:rsidR="006B024A" w:rsidRPr="007C3F4A" w:rsidRDefault="006B024A" w:rsidP="006B024A">
            <w:pPr>
              <w:spacing w:line="240" w:lineRule="auto"/>
              <w:ind w:firstLine="0"/>
              <w:rPr>
                <w:rFonts w:cs="Arial"/>
                <w:b/>
                <w:color w:val="1F497D" w:themeColor="text2"/>
                <w:sz w:val="20"/>
                <w:szCs w:val="20"/>
              </w:rPr>
            </w:pPr>
          </w:p>
        </w:tc>
        <w:tc>
          <w:tcPr>
            <w:tcW w:w="345" w:type="pct"/>
            <w:shd w:val="clear" w:color="auto" w:fill="DBE5F1" w:themeFill="accent1" w:themeFillTint="33"/>
            <w:vAlign w:val="center"/>
          </w:tcPr>
          <w:p w14:paraId="18BF8152" w14:textId="77777777" w:rsidR="006B024A" w:rsidRPr="007C3F4A" w:rsidRDefault="006B024A" w:rsidP="006B024A">
            <w:pPr>
              <w:spacing w:line="240" w:lineRule="auto"/>
              <w:ind w:firstLine="0"/>
              <w:jc w:val="center"/>
              <w:rPr>
                <w:rFonts w:cs="Arial"/>
                <w:b/>
                <w:color w:val="1F497D" w:themeColor="text2"/>
                <w:sz w:val="20"/>
                <w:szCs w:val="20"/>
              </w:rPr>
            </w:pPr>
            <w:r w:rsidRPr="007C3F4A">
              <w:rPr>
                <w:rFonts w:cs="Arial"/>
                <w:b/>
                <w:color w:val="1F497D" w:themeColor="text2"/>
                <w:sz w:val="20"/>
                <w:szCs w:val="20"/>
              </w:rPr>
              <w:t>Ilość</w:t>
            </w:r>
          </w:p>
        </w:tc>
        <w:tc>
          <w:tcPr>
            <w:tcW w:w="637" w:type="pct"/>
            <w:shd w:val="clear" w:color="auto" w:fill="DBE5F1" w:themeFill="accent1" w:themeFillTint="33"/>
            <w:vAlign w:val="center"/>
          </w:tcPr>
          <w:p w14:paraId="05D0F624" w14:textId="77777777" w:rsidR="006B024A" w:rsidRPr="007C3F4A" w:rsidRDefault="006B024A" w:rsidP="006B024A">
            <w:pPr>
              <w:spacing w:line="240" w:lineRule="auto"/>
              <w:ind w:firstLine="0"/>
              <w:jc w:val="center"/>
              <w:rPr>
                <w:rFonts w:cs="Arial"/>
                <w:b/>
                <w:color w:val="1F497D" w:themeColor="text2"/>
                <w:sz w:val="20"/>
                <w:szCs w:val="20"/>
              </w:rPr>
            </w:pPr>
            <w:r w:rsidRPr="007C3F4A">
              <w:rPr>
                <w:rFonts w:cs="Arial"/>
                <w:b/>
                <w:color w:val="1F497D" w:themeColor="text2"/>
                <w:sz w:val="20"/>
                <w:szCs w:val="20"/>
              </w:rPr>
              <w:t>Jednostka</w:t>
            </w:r>
          </w:p>
        </w:tc>
        <w:tc>
          <w:tcPr>
            <w:tcW w:w="1326" w:type="pct"/>
            <w:vMerge/>
            <w:shd w:val="clear" w:color="auto" w:fill="DBE5F1" w:themeFill="accent1" w:themeFillTint="33"/>
            <w:vAlign w:val="center"/>
          </w:tcPr>
          <w:p w14:paraId="3C7F8444" w14:textId="77777777" w:rsidR="006B024A" w:rsidRPr="007C3F4A" w:rsidRDefault="006B024A" w:rsidP="006B024A">
            <w:pPr>
              <w:spacing w:line="240" w:lineRule="auto"/>
              <w:ind w:firstLine="0"/>
              <w:rPr>
                <w:rFonts w:cs="Arial"/>
                <w:color w:val="1F497D" w:themeColor="text2"/>
                <w:sz w:val="20"/>
                <w:szCs w:val="20"/>
              </w:rPr>
            </w:pPr>
          </w:p>
        </w:tc>
      </w:tr>
      <w:tr w:rsidR="00105512" w:rsidRPr="007C3F4A" w14:paraId="47B3843B" w14:textId="77777777" w:rsidTr="00094129">
        <w:trPr>
          <w:trHeight w:val="285"/>
        </w:trPr>
        <w:tc>
          <w:tcPr>
            <w:tcW w:w="1413" w:type="pct"/>
            <w:vAlign w:val="center"/>
          </w:tcPr>
          <w:p w14:paraId="7EB72A5B" w14:textId="399B3007"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Kocioł węglowy - tradycyjny</w:t>
            </w:r>
          </w:p>
        </w:tc>
        <w:tc>
          <w:tcPr>
            <w:tcW w:w="1279" w:type="pct"/>
            <w:vAlign w:val="center"/>
          </w:tcPr>
          <w:p w14:paraId="53E0D17B" w14:textId="1B1C3038"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65</w:t>
            </w:r>
          </w:p>
        </w:tc>
        <w:tc>
          <w:tcPr>
            <w:tcW w:w="345" w:type="pct"/>
            <w:vAlign w:val="center"/>
          </w:tcPr>
          <w:p w14:paraId="72D14627" w14:textId="7C2A70F3"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5,7</w:t>
            </w:r>
          </w:p>
        </w:tc>
        <w:tc>
          <w:tcPr>
            <w:tcW w:w="637" w:type="pct"/>
            <w:vAlign w:val="center"/>
          </w:tcPr>
          <w:p w14:paraId="617D4AA4" w14:textId="31D9A8FD"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Mg/a</w:t>
            </w:r>
          </w:p>
        </w:tc>
        <w:tc>
          <w:tcPr>
            <w:tcW w:w="1326" w:type="pct"/>
            <w:noWrap/>
            <w:vAlign w:val="center"/>
          </w:tcPr>
          <w:p w14:paraId="1EA554D0" w14:textId="31401B86"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w:t>
            </w:r>
          </w:p>
        </w:tc>
      </w:tr>
      <w:tr w:rsidR="00105512" w:rsidRPr="007C3F4A" w14:paraId="4430C28A" w14:textId="77777777" w:rsidTr="00094129">
        <w:trPr>
          <w:trHeight w:val="285"/>
        </w:trPr>
        <w:tc>
          <w:tcPr>
            <w:tcW w:w="1413" w:type="pct"/>
            <w:vAlign w:val="center"/>
          </w:tcPr>
          <w:p w14:paraId="4CE4AF03" w14:textId="7A960CAE"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Kocioł węglowy - retortowy</w:t>
            </w:r>
          </w:p>
        </w:tc>
        <w:tc>
          <w:tcPr>
            <w:tcW w:w="1279" w:type="pct"/>
            <w:vAlign w:val="center"/>
          </w:tcPr>
          <w:p w14:paraId="7C1AEF49" w14:textId="3DB55F4F"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85</w:t>
            </w:r>
          </w:p>
        </w:tc>
        <w:tc>
          <w:tcPr>
            <w:tcW w:w="345" w:type="pct"/>
            <w:vAlign w:val="center"/>
          </w:tcPr>
          <w:p w14:paraId="305AC49F" w14:textId="59A15CD8"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4,0</w:t>
            </w:r>
          </w:p>
        </w:tc>
        <w:tc>
          <w:tcPr>
            <w:tcW w:w="637" w:type="pct"/>
            <w:vAlign w:val="center"/>
          </w:tcPr>
          <w:p w14:paraId="2535E067" w14:textId="59950CC7"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Mg/a</w:t>
            </w:r>
          </w:p>
        </w:tc>
        <w:tc>
          <w:tcPr>
            <w:tcW w:w="1326" w:type="pct"/>
            <w:noWrap/>
            <w:vAlign w:val="center"/>
          </w:tcPr>
          <w:p w14:paraId="1EEEA4B0" w14:textId="259D73C3" w:rsidR="00105512" w:rsidRPr="00105512" w:rsidRDefault="00105512" w:rsidP="0041622F">
            <w:pPr>
              <w:ind w:firstLine="0"/>
              <w:jc w:val="center"/>
              <w:rPr>
                <w:rFonts w:cs="Arial"/>
                <w:color w:val="1F497D" w:themeColor="text2"/>
                <w:sz w:val="20"/>
                <w:szCs w:val="20"/>
              </w:rPr>
            </w:pPr>
            <w:r w:rsidRPr="00105512">
              <w:rPr>
                <w:rFonts w:ascii="Arial CE" w:hAnsi="Arial CE" w:cs="Arial CE"/>
                <w:color w:val="1F497D" w:themeColor="text2"/>
                <w:sz w:val="20"/>
                <w:szCs w:val="20"/>
              </w:rPr>
              <w:t>23,6%</w:t>
            </w:r>
          </w:p>
        </w:tc>
      </w:tr>
      <w:tr w:rsidR="00105512" w:rsidRPr="007C3F4A" w14:paraId="5A033982" w14:textId="77777777" w:rsidTr="00094129">
        <w:trPr>
          <w:trHeight w:val="285"/>
        </w:trPr>
        <w:tc>
          <w:tcPr>
            <w:tcW w:w="1413" w:type="pct"/>
            <w:vAlign w:val="center"/>
          </w:tcPr>
          <w:p w14:paraId="1DA3F05E" w14:textId="4AC743B6"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Kocioł gazowy</w:t>
            </w:r>
          </w:p>
        </w:tc>
        <w:tc>
          <w:tcPr>
            <w:tcW w:w="1279" w:type="pct"/>
            <w:vAlign w:val="center"/>
          </w:tcPr>
          <w:p w14:paraId="3548FD85" w14:textId="3E299C97"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90</w:t>
            </w:r>
          </w:p>
        </w:tc>
        <w:tc>
          <w:tcPr>
            <w:tcW w:w="345" w:type="pct"/>
            <w:vAlign w:val="center"/>
          </w:tcPr>
          <w:p w14:paraId="4C32BA12" w14:textId="23BF6634" w:rsidR="00105512" w:rsidRPr="00105512" w:rsidRDefault="00105512" w:rsidP="0041622F">
            <w:pPr>
              <w:ind w:firstLine="0"/>
              <w:jc w:val="center"/>
              <w:rPr>
                <w:rFonts w:cs="Arial"/>
                <w:color w:val="1F497D" w:themeColor="text2"/>
                <w:sz w:val="20"/>
                <w:szCs w:val="20"/>
              </w:rPr>
            </w:pPr>
            <w:r w:rsidRPr="00105512">
              <w:rPr>
                <w:rFonts w:ascii="Arial CE" w:hAnsi="Arial CE" w:cs="Arial CE"/>
                <w:color w:val="1F497D" w:themeColor="text2"/>
                <w:sz w:val="20"/>
                <w:szCs w:val="20"/>
              </w:rPr>
              <w:t>2727</w:t>
            </w:r>
          </w:p>
        </w:tc>
        <w:tc>
          <w:tcPr>
            <w:tcW w:w="637" w:type="pct"/>
            <w:vAlign w:val="center"/>
          </w:tcPr>
          <w:p w14:paraId="51192DD0" w14:textId="788D6485"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m</w:t>
            </w:r>
            <w:r w:rsidRPr="00105512">
              <w:rPr>
                <w:rFonts w:ascii="Arial CE" w:hAnsi="Arial CE" w:cs="Arial CE"/>
                <w:color w:val="1F497D" w:themeColor="text2"/>
                <w:sz w:val="20"/>
                <w:szCs w:val="20"/>
                <w:vertAlign w:val="superscript"/>
              </w:rPr>
              <w:t>3</w:t>
            </w:r>
            <w:r w:rsidRPr="00105512">
              <w:rPr>
                <w:rFonts w:ascii="Arial CE" w:hAnsi="Arial CE" w:cs="Arial CE"/>
                <w:color w:val="1F497D" w:themeColor="text2"/>
                <w:sz w:val="20"/>
                <w:szCs w:val="20"/>
              </w:rPr>
              <w:t>/a</w:t>
            </w:r>
          </w:p>
        </w:tc>
        <w:tc>
          <w:tcPr>
            <w:tcW w:w="1326" w:type="pct"/>
            <w:noWrap/>
            <w:vAlign w:val="center"/>
          </w:tcPr>
          <w:p w14:paraId="4DFF6645" w14:textId="7F3745F7" w:rsidR="00105512" w:rsidRPr="00105512" w:rsidRDefault="00105512" w:rsidP="0041622F">
            <w:pPr>
              <w:ind w:firstLine="0"/>
              <w:jc w:val="center"/>
              <w:rPr>
                <w:rFonts w:cs="Arial"/>
                <w:color w:val="1F497D" w:themeColor="text2"/>
                <w:sz w:val="20"/>
                <w:szCs w:val="20"/>
              </w:rPr>
            </w:pPr>
            <w:r w:rsidRPr="00105512">
              <w:rPr>
                <w:rFonts w:ascii="Arial CE" w:hAnsi="Arial CE" w:cs="Arial CE"/>
                <w:color w:val="1F497D" w:themeColor="text2"/>
                <w:sz w:val="20"/>
                <w:szCs w:val="20"/>
              </w:rPr>
              <w:t>27,8%</w:t>
            </w:r>
          </w:p>
        </w:tc>
      </w:tr>
      <w:tr w:rsidR="00105512" w:rsidRPr="007C3F4A" w14:paraId="09F581A8" w14:textId="77777777" w:rsidTr="00094129">
        <w:trPr>
          <w:trHeight w:val="285"/>
        </w:trPr>
        <w:tc>
          <w:tcPr>
            <w:tcW w:w="1413" w:type="pct"/>
            <w:vAlign w:val="center"/>
          </w:tcPr>
          <w:p w14:paraId="48C22544" w14:textId="155778A9"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Kocioł olejowy</w:t>
            </w:r>
          </w:p>
        </w:tc>
        <w:tc>
          <w:tcPr>
            <w:tcW w:w="1279" w:type="pct"/>
            <w:vAlign w:val="center"/>
          </w:tcPr>
          <w:p w14:paraId="5B1C70E7" w14:textId="7CFEE1F6"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88</w:t>
            </w:r>
          </w:p>
        </w:tc>
        <w:tc>
          <w:tcPr>
            <w:tcW w:w="345" w:type="pct"/>
            <w:vAlign w:val="center"/>
          </w:tcPr>
          <w:p w14:paraId="6D242788" w14:textId="1132D142"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2,7</w:t>
            </w:r>
          </w:p>
        </w:tc>
        <w:tc>
          <w:tcPr>
            <w:tcW w:w="637" w:type="pct"/>
            <w:vAlign w:val="center"/>
          </w:tcPr>
          <w:p w14:paraId="1F0D6F8A" w14:textId="4348ECC9"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m</w:t>
            </w:r>
            <w:r w:rsidRPr="00105512">
              <w:rPr>
                <w:rFonts w:ascii="Arial CE" w:hAnsi="Arial CE" w:cs="Arial CE"/>
                <w:color w:val="1F497D" w:themeColor="text2"/>
                <w:sz w:val="20"/>
                <w:szCs w:val="20"/>
                <w:vertAlign w:val="superscript"/>
              </w:rPr>
              <w:t>3</w:t>
            </w:r>
            <w:r w:rsidRPr="00105512">
              <w:rPr>
                <w:rFonts w:ascii="Arial CE" w:hAnsi="Arial CE" w:cs="Arial CE"/>
                <w:color w:val="1F497D" w:themeColor="text2"/>
                <w:sz w:val="20"/>
                <w:szCs w:val="20"/>
              </w:rPr>
              <w:t>/a</w:t>
            </w:r>
          </w:p>
        </w:tc>
        <w:tc>
          <w:tcPr>
            <w:tcW w:w="1326" w:type="pct"/>
            <w:noWrap/>
            <w:vAlign w:val="center"/>
          </w:tcPr>
          <w:p w14:paraId="617CC098" w14:textId="166DEC3F" w:rsidR="00105512" w:rsidRPr="00105512" w:rsidRDefault="00105512" w:rsidP="0041622F">
            <w:pPr>
              <w:ind w:firstLine="0"/>
              <w:jc w:val="center"/>
              <w:rPr>
                <w:rFonts w:cs="Arial"/>
                <w:color w:val="1F497D" w:themeColor="text2"/>
                <w:sz w:val="20"/>
                <w:szCs w:val="20"/>
              </w:rPr>
            </w:pPr>
            <w:r w:rsidRPr="00105512">
              <w:rPr>
                <w:rFonts w:ascii="Arial CE" w:hAnsi="Arial CE" w:cs="Arial CE"/>
                <w:color w:val="1F497D" w:themeColor="text2"/>
                <w:sz w:val="20"/>
                <w:szCs w:val="20"/>
              </w:rPr>
              <w:t>26,2%</w:t>
            </w:r>
          </w:p>
        </w:tc>
      </w:tr>
      <w:tr w:rsidR="00105512" w:rsidRPr="007C3F4A" w14:paraId="08B335E7" w14:textId="77777777" w:rsidTr="00094129">
        <w:trPr>
          <w:trHeight w:val="285"/>
        </w:trPr>
        <w:tc>
          <w:tcPr>
            <w:tcW w:w="1413" w:type="pct"/>
            <w:vAlign w:val="center"/>
          </w:tcPr>
          <w:p w14:paraId="2A7BB5DE" w14:textId="159A63D8"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Kocioł LPG</w:t>
            </w:r>
          </w:p>
        </w:tc>
        <w:tc>
          <w:tcPr>
            <w:tcW w:w="1279" w:type="pct"/>
            <w:vAlign w:val="center"/>
          </w:tcPr>
          <w:p w14:paraId="66FCC316" w14:textId="7BA103D9"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90</w:t>
            </w:r>
          </w:p>
        </w:tc>
        <w:tc>
          <w:tcPr>
            <w:tcW w:w="345" w:type="pct"/>
            <w:vAlign w:val="center"/>
          </w:tcPr>
          <w:p w14:paraId="09D5211A" w14:textId="67BBD0AD"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4,0</w:t>
            </w:r>
          </w:p>
        </w:tc>
        <w:tc>
          <w:tcPr>
            <w:tcW w:w="637" w:type="pct"/>
            <w:vAlign w:val="center"/>
          </w:tcPr>
          <w:p w14:paraId="50638A75" w14:textId="06C3D74D"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m</w:t>
            </w:r>
            <w:r w:rsidRPr="00105512">
              <w:rPr>
                <w:rFonts w:ascii="Arial CE" w:hAnsi="Arial CE" w:cs="Arial CE"/>
                <w:color w:val="1F497D" w:themeColor="text2"/>
                <w:sz w:val="20"/>
                <w:szCs w:val="20"/>
                <w:vertAlign w:val="superscript"/>
              </w:rPr>
              <w:t>3</w:t>
            </w:r>
            <w:r w:rsidRPr="00105512">
              <w:rPr>
                <w:rFonts w:ascii="Arial CE" w:hAnsi="Arial CE" w:cs="Arial CE"/>
                <w:color w:val="1F497D" w:themeColor="text2"/>
                <w:sz w:val="20"/>
                <w:szCs w:val="20"/>
              </w:rPr>
              <w:t>/a</w:t>
            </w:r>
          </w:p>
        </w:tc>
        <w:tc>
          <w:tcPr>
            <w:tcW w:w="1326" w:type="pct"/>
            <w:noWrap/>
            <w:vAlign w:val="center"/>
          </w:tcPr>
          <w:p w14:paraId="15C38432" w14:textId="59485328" w:rsidR="00105512" w:rsidRPr="00105512" w:rsidRDefault="00105512" w:rsidP="0041622F">
            <w:pPr>
              <w:ind w:firstLine="0"/>
              <w:jc w:val="center"/>
              <w:rPr>
                <w:rFonts w:cs="Arial"/>
                <w:color w:val="1F497D" w:themeColor="text2"/>
                <w:sz w:val="20"/>
                <w:szCs w:val="20"/>
              </w:rPr>
            </w:pPr>
            <w:r w:rsidRPr="00105512">
              <w:rPr>
                <w:rFonts w:ascii="Arial CE" w:hAnsi="Arial CE" w:cs="Arial CE"/>
                <w:color w:val="1F497D" w:themeColor="text2"/>
                <w:sz w:val="20"/>
                <w:szCs w:val="20"/>
              </w:rPr>
              <w:t>27,8%</w:t>
            </w:r>
          </w:p>
        </w:tc>
      </w:tr>
      <w:tr w:rsidR="00105512" w:rsidRPr="007C3F4A" w14:paraId="26B1D6C8" w14:textId="77777777" w:rsidTr="00094129">
        <w:trPr>
          <w:trHeight w:val="285"/>
        </w:trPr>
        <w:tc>
          <w:tcPr>
            <w:tcW w:w="1413" w:type="pct"/>
            <w:vAlign w:val="center"/>
          </w:tcPr>
          <w:p w14:paraId="5E279A2F" w14:textId="2B3B985B"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Kocioł na drewno</w:t>
            </w:r>
          </w:p>
        </w:tc>
        <w:tc>
          <w:tcPr>
            <w:tcW w:w="1279" w:type="pct"/>
            <w:vAlign w:val="center"/>
          </w:tcPr>
          <w:p w14:paraId="3052F0EA" w14:textId="378F9763"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80</w:t>
            </w:r>
          </w:p>
        </w:tc>
        <w:tc>
          <w:tcPr>
            <w:tcW w:w="345" w:type="pct"/>
            <w:vAlign w:val="center"/>
          </w:tcPr>
          <w:p w14:paraId="78F113CD" w14:textId="5B7851FD"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8,3</w:t>
            </w:r>
          </w:p>
        </w:tc>
        <w:tc>
          <w:tcPr>
            <w:tcW w:w="637" w:type="pct"/>
            <w:vAlign w:val="center"/>
          </w:tcPr>
          <w:p w14:paraId="539194A9" w14:textId="1D072270"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Mg/a</w:t>
            </w:r>
          </w:p>
        </w:tc>
        <w:tc>
          <w:tcPr>
            <w:tcW w:w="1326" w:type="pct"/>
            <w:noWrap/>
            <w:vAlign w:val="center"/>
          </w:tcPr>
          <w:p w14:paraId="1300F489" w14:textId="436BC957" w:rsidR="00105512" w:rsidRPr="00105512" w:rsidRDefault="00105512" w:rsidP="0041622F">
            <w:pPr>
              <w:ind w:firstLine="0"/>
              <w:jc w:val="center"/>
              <w:rPr>
                <w:rFonts w:cs="Arial"/>
                <w:color w:val="1F497D" w:themeColor="text2"/>
                <w:sz w:val="20"/>
                <w:szCs w:val="20"/>
              </w:rPr>
            </w:pPr>
            <w:r w:rsidRPr="00105512">
              <w:rPr>
                <w:rFonts w:ascii="Arial CE" w:hAnsi="Arial CE" w:cs="Arial CE"/>
                <w:color w:val="1F497D" w:themeColor="text2"/>
                <w:sz w:val="20"/>
                <w:szCs w:val="20"/>
              </w:rPr>
              <w:t>18,8%</w:t>
            </w:r>
          </w:p>
        </w:tc>
      </w:tr>
      <w:tr w:rsidR="00105512" w:rsidRPr="007C3F4A" w14:paraId="542733F1" w14:textId="77777777" w:rsidTr="00094129">
        <w:trPr>
          <w:trHeight w:val="285"/>
        </w:trPr>
        <w:tc>
          <w:tcPr>
            <w:tcW w:w="1413" w:type="pct"/>
            <w:vAlign w:val="center"/>
          </w:tcPr>
          <w:p w14:paraId="0F89742D" w14:textId="476AD5FF"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Kocioł na słomę</w:t>
            </w:r>
          </w:p>
        </w:tc>
        <w:tc>
          <w:tcPr>
            <w:tcW w:w="1279" w:type="pct"/>
            <w:vAlign w:val="center"/>
          </w:tcPr>
          <w:p w14:paraId="273A9AB2" w14:textId="6F089D29"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80</w:t>
            </w:r>
          </w:p>
        </w:tc>
        <w:tc>
          <w:tcPr>
            <w:tcW w:w="345" w:type="pct"/>
            <w:vAlign w:val="center"/>
          </w:tcPr>
          <w:p w14:paraId="0E4D68EC" w14:textId="742C9277"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46,7</w:t>
            </w:r>
          </w:p>
        </w:tc>
        <w:tc>
          <w:tcPr>
            <w:tcW w:w="637" w:type="pct"/>
            <w:vAlign w:val="center"/>
          </w:tcPr>
          <w:p w14:paraId="4ABED96F" w14:textId="14C8E1BC"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m</w:t>
            </w:r>
            <w:r w:rsidRPr="00105512">
              <w:rPr>
                <w:rFonts w:ascii="Arial CE" w:hAnsi="Arial CE" w:cs="Arial CE"/>
                <w:color w:val="1F497D" w:themeColor="text2"/>
                <w:sz w:val="20"/>
                <w:szCs w:val="20"/>
                <w:vertAlign w:val="superscript"/>
              </w:rPr>
              <w:t>3</w:t>
            </w:r>
            <w:r w:rsidRPr="00105512">
              <w:rPr>
                <w:rFonts w:ascii="Arial CE" w:hAnsi="Arial CE" w:cs="Arial CE"/>
                <w:color w:val="1F497D" w:themeColor="text2"/>
                <w:sz w:val="20"/>
                <w:szCs w:val="20"/>
              </w:rPr>
              <w:t>/a</w:t>
            </w:r>
          </w:p>
        </w:tc>
        <w:tc>
          <w:tcPr>
            <w:tcW w:w="1326" w:type="pct"/>
            <w:noWrap/>
            <w:vAlign w:val="center"/>
          </w:tcPr>
          <w:p w14:paraId="16A85DE7" w14:textId="08692FD0" w:rsidR="00105512" w:rsidRPr="00105512" w:rsidRDefault="00105512" w:rsidP="0041622F">
            <w:pPr>
              <w:ind w:firstLine="0"/>
              <w:jc w:val="center"/>
              <w:rPr>
                <w:rFonts w:cs="Arial"/>
                <w:color w:val="1F497D" w:themeColor="text2"/>
                <w:sz w:val="20"/>
                <w:szCs w:val="20"/>
              </w:rPr>
            </w:pPr>
            <w:r w:rsidRPr="00105512">
              <w:rPr>
                <w:rFonts w:ascii="Arial CE" w:hAnsi="Arial CE" w:cs="Arial CE"/>
                <w:color w:val="1F497D" w:themeColor="text2"/>
                <w:sz w:val="20"/>
                <w:szCs w:val="20"/>
              </w:rPr>
              <w:t>18,8%</w:t>
            </w:r>
          </w:p>
        </w:tc>
      </w:tr>
      <w:tr w:rsidR="00105512" w:rsidRPr="007C3F4A" w14:paraId="54CC412F" w14:textId="77777777" w:rsidTr="00094129">
        <w:trPr>
          <w:trHeight w:val="285"/>
        </w:trPr>
        <w:tc>
          <w:tcPr>
            <w:tcW w:w="1413" w:type="pct"/>
            <w:vAlign w:val="center"/>
          </w:tcPr>
          <w:p w14:paraId="7F009A42" w14:textId="5135F1BC"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 xml:space="preserve">Pompa ciepła zasilana </w:t>
            </w:r>
            <w:proofErr w:type="spellStart"/>
            <w:r w:rsidRPr="00105512">
              <w:rPr>
                <w:rFonts w:ascii="Arial CE" w:hAnsi="Arial CE" w:cs="Arial CE"/>
                <w:color w:val="1F497D" w:themeColor="text2"/>
                <w:sz w:val="20"/>
                <w:szCs w:val="20"/>
              </w:rPr>
              <w:t>en.elektr</w:t>
            </w:r>
            <w:proofErr w:type="spellEnd"/>
            <w:r w:rsidRPr="00105512">
              <w:rPr>
                <w:rFonts w:ascii="Arial CE" w:hAnsi="Arial CE" w:cs="Arial CE"/>
                <w:color w:val="1F497D" w:themeColor="text2"/>
                <w:sz w:val="20"/>
                <w:szCs w:val="20"/>
              </w:rPr>
              <w:t>.**</w:t>
            </w:r>
          </w:p>
        </w:tc>
        <w:tc>
          <w:tcPr>
            <w:tcW w:w="1279" w:type="pct"/>
            <w:vAlign w:val="center"/>
          </w:tcPr>
          <w:p w14:paraId="552AE3E4" w14:textId="755DF4CC"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350</w:t>
            </w:r>
          </w:p>
        </w:tc>
        <w:tc>
          <w:tcPr>
            <w:tcW w:w="345" w:type="pct"/>
            <w:vAlign w:val="center"/>
          </w:tcPr>
          <w:p w14:paraId="69757CDD" w14:textId="0095B76B"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8,1</w:t>
            </w:r>
          </w:p>
        </w:tc>
        <w:tc>
          <w:tcPr>
            <w:tcW w:w="637" w:type="pct"/>
            <w:vAlign w:val="center"/>
          </w:tcPr>
          <w:p w14:paraId="5B441EB9" w14:textId="3EFA846E"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MWh/rok</w:t>
            </w:r>
          </w:p>
        </w:tc>
        <w:tc>
          <w:tcPr>
            <w:tcW w:w="1326" w:type="pct"/>
            <w:noWrap/>
            <w:vAlign w:val="center"/>
          </w:tcPr>
          <w:p w14:paraId="5F5B8362" w14:textId="2E8AA24C" w:rsidR="00105512" w:rsidRPr="00105512" w:rsidRDefault="00105512" w:rsidP="0041622F">
            <w:pPr>
              <w:ind w:firstLine="0"/>
              <w:jc w:val="center"/>
              <w:rPr>
                <w:rFonts w:cs="Arial"/>
                <w:color w:val="1F497D" w:themeColor="text2"/>
                <w:sz w:val="20"/>
                <w:szCs w:val="20"/>
              </w:rPr>
            </w:pPr>
            <w:r w:rsidRPr="00105512">
              <w:rPr>
                <w:rFonts w:ascii="Arial CE" w:hAnsi="Arial CE" w:cs="Arial CE"/>
                <w:color w:val="1F497D" w:themeColor="text2"/>
                <w:sz w:val="20"/>
                <w:szCs w:val="20"/>
              </w:rPr>
              <w:t>78,3%</w:t>
            </w:r>
          </w:p>
        </w:tc>
      </w:tr>
      <w:tr w:rsidR="00105512" w:rsidRPr="007C3F4A" w14:paraId="4F3F06C7" w14:textId="77777777" w:rsidTr="00094129">
        <w:trPr>
          <w:trHeight w:val="285"/>
        </w:trPr>
        <w:tc>
          <w:tcPr>
            <w:tcW w:w="1413" w:type="pct"/>
            <w:vAlign w:val="center"/>
          </w:tcPr>
          <w:p w14:paraId="3AED8835" w14:textId="4A14FA7F"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Ogrzewanie elektryczne</w:t>
            </w:r>
          </w:p>
        </w:tc>
        <w:tc>
          <w:tcPr>
            <w:tcW w:w="1279" w:type="pct"/>
            <w:vAlign w:val="center"/>
          </w:tcPr>
          <w:p w14:paraId="458F34D1" w14:textId="61704A60"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100</w:t>
            </w:r>
          </w:p>
        </w:tc>
        <w:tc>
          <w:tcPr>
            <w:tcW w:w="345" w:type="pct"/>
            <w:vAlign w:val="center"/>
          </w:tcPr>
          <w:p w14:paraId="21EA0E6B" w14:textId="1DA9F9AE"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23,9</w:t>
            </w:r>
          </w:p>
        </w:tc>
        <w:tc>
          <w:tcPr>
            <w:tcW w:w="637" w:type="pct"/>
            <w:vAlign w:val="center"/>
          </w:tcPr>
          <w:p w14:paraId="2B37E634" w14:textId="49912D99" w:rsidR="00105512" w:rsidRPr="00105512" w:rsidRDefault="00105512" w:rsidP="00094129">
            <w:pPr>
              <w:ind w:firstLine="0"/>
              <w:jc w:val="center"/>
              <w:rPr>
                <w:rFonts w:cs="Arial"/>
                <w:color w:val="1F497D" w:themeColor="text2"/>
                <w:sz w:val="20"/>
                <w:szCs w:val="20"/>
              </w:rPr>
            </w:pPr>
            <w:r w:rsidRPr="00105512">
              <w:rPr>
                <w:rFonts w:ascii="Arial CE" w:hAnsi="Arial CE" w:cs="Arial CE"/>
                <w:color w:val="1F497D" w:themeColor="text2"/>
                <w:sz w:val="20"/>
                <w:szCs w:val="20"/>
              </w:rPr>
              <w:t>MWh/rok</w:t>
            </w:r>
          </w:p>
        </w:tc>
        <w:tc>
          <w:tcPr>
            <w:tcW w:w="1326" w:type="pct"/>
            <w:noWrap/>
            <w:vAlign w:val="center"/>
          </w:tcPr>
          <w:p w14:paraId="1A872FBC" w14:textId="4BFDF3D8" w:rsidR="00105512" w:rsidRPr="00105512" w:rsidRDefault="00105512" w:rsidP="0041622F">
            <w:pPr>
              <w:ind w:firstLine="0"/>
              <w:jc w:val="center"/>
              <w:rPr>
                <w:rFonts w:cs="Arial"/>
                <w:color w:val="1F497D" w:themeColor="text2"/>
                <w:sz w:val="20"/>
                <w:szCs w:val="20"/>
              </w:rPr>
            </w:pPr>
            <w:r w:rsidRPr="00105512">
              <w:rPr>
                <w:rFonts w:ascii="Arial CE" w:hAnsi="Arial CE" w:cs="Arial CE"/>
                <w:color w:val="1F497D" w:themeColor="text2"/>
                <w:sz w:val="20"/>
                <w:szCs w:val="20"/>
              </w:rPr>
              <w:t>35,0%</w:t>
            </w:r>
          </w:p>
        </w:tc>
      </w:tr>
      <w:tr w:rsidR="00CB03B8" w:rsidRPr="007C3F4A" w14:paraId="2B322EF8" w14:textId="77777777" w:rsidTr="00987075">
        <w:trPr>
          <w:trHeight w:val="255"/>
        </w:trPr>
        <w:tc>
          <w:tcPr>
            <w:tcW w:w="5000" w:type="pct"/>
            <w:gridSpan w:val="5"/>
            <w:noWrap/>
            <w:vAlign w:val="center"/>
          </w:tcPr>
          <w:p w14:paraId="295E8C1E" w14:textId="77777777" w:rsidR="006B024A" w:rsidRPr="007C3F4A" w:rsidRDefault="006B024A" w:rsidP="006B024A">
            <w:pPr>
              <w:spacing w:line="240" w:lineRule="auto"/>
              <w:ind w:firstLine="0"/>
              <w:rPr>
                <w:rFonts w:cs="Arial"/>
                <w:i/>
                <w:iCs/>
                <w:color w:val="1F497D" w:themeColor="text2"/>
                <w:sz w:val="16"/>
                <w:szCs w:val="16"/>
              </w:rPr>
            </w:pPr>
            <w:r w:rsidRPr="007C3F4A">
              <w:rPr>
                <w:rFonts w:cs="Arial"/>
                <w:i/>
                <w:iCs/>
                <w:color w:val="1F497D" w:themeColor="text2"/>
                <w:sz w:val="16"/>
                <w:szCs w:val="16"/>
              </w:rPr>
              <w:t>* sprawność średnioroczna</w:t>
            </w:r>
          </w:p>
        </w:tc>
      </w:tr>
      <w:tr w:rsidR="005949ED" w:rsidRPr="007C3F4A" w14:paraId="3004A4B0" w14:textId="77777777" w:rsidTr="00987075">
        <w:trPr>
          <w:trHeight w:val="255"/>
        </w:trPr>
        <w:tc>
          <w:tcPr>
            <w:tcW w:w="5000" w:type="pct"/>
            <w:gridSpan w:val="5"/>
            <w:noWrap/>
            <w:vAlign w:val="center"/>
          </w:tcPr>
          <w:p w14:paraId="3F40B24A" w14:textId="3D818839" w:rsidR="006B024A" w:rsidRPr="007C3F4A" w:rsidRDefault="006B024A" w:rsidP="006B024A">
            <w:pPr>
              <w:spacing w:line="240" w:lineRule="auto"/>
              <w:ind w:firstLine="0"/>
              <w:rPr>
                <w:rFonts w:cs="Arial"/>
                <w:i/>
                <w:iCs/>
                <w:color w:val="1F497D" w:themeColor="text2"/>
                <w:sz w:val="16"/>
                <w:szCs w:val="16"/>
              </w:rPr>
            </w:pPr>
            <w:r w:rsidRPr="007C3F4A">
              <w:rPr>
                <w:rFonts w:cs="Arial"/>
                <w:i/>
                <w:iCs/>
                <w:color w:val="1F497D" w:themeColor="text2"/>
                <w:sz w:val="16"/>
                <w:szCs w:val="16"/>
              </w:rPr>
              <w:t>*</w:t>
            </w:r>
            <w:r w:rsidR="00094129" w:rsidRPr="007C3F4A">
              <w:rPr>
                <w:rFonts w:cs="Arial"/>
                <w:i/>
                <w:iCs/>
                <w:color w:val="1F497D" w:themeColor="text2"/>
                <w:sz w:val="16"/>
                <w:szCs w:val="16"/>
              </w:rPr>
              <w:t>*</w:t>
            </w:r>
            <w:r w:rsidRPr="007C3F4A">
              <w:rPr>
                <w:rFonts w:cs="Arial"/>
                <w:i/>
                <w:iCs/>
                <w:color w:val="1F497D" w:themeColor="text2"/>
                <w:sz w:val="16"/>
                <w:szCs w:val="16"/>
              </w:rPr>
              <w:t xml:space="preserve"> dla pomp ciepła określa współczynnik COP, tu przyjęto COP=3,5</w:t>
            </w:r>
          </w:p>
        </w:tc>
      </w:tr>
    </w:tbl>
    <w:p w14:paraId="3D2ECBAE" w14:textId="204A1CB8" w:rsidR="006B024A" w:rsidRPr="007C3F4A" w:rsidRDefault="002D6FD0" w:rsidP="002D6FD0">
      <w:pPr>
        <w:pStyle w:val="Tekstpodstawowy"/>
        <w:jc w:val="center"/>
        <w:rPr>
          <w:rFonts w:ascii="Arial" w:hAnsi="Arial" w:cs="Arial"/>
          <w:noProof/>
          <w:color w:val="1F497D" w:themeColor="text2"/>
        </w:rPr>
      </w:pPr>
      <w:r w:rsidRPr="007C3F4A">
        <w:rPr>
          <w:rFonts w:cs="Arial"/>
          <w:color w:val="1F497D" w:themeColor="text2"/>
          <w:szCs w:val="22"/>
        </w:rPr>
        <w:t>Źródło: analizy własne</w:t>
      </w:r>
    </w:p>
    <w:p w14:paraId="0A95DA51" w14:textId="1E9DA2FD" w:rsidR="005B2A15" w:rsidRPr="007C3F4A" w:rsidRDefault="00105512" w:rsidP="006B024A">
      <w:pPr>
        <w:pStyle w:val="Tekstpodstawowy"/>
        <w:rPr>
          <w:rFonts w:ascii="Arial" w:hAnsi="Arial" w:cs="Arial"/>
          <w:color w:val="1F497D" w:themeColor="text2"/>
        </w:rPr>
      </w:pPr>
      <w:r>
        <w:rPr>
          <w:noProof/>
        </w:rPr>
        <w:lastRenderedPageBreak/>
        <w:drawing>
          <wp:inline distT="0" distB="0" distL="0" distR="0" wp14:anchorId="20827CC8" wp14:editId="0CDB1A8B">
            <wp:extent cx="5761355" cy="3769443"/>
            <wp:effectExtent l="0" t="0" r="0" b="254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748A096" w14:textId="77777777" w:rsidR="006B024A" w:rsidRPr="007C3F4A" w:rsidRDefault="006B024A" w:rsidP="005949ED">
      <w:pPr>
        <w:pStyle w:val="Legenda"/>
        <w:jc w:val="center"/>
        <w:rPr>
          <w:rFonts w:ascii="Arial" w:hAnsi="Arial" w:cs="Arial"/>
          <w:color w:val="1F497D" w:themeColor="text2"/>
        </w:rPr>
      </w:pPr>
      <w:bookmarkStart w:id="373" w:name="_Toc336419381"/>
      <w:bookmarkStart w:id="374" w:name="_Toc336943699"/>
      <w:bookmarkStart w:id="375" w:name="_Toc520705573"/>
      <w:r w:rsidRPr="007C3F4A">
        <w:rPr>
          <w:rFonts w:ascii="Arial" w:hAnsi="Arial" w:cs="Arial"/>
          <w:bCs/>
          <w:color w:val="1F497D" w:themeColor="text2"/>
        </w:rPr>
        <w:t xml:space="preserve">Rysunek </w:t>
      </w:r>
      <w:r w:rsidR="00BE208D" w:rsidRPr="007C3F4A">
        <w:rPr>
          <w:rFonts w:ascii="Arial" w:hAnsi="Arial" w:cs="Arial"/>
          <w:bCs/>
          <w:color w:val="1F497D" w:themeColor="text2"/>
        </w:rPr>
        <w:fldChar w:fldCharType="begin"/>
      </w:r>
      <w:r w:rsidR="00BE208D" w:rsidRPr="007C3F4A">
        <w:rPr>
          <w:rFonts w:ascii="Arial" w:hAnsi="Arial" w:cs="Arial"/>
          <w:bCs/>
          <w:color w:val="1F497D" w:themeColor="text2"/>
        </w:rPr>
        <w:instrText xml:space="preserve"> STYLEREF 1 \s </w:instrText>
      </w:r>
      <w:r w:rsidR="00BE208D" w:rsidRPr="007C3F4A">
        <w:rPr>
          <w:rFonts w:ascii="Arial" w:hAnsi="Arial" w:cs="Arial"/>
          <w:bCs/>
          <w:color w:val="1F497D" w:themeColor="text2"/>
        </w:rPr>
        <w:fldChar w:fldCharType="separate"/>
      </w:r>
      <w:r w:rsidR="008246AE">
        <w:rPr>
          <w:rFonts w:ascii="Arial" w:hAnsi="Arial" w:cs="Arial"/>
          <w:bCs/>
          <w:noProof/>
          <w:color w:val="1F497D" w:themeColor="text2"/>
        </w:rPr>
        <w:t>2</w:t>
      </w:r>
      <w:r w:rsidR="00BE208D" w:rsidRPr="007C3F4A">
        <w:rPr>
          <w:rFonts w:ascii="Arial" w:hAnsi="Arial" w:cs="Arial"/>
          <w:bCs/>
          <w:color w:val="1F497D" w:themeColor="text2"/>
        </w:rPr>
        <w:fldChar w:fldCharType="end"/>
      </w:r>
      <w:r w:rsidR="00BE208D" w:rsidRPr="007C3F4A">
        <w:rPr>
          <w:rFonts w:ascii="Arial" w:hAnsi="Arial" w:cs="Arial"/>
          <w:bCs/>
          <w:color w:val="1F497D" w:themeColor="text2"/>
        </w:rPr>
        <w:noBreakHyphen/>
      </w:r>
      <w:r w:rsidR="00BE208D" w:rsidRPr="007C3F4A">
        <w:rPr>
          <w:rFonts w:ascii="Arial" w:hAnsi="Arial" w:cs="Arial"/>
          <w:bCs/>
          <w:color w:val="1F497D" w:themeColor="text2"/>
        </w:rPr>
        <w:fldChar w:fldCharType="begin"/>
      </w:r>
      <w:r w:rsidR="00BE208D" w:rsidRPr="007C3F4A">
        <w:rPr>
          <w:rFonts w:ascii="Arial" w:hAnsi="Arial" w:cs="Arial"/>
          <w:bCs/>
          <w:color w:val="1F497D" w:themeColor="text2"/>
        </w:rPr>
        <w:instrText xml:space="preserve"> SEQ Rysunek \* ARABIC \s 1 </w:instrText>
      </w:r>
      <w:r w:rsidR="00BE208D" w:rsidRPr="007C3F4A">
        <w:rPr>
          <w:rFonts w:ascii="Arial" w:hAnsi="Arial" w:cs="Arial"/>
          <w:bCs/>
          <w:color w:val="1F497D" w:themeColor="text2"/>
        </w:rPr>
        <w:fldChar w:fldCharType="separate"/>
      </w:r>
      <w:r w:rsidR="008246AE">
        <w:rPr>
          <w:rFonts w:ascii="Arial" w:hAnsi="Arial" w:cs="Arial"/>
          <w:bCs/>
          <w:noProof/>
          <w:color w:val="1F497D" w:themeColor="text2"/>
        </w:rPr>
        <w:t>24</w:t>
      </w:r>
      <w:r w:rsidR="00BE208D" w:rsidRPr="007C3F4A">
        <w:rPr>
          <w:rFonts w:ascii="Arial" w:hAnsi="Arial" w:cs="Arial"/>
          <w:bCs/>
          <w:color w:val="1F497D" w:themeColor="text2"/>
        </w:rPr>
        <w:fldChar w:fldCharType="end"/>
      </w:r>
      <w:r w:rsidRPr="007C3F4A">
        <w:rPr>
          <w:rFonts w:ascii="Arial" w:hAnsi="Arial" w:cs="Arial"/>
          <w:color w:val="1F497D" w:themeColor="text2"/>
        </w:rPr>
        <w:t xml:space="preserve"> Porównanie kosztów wytworzenia energii w odniesieniu do energii użytecznej dla różnych nośników</w:t>
      </w:r>
      <w:bookmarkEnd w:id="373"/>
      <w:bookmarkEnd w:id="374"/>
      <w:bookmarkEnd w:id="375"/>
    </w:p>
    <w:p w14:paraId="4845742E" w14:textId="77777777" w:rsidR="00A25D25" w:rsidRPr="007C3F4A" w:rsidRDefault="00A25D25" w:rsidP="00A25D25">
      <w:pPr>
        <w:ind w:firstLine="0"/>
        <w:jc w:val="center"/>
        <w:rPr>
          <w:rFonts w:cs="Arial"/>
          <w:color w:val="1F497D" w:themeColor="text2"/>
          <w:szCs w:val="22"/>
        </w:rPr>
      </w:pPr>
      <w:r w:rsidRPr="007C3F4A">
        <w:rPr>
          <w:rFonts w:cs="Arial"/>
          <w:color w:val="1F497D" w:themeColor="text2"/>
          <w:szCs w:val="22"/>
        </w:rPr>
        <w:t>Źródło: analizy własne</w:t>
      </w:r>
    </w:p>
    <w:p w14:paraId="7165AAF3" w14:textId="77777777" w:rsidR="00A714B6" w:rsidRPr="007C3F4A" w:rsidRDefault="00A714B6" w:rsidP="00A25D25">
      <w:pPr>
        <w:ind w:firstLine="0"/>
        <w:jc w:val="center"/>
        <w:rPr>
          <w:rFonts w:cs="Arial"/>
          <w:color w:val="1F497D" w:themeColor="text2"/>
          <w:sz w:val="20"/>
          <w:szCs w:val="20"/>
        </w:rPr>
      </w:pPr>
    </w:p>
    <w:p w14:paraId="2B86F2D0" w14:textId="5E8592D8" w:rsidR="006B024A" w:rsidRPr="007C3F4A" w:rsidRDefault="006B024A" w:rsidP="00503867">
      <w:pPr>
        <w:pStyle w:val="bulety"/>
        <w:spacing w:before="0" w:after="0" w:line="312" w:lineRule="auto"/>
        <w:ind w:firstLine="709"/>
        <w:rPr>
          <w:rFonts w:cs="Arial"/>
          <w:snapToGrid/>
          <w:color w:val="1F497D" w:themeColor="text2"/>
        </w:rPr>
      </w:pPr>
      <w:r w:rsidRPr="007C3F4A">
        <w:rPr>
          <w:rFonts w:cs="Arial"/>
          <w:snapToGrid/>
          <w:color w:val="1F497D" w:themeColor="text2"/>
        </w:rPr>
        <w:t xml:space="preserve">Na podstawie rysunku </w:t>
      </w:r>
      <w:r w:rsidR="00A25D25" w:rsidRPr="007C3F4A">
        <w:rPr>
          <w:rFonts w:cs="Arial"/>
          <w:snapToGrid/>
          <w:color w:val="1F497D" w:themeColor="text2"/>
        </w:rPr>
        <w:t>2-</w:t>
      </w:r>
      <w:r w:rsidR="00105512">
        <w:rPr>
          <w:rFonts w:cs="Arial"/>
          <w:snapToGrid/>
          <w:color w:val="1F497D" w:themeColor="text2"/>
        </w:rPr>
        <w:t>24</w:t>
      </w:r>
      <w:r w:rsidR="00A25D25" w:rsidRPr="007C3F4A">
        <w:rPr>
          <w:rFonts w:cs="Arial"/>
          <w:snapToGrid/>
          <w:color w:val="1F497D" w:themeColor="text2"/>
        </w:rPr>
        <w:t xml:space="preserve"> </w:t>
      </w:r>
      <w:r w:rsidRPr="007C3F4A">
        <w:rPr>
          <w:rFonts w:cs="Arial"/>
          <w:snapToGrid/>
          <w:color w:val="1F497D" w:themeColor="text2"/>
        </w:rPr>
        <w:t>można stwierdzić, że najniższy koszt wytworzenia ciepła w</w:t>
      </w:r>
      <w:r w:rsidR="00030409" w:rsidRPr="007C3F4A">
        <w:rPr>
          <w:rFonts w:cs="Arial"/>
          <w:snapToGrid/>
          <w:color w:val="1F497D" w:themeColor="text2"/>
        </w:rPr>
        <w:t> </w:t>
      </w:r>
      <w:r w:rsidRPr="007C3F4A">
        <w:rPr>
          <w:rFonts w:cs="Arial"/>
          <w:snapToGrid/>
          <w:color w:val="1F497D" w:themeColor="text2"/>
        </w:rPr>
        <w:t xml:space="preserve">przeliczeniu na ilość ciepła użytecznego (potrzebnego do zachowania normatywnego komfortu cieplnego) występuje w przypadku kotłowni zasilanej paliwami stałymi na </w:t>
      </w:r>
      <w:r w:rsidR="004A3294" w:rsidRPr="007C3F4A">
        <w:rPr>
          <w:rFonts w:cs="Arial"/>
          <w:snapToGrid/>
          <w:color w:val="1F497D" w:themeColor="text2"/>
        </w:rPr>
        <w:t>drewno</w:t>
      </w:r>
      <w:r w:rsidR="00954D51" w:rsidRPr="007C3F4A">
        <w:rPr>
          <w:rFonts w:cs="Arial"/>
          <w:snapToGrid/>
          <w:color w:val="1F497D" w:themeColor="text2"/>
        </w:rPr>
        <w:t>, a </w:t>
      </w:r>
      <w:r w:rsidRPr="007C3F4A">
        <w:rPr>
          <w:rFonts w:cs="Arial"/>
          <w:snapToGrid/>
          <w:color w:val="1F497D" w:themeColor="text2"/>
        </w:rPr>
        <w:t xml:space="preserve">w dalszej kolejności na </w:t>
      </w:r>
      <w:r w:rsidR="004A3294" w:rsidRPr="007C3F4A">
        <w:rPr>
          <w:rFonts w:cs="Arial"/>
          <w:snapToGrid/>
          <w:color w:val="1F497D" w:themeColor="text2"/>
        </w:rPr>
        <w:t>słomę</w:t>
      </w:r>
      <w:r w:rsidR="0041622F" w:rsidRPr="007C3F4A">
        <w:rPr>
          <w:rFonts w:cs="Arial"/>
          <w:snapToGrid/>
          <w:color w:val="1F497D" w:themeColor="text2"/>
        </w:rPr>
        <w:t xml:space="preserve">, </w:t>
      </w:r>
      <w:r w:rsidR="004A3294" w:rsidRPr="007C3F4A">
        <w:rPr>
          <w:rFonts w:cs="Arial"/>
          <w:snapToGrid/>
          <w:color w:val="1F497D" w:themeColor="text2"/>
        </w:rPr>
        <w:t xml:space="preserve"> węgiel do kotłów retortowych</w:t>
      </w:r>
      <w:r w:rsidR="0041622F" w:rsidRPr="007C3F4A">
        <w:rPr>
          <w:rFonts w:cs="Arial"/>
          <w:snapToGrid/>
          <w:color w:val="1F497D" w:themeColor="text2"/>
        </w:rPr>
        <w:t xml:space="preserve"> oraz kotłów tradycyjnych (komorowych)</w:t>
      </w:r>
      <w:r w:rsidRPr="007C3F4A">
        <w:rPr>
          <w:rFonts w:cs="Arial"/>
          <w:snapToGrid/>
          <w:color w:val="1F497D" w:themeColor="text2"/>
        </w:rPr>
        <w:t xml:space="preserve">. </w:t>
      </w:r>
    </w:p>
    <w:p w14:paraId="13EA30C6" w14:textId="1E152858" w:rsidR="0041622F" w:rsidRPr="007C3F4A" w:rsidRDefault="006B024A" w:rsidP="00503867">
      <w:pPr>
        <w:pStyle w:val="bulety"/>
        <w:spacing w:before="0" w:after="0" w:line="312" w:lineRule="auto"/>
        <w:ind w:firstLine="709"/>
        <w:rPr>
          <w:rFonts w:cs="Arial"/>
          <w:snapToGrid/>
          <w:color w:val="1F497D" w:themeColor="text2"/>
        </w:rPr>
      </w:pPr>
      <w:r w:rsidRPr="007C3F4A">
        <w:rPr>
          <w:rFonts w:cs="Arial"/>
          <w:snapToGrid/>
          <w:color w:val="1F497D" w:themeColor="text2"/>
        </w:rPr>
        <w:t xml:space="preserve">Konkurencyjne pod względem kosztów eksploatacyjnych jest ogrzewanie pompą ciepła, która </w:t>
      </w:r>
      <w:r w:rsidR="00800A28" w:rsidRPr="007C3F4A">
        <w:rPr>
          <w:rFonts w:cs="Arial"/>
          <w:snapToGrid/>
          <w:color w:val="1F497D" w:themeColor="text2"/>
        </w:rPr>
        <w:t>ponad</w:t>
      </w:r>
      <w:r w:rsidRPr="007C3F4A">
        <w:rPr>
          <w:rFonts w:cs="Arial"/>
          <w:snapToGrid/>
          <w:color w:val="1F497D" w:themeColor="text2"/>
        </w:rPr>
        <w:t xml:space="preserve"> 2/3 energii potrzebnej do ogrzewania pobiera </w:t>
      </w:r>
      <w:r w:rsidR="00954D51" w:rsidRPr="007C3F4A">
        <w:rPr>
          <w:rFonts w:cs="Arial"/>
          <w:snapToGrid/>
          <w:color w:val="1F497D" w:themeColor="text2"/>
        </w:rPr>
        <w:t>z gruntu (lub innego źródła), a </w:t>
      </w:r>
      <w:r w:rsidR="00800A28" w:rsidRPr="007C3F4A">
        <w:rPr>
          <w:rFonts w:cs="Arial"/>
          <w:snapToGrid/>
          <w:color w:val="1F497D" w:themeColor="text2"/>
        </w:rPr>
        <w:t>mniej niż</w:t>
      </w:r>
      <w:r w:rsidRPr="007C3F4A">
        <w:rPr>
          <w:rFonts w:cs="Arial"/>
          <w:snapToGrid/>
          <w:color w:val="1F497D" w:themeColor="text2"/>
        </w:rPr>
        <w:t xml:space="preserve"> 1/3 w</w:t>
      </w:r>
      <w:r w:rsidR="004A3294" w:rsidRPr="007C3F4A">
        <w:rPr>
          <w:rFonts w:cs="Arial"/>
          <w:snapToGrid/>
          <w:color w:val="1F497D" w:themeColor="text2"/>
        </w:rPr>
        <w:t xml:space="preserve"> </w:t>
      </w:r>
      <w:r w:rsidRPr="007C3F4A">
        <w:rPr>
          <w:rFonts w:cs="Arial"/>
          <w:snapToGrid/>
          <w:color w:val="1F497D" w:themeColor="text2"/>
        </w:rPr>
        <w:t>postaci energii konwencjonalnej jaką zazwyczaj jest energia elektryczna.</w:t>
      </w:r>
      <w:r w:rsidR="00503867">
        <w:rPr>
          <w:rFonts w:cs="Arial"/>
          <w:snapToGrid/>
          <w:color w:val="1F497D" w:themeColor="text2"/>
        </w:rPr>
        <w:t xml:space="preserve"> </w:t>
      </w:r>
      <w:r w:rsidR="0041622F" w:rsidRPr="007C3F4A">
        <w:rPr>
          <w:rFonts w:cs="Arial"/>
          <w:snapToGrid/>
          <w:color w:val="1F497D" w:themeColor="text2"/>
        </w:rPr>
        <w:t>Umiarkowane ce</w:t>
      </w:r>
      <w:r w:rsidR="00105512">
        <w:rPr>
          <w:rFonts w:cs="Arial"/>
          <w:snapToGrid/>
          <w:color w:val="1F497D" w:themeColor="text2"/>
        </w:rPr>
        <w:t xml:space="preserve">ny związane są z korzystaniem </w:t>
      </w:r>
      <w:r w:rsidR="0041622F" w:rsidRPr="007C3F4A">
        <w:rPr>
          <w:rFonts w:cs="Arial"/>
          <w:snapToGrid/>
          <w:color w:val="1F497D" w:themeColor="text2"/>
        </w:rPr>
        <w:t>z gazu ziemnego.</w:t>
      </w:r>
    </w:p>
    <w:p w14:paraId="731DD0D4" w14:textId="7F9359E9" w:rsidR="006B024A" w:rsidRPr="007C3F4A" w:rsidRDefault="006B024A" w:rsidP="00503867">
      <w:pPr>
        <w:pStyle w:val="bulety"/>
        <w:spacing w:before="0" w:after="0" w:line="312" w:lineRule="auto"/>
        <w:ind w:firstLine="709"/>
        <w:rPr>
          <w:rFonts w:cs="Arial"/>
          <w:snapToGrid/>
          <w:color w:val="1F497D" w:themeColor="text2"/>
        </w:rPr>
      </w:pPr>
      <w:r w:rsidRPr="007C3F4A">
        <w:rPr>
          <w:rFonts w:cs="Arial"/>
          <w:snapToGrid/>
          <w:color w:val="1F497D" w:themeColor="text2"/>
        </w:rPr>
        <w:t>Najwyższe koszty dla przykładowego budy</w:t>
      </w:r>
      <w:r w:rsidR="00917FE7">
        <w:rPr>
          <w:rFonts w:cs="Arial"/>
          <w:snapToGrid/>
          <w:color w:val="1F497D" w:themeColor="text2"/>
        </w:rPr>
        <w:t>nku jednorodzinnego występują w </w:t>
      </w:r>
      <w:r w:rsidRPr="007C3F4A">
        <w:rPr>
          <w:rFonts w:cs="Arial"/>
          <w:snapToGrid/>
          <w:color w:val="1F497D" w:themeColor="text2"/>
        </w:rPr>
        <w:t>przypadku zasilania w ciepło energią elektryczną, olejem opałowym</w:t>
      </w:r>
      <w:r w:rsidR="004A3294" w:rsidRPr="007C3F4A">
        <w:rPr>
          <w:rFonts w:cs="Arial"/>
          <w:snapToGrid/>
          <w:color w:val="1F497D" w:themeColor="text2"/>
        </w:rPr>
        <w:t xml:space="preserve"> oraz gazem płynnym</w:t>
      </w:r>
      <w:r w:rsidRPr="007C3F4A">
        <w:rPr>
          <w:rFonts w:cs="Arial"/>
          <w:snapToGrid/>
          <w:color w:val="1F497D" w:themeColor="text2"/>
        </w:rPr>
        <w:t>.</w:t>
      </w:r>
    </w:p>
    <w:p w14:paraId="32B4CC81" w14:textId="77777777" w:rsidR="006B024A" w:rsidRPr="007C3F4A" w:rsidRDefault="006B024A" w:rsidP="006B024A">
      <w:pPr>
        <w:ind w:firstLine="0"/>
        <w:jc w:val="both"/>
        <w:rPr>
          <w:rFonts w:cs="Arial"/>
          <w:color w:val="1F497D" w:themeColor="text2"/>
        </w:rPr>
      </w:pPr>
      <w:r w:rsidRPr="007C3F4A">
        <w:rPr>
          <w:rFonts w:cs="Arial"/>
          <w:color w:val="1F497D" w:themeColor="text2"/>
        </w:rPr>
        <w:t>W przypadku rozważania zmiany źródła ciepła trzeba się liczyć z poniesieniem znacznych nakładów inwestycyjnych, których nie uwzględniono na omawianym rysunku.</w:t>
      </w:r>
    </w:p>
    <w:p w14:paraId="5D164DA0" w14:textId="77777777" w:rsidR="006B024A" w:rsidRPr="007C3F4A" w:rsidRDefault="006B024A" w:rsidP="006B024A">
      <w:pPr>
        <w:ind w:firstLine="0"/>
        <w:jc w:val="both"/>
        <w:rPr>
          <w:rFonts w:cs="Arial"/>
          <w:color w:val="1F497D" w:themeColor="text2"/>
        </w:rPr>
      </w:pPr>
    </w:p>
    <w:p w14:paraId="3BACC805" w14:textId="637DC201" w:rsidR="006B024A" w:rsidRPr="007C3F4A" w:rsidRDefault="00105512" w:rsidP="006B024A">
      <w:pPr>
        <w:ind w:firstLine="0"/>
        <w:jc w:val="both"/>
        <w:rPr>
          <w:rFonts w:cs="Arial"/>
          <w:color w:val="1F497D" w:themeColor="text2"/>
        </w:rPr>
      </w:pPr>
      <w:r w:rsidRPr="00105512">
        <w:rPr>
          <w:noProof/>
          <w:sz w:val="16"/>
          <w:szCs w:val="16"/>
        </w:rPr>
        <w:lastRenderedPageBreak/>
        <w:drawing>
          <wp:inline distT="0" distB="0" distL="0" distR="0" wp14:anchorId="1544829C" wp14:editId="4C95F9D2">
            <wp:extent cx="5761355" cy="3896234"/>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E8239EF" w14:textId="7C34008E" w:rsidR="006B024A" w:rsidRPr="007C3F4A" w:rsidRDefault="006B024A" w:rsidP="00FB3663">
      <w:pPr>
        <w:pStyle w:val="Legenda"/>
        <w:jc w:val="center"/>
        <w:rPr>
          <w:rFonts w:ascii="Arial" w:hAnsi="Arial" w:cs="Arial"/>
          <w:color w:val="1F497D" w:themeColor="text2"/>
        </w:rPr>
      </w:pPr>
      <w:bookmarkStart w:id="376" w:name="_Toc336419382"/>
      <w:bookmarkStart w:id="377" w:name="_Toc336943700"/>
      <w:bookmarkStart w:id="378" w:name="_Toc520705574"/>
      <w:r w:rsidRPr="007C3F4A">
        <w:rPr>
          <w:rFonts w:ascii="Arial" w:hAnsi="Arial" w:cs="Arial"/>
          <w:bCs/>
          <w:color w:val="1F497D" w:themeColor="text2"/>
        </w:rPr>
        <w:t xml:space="preserve">Rysunek </w:t>
      </w:r>
      <w:r w:rsidR="00BE208D" w:rsidRPr="007C3F4A">
        <w:rPr>
          <w:rFonts w:ascii="Arial" w:hAnsi="Arial" w:cs="Arial"/>
          <w:bCs/>
          <w:color w:val="1F497D" w:themeColor="text2"/>
        </w:rPr>
        <w:fldChar w:fldCharType="begin"/>
      </w:r>
      <w:r w:rsidR="00BE208D" w:rsidRPr="007C3F4A">
        <w:rPr>
          <w:rFonts w:ascii="Arial" w:hAnsi="Arial" w:cs="Arial"/>
          <w:bCs/>
          <w:color w:val="1F497D" w:themeColor="text2"/>
        </w:rPr>
        <w:instrText xml:space="preserve"> STYLEREF 1 \s </w:instrText>
      </w:r>
      <w:r w:rsidR="00BE208D" w:rsidRPr="007C3F4A">
        <w:rPr>
          <w:rFonts w:ascii="Arial" w:hAnsi="Arial" w:cs="Arial"/>
          <w:bCs/>
          <w:color w:val="1F497D" w:themeColor="text2"/>
        </w:rPr>
        <w:fldChar w:fldCharType="separate"/>
      </w:r>
      <w:r w:rsidR="008246AE">
        <w:rPr>
          <w:rFonts w:ascii="Arial" w:hAnsi="Arial" w:cs="Arial"/>
          <w:bCs/>
          <w:noProof/>
          <w:color w:val="1F497D" w:themeColor="text2"/>
        </w:rPr>
        <w:t>2</w:t>
      </w:r>
      <w:r w:rsidR="00BE208D" w:rsidRPr="007C3F4A">
        <w:rPr>
          <w:rFonts w:ascii="Arial" w:hAnsi="Arial" w:cs="Arial"/>
          <w:bCs/>
          <w:color w:val="1F497D" w:themeColor="text2"/>
        </w:rPr>
        <w:fldChar w:fldCharType="end"/>
      </w:r>
      <w:r w:rsidR="00BE208D" w:rsidRPr="007C3F4A">
        <w:rPr>
          <w:rFonts w:ascii="Arial" w:hAnsi="Arial" w:cs="Arial"/>
          <w:bCs/>
          <w:color w:val="1F497D" w:themeColor="text2"/>
        </w:rPr>
        <w:noBreakHyphen/>
      </w:r>
      <w:r w:rsidR="00BE208D" w:rsidRPr="007C3F4A">
        <w:rPr>
          <w:rFonts w:ascii="Arial" w:hAnsi="Arial" w:cs="Arial"/>
          <w:bCs/>
          <w:color w:val="1F497D" w:themeColor="text2"/>
        </w:rPr>
        <w:fldChar w:fldCharType="begin"/>
      </w:r>
      <w:r w:rsidR="00BE208D" w:rsidRPr="007C3F4A">
        <w:rPr>
          <w:rFonts w:ascii="Arial" w:hAnsi="Arial" w:cs="Arial"/>
          <w:bCs/>
          <w:color w:val="1F497D" w:themeColor="text2"/>
        </w:rPr>
        <w:instrText xml:space="preserve"> SEQ Rysunek \* ARABIC \s 1 </w:instrText>
      </w:r>
      <w:r w:rsidR="00BE208D" w:rsidRPr="007C3F4A">
        <w:rPr>
          <w:rFonts w:ascii="Arial" w:hAnsi="Arial" w:cs="Arial"/>
          <w:bCs/>
          <w:color w:val="1F497D" w:themeColor="text2"/>
        </w:rPr>
        <w:fldChar w:fldCharType="separate"/>
      </w:r>
      <w:r w:rsidR="008246AE">
        <w:rPr>
          <w:rFonts w:ascii="Arial" w:hAnsi="Arial" w:cs="Arial"/>
          <w:bCs/>
          <w:noProof/>
          <w:color w:val="1F497D" w:themeColor="text2"/>
        </w:rPr>
        <w:t>25</w:t>
      </w:r>
      <w:r w:rsidR="00BE208D" w:rsidRPr="007C3F4A">
        <w:rPr>
          <w:rFonts w:ascii="Arial" w:hAnsi="Arial" w:cs="Arial"/>
          <w:bCs/>
          <w:color w:val="1F497D" w:themeColor="text2"/>
        </w:rPr>
        <w:fldChar w:fldCharType="end"/>
      </w:r>
      <w:r w:rsidRPr="007C3F4A">
        <w:rPr>
          <w:rFonts w:ascii="Arial" w:hAnsi="Arial" w:cs="Arial"/>
          <w:color w:val="1F497D" w:themeColor="text2"/>
        </w:rPr>
        <w:t xml:space="preserve"> Porównanie rocznych kosztów wytworzenia energii w odniesieniu do jednostkowych wskaźników kosztów energii użytecznej dla różnych nośników</w:t>
      </w:r>
      <w:bookmarkEnd w:id="376"/>
      <w:bookmarkEnd w:id="377"/>
      <w:bookmarkEnd w:id="378"/>
    </w:p>
    <w:p w14:paraId="14F58907" w14:textId="77777777" w:rsidR="00A25D25" w:rsidRPr="007C3F4A" w:rsidRDefault="00A25D25" w:rsidP="00A25D25">
      <w:pPr>
        <w:ind w:firstLine="0"/>
        <w:jc w:val="center"/>
        <w:rPr>
          <w:rFonts w:cs="Arial"/>
          <w:color w:val="1F497D" w:themeColor="text2"/>
          <w:szCs w:val="22"/>
        </w:rPr>
      </w:pPr>
      <w:r w:rsidRPr="007C3F4A">
        <w:rPr>
          <w:rFonts w:cs="Arial"/>
          <w:color w:val="1F497D" w:themeColor="text2"/>
          <w:szCs w:val="22"/>
        </w:rPr>
        <w:t>Źródło: analizy własne</w:t>
      </w:r>
    </w:p>
    <w:p w14:paraId="6E289E74" w14:textId="77777777" w:rsidR="00992B4F" w:rsidRPr="007C3F4A" w:rsidRDefault="00992B4F" w:rsidP="00992B4F">
      <w:pPr>
        <w:rPr>
          <w:rFonts w:cs="Arial"/>
          <w:color w:val="1F497D" w:themeColor="text2"/>
          <w:szCs w:val="22"/>
        </w:rPr>
      </w:pPr>
    </w:p>
    <w:p w14:paraId="2753ADE5" w14:textId="77777777" w:rsidR="00520290" w:rsidRPr="0073101A" w:rsidRDefault="004A3294" w:rsidP="008553D7">
      <w:pPr>
        <w:pStyle w:val="Nagwek1"/>
        <w:numPr>
          <w:ilvl w:val="0"/>
          <w:numId w:val="34"/>
        </w:numPr>
        <w:spacing w:after="480" w:line="276" w:lineRule="auto"/>
        <w:ind w:left="425" w:hanging="425"/>
        <w:jc w:val="both"/>
        <w:rPr>
          <w:rFonts w:cs="Arial"/>
          <w:b w:val="0"/>
          <w:i w:val="0"/>
          <w:color w:val="1F497D" w:themeColor="text2"/>
        </w:rPr>
      </w:pPr>
      <w:bookmarkStart w:id="379" w:name="_Toc480784512"/>
      <w:bookmarkStart w:id="380" w:name="_Toc336419329"/>
      <w:bookmarkStart w:id="381" w:name="_Toc336943581"/>
      <w:r w:rsidRPr="008E2121">
        <w:rPr>
          <w:rFonts w:cs="Arial"/>
          <w:b w:val="0"/>
          <w:i w:val="0"/>
          <w:color w:val="1F497D" w:themeColor="text2"/>
          <w:highlight w:val="red"/>
        </w:rPr>
        <w:br w:type="column"/>
      </w:r>
      <w:bookmarkStart w:id="382" w:name="_Toc520705461"/>
      <w:r w:rsidR="00520290" w:rsidRPr="0073101A">
        <w:rPr>
          <w:rFonts w:cs="Arial"/>
          <w:b w:val="0"/>
          <w:i w:val="0"/>
          <w:color w:val="1F497D" w:themeColor="text2"/>
        </w:rPr>
        <w:lastRenderedPageBreak/>
        <w:t>Możliwości wykorzystania istniejących nadwyżek i lokalnych zasobów paliw, energii elektrycznej oraz ciepła</w:t>
      </w:r>
      <w:bookmarkEnd w:id="379"/>
      <w:bookmarkEnd w:id="382"/>
    </w:p>
    <w:p w14:paraId="5B7786FB" w14:textId="77777777" w:rsidR="0073101A" w:rsidRPr="0073101A" w:rsidRDefault="0073101A" w:rsidP="00503867">
      <w:pPr>
        <w:ind w:firstLine="360"/>
        <w:jc w:val="both"/>
        <w:rPr>
          <w:rFonts w:cs="Arial"/>
          <w:color w:val="1F497D" w:themeColor="text2"/>
          <w:szCs w:val="22"/>
        </w:rPr>
      </w:pPr>
      <w:bookmarkStart w:id="383" w:name="_Toc328632943"/>
      <w:bookmarkStart w:id="384" w:name="_Toc336419325"/>
      <w:bookmarkStart w:id="385" w:name="_Toc336943579"/>
      <w:bookmarkStart w:id="386" w:name="_Toc480784519"/>
      <w:r w:rsidRPr="0073101A">
        <w:rPr>
          <w:rFonts w:cs="Arial"/>
          <w:color w:val="1F497D" w:themeColor="text2"/>
          <w:szCs w:val="22"/>
        </w:rPr>
        <w:t>Do energii wytwarzanej z odnawialnych źródeł energii zalicza się, niezależnie od parametrów technicznych źródła, energię elektryczną lub ciepło pochodzące ze źródeł odnawialnych, w szczególności:</w:t>
      </w:r>
    </w:p>
    <w:p w14:paraId="13823E20" w14:textId="77777777" w:rsidR="0073101A" w:rsidRPr="0073101A" w:rsidRDefault="0073101A" w:rsidP="0073101A">
      <w:pPr>
        <w:numPr>
          <w:ilvl w:val="0"/>
          <w:numId w:val="22"/>
        </w:numPr>
        <w:jc w:val="both"/>
        <w:rPr>
          <w:rFonts w:cs="Arial"/>
          <w:color w:val="1F497D" w:themeColor="text2"/>
          <w:szCs w:val="22"/>
        </w:rPr>
      </w:pPr>
      <w:r w:rsidRPr="0073101A">
        <w:rPr>
          <w:rFonts w:cs="Arial"/>
          <w:color w:val="1F497D" w:themeColor="text2"/>
          <w:szCs w:val="22"/>
        </w:rPr>
        <w:t>z elektrowni wodnych,</w:t>
      </w:r>
    </w:p>
    <w:p w14:paraId="06961D88" w14:textId="77777777" w:rsidR="0073101A" w:rsidRPr="000A7326" w:rsidRDefault="0073101A" w:rsidP="0073101A">
      <w:pPr>
        <w:numPr>
          <w:ilvl w:val="0"/>
          <w:numId w:val="22"/>
        </w:numPr>
        <w:jc w:val="both"/>
        <w:rPr>
          <w:rFonts w:cs="Arial"/>
          <w:color w:val="1F497D" w:themeColor="text2"/>
          <w:szCs w:val="22"/>
        </w:rPr>
      </w:pPr>
      <w:r w:rsidRPr="0073101A">
        <w:rPr>
          <w:rFonts w:cs="Arial"/>
          <w:color w:val="1F497D" w:themeColor="text2"/>
          <w:szCs w:val="22"/>
        </w:rPr>
        <w:t>z elektrowni wiatrowych</w:t>
      </w:r>
      <w:r w:rsidRPr="000A7326">
        <w:rPr>
          <w:rFonts w:cs="Arial"/>
          <w:color w:val="1F497D" w:themeColor="text2"/>
          <w:szCs w:val="22"/>
        </w:rPr>
        <w:t>,</w:t>
      </w:r>
    </w:p>
    <w:p w14:paraId="47F79DF5" w14:textId="77777777" w:rsidR="0073101A" w:rsidRPr="000A7326" w:rsidRDefault="0073101A" w:rsidP="0073101A">
      <w:pPr>
        <w:numPr>
          <w:ilvl w:val="0"/>
          <w:numId w:val="22"/>
        </w:numPr>
        <w:spacing w:before="100" w:beforeAutospacing="1" w:after="100" w:afterAutospacing="1"/>
        <w:jc w:val="both"/>
        <w:rPr>
          <w:rFonts w:cs="Arial"/>
          <w:color w:val="1F497D" w:themeColor="text2"/>
          <w:szCs w:val="22"/>
        </w:rPr>
      </w:pPr>
      <w:r w:rsidRPr="000A7326">
        <w:rPr>
          <w:rFonts w:cs="Arial"/>
          <w:color w:val="1F497D" w:themeColor="text2"/>
          <w:szCs w:val="22"/>
        </w:rPr>
        <w:t>ze źródeł wytwarzających energię z biomasy,</w:t>
      </w:r>
    </w:p>
    <w:p w14:paraId="017398A6" w14:textId="77777777" w:rsidR="0073101A" w:rsidRPr="000A7326" w:rsidRDefault="0073101A" w:rsidP="0073101A">
      <w:pPr>
        <w:numPr>
          <w:ilvl w:val="0"/>
          <w:numId w:val="22"/>
        </w:numPr>
        <w:spacing w:before="100" w:beforeAutospacing="1" w:after="100" w:afterAutospacing="1"/>
        <w:jc w:val="both"/>
        <w:rPr>
          <w:rFonts w:cs="Arial"/>
          <w:color w:val="1F497D" w:themeColor="text2"/>
          <w:szCs w:val="22"/>
        </w:rPr>
      </w:pPr>
      <w:r w:rsidRPr="000A7326">
        <w:rPr>
          <w:rFonts w:cs="Arial"/>
          <w:color w:val="1F497D" w:themeColor="text2"/>
          <w:szCs w:val="22"/>
        </w:rPr>
        <w:t>ze źródeł wytwarzających energię z biogazu,</w:t>
      </w:r>
    </w:p>
    <w:p w14:paraId="4AB3C736" w14:textId="77777777" w:rsidR="0073101A" w:rsidRPr="000A7326" w:rsidRDefault="0073101A" w:rsidP="0073101A">
      <w:pPr>
        <w:numPr>
          <w:ilvl w:val="0"/>
          <w:numId w:val="22"/>
        </w:numPr>
        <w:spacing w:before="100" w:beforeAutospacing="1" w:after="100" w:afterAutospacing="1"/>
        <w:jc w:val="both"/>
        <w:rPr>
          <w:rFonts w:cs="Arial"/>
          <w:color w:val="1F497D" w:themeColor="text2"/>
          <w:szCs w:val="22"/>
        </w:rPr>
      </w:pPr>
      <w:r w:rsidRPr="000A7326">
        <w:rPr>
          <w:rFonts w:cs="Arial"/>
          <w:color w:val="1F497D" w:themeColor="text2"/>
          <w:szCs w:val="22"/>
        </w:rPr>
        <w:t>ze słonecznych ogniw fotowoltaicznych,</w:t>
      </w:r>
    </w:p>
    <w:p w14:paraId="6DEE3137" w14:textId="77777777" w:rsidR="0073101A" w:rsidRPr="000A7326" w:rsidRDefault="0073101A" w:rsidP="0073101A">
      <w:pPr>
        <w:numPr>
          <w:ilvl w:val="0"/>
          <w:numId w:val="22"/>
        </w:numPr>
        <w:spacing w:before="100" w:beforeAutospacing="1" w:after="100" w:afterAutospacing="1"/>
        <w:jc w:val="both"/>
        <w:rPr>
          <w:rFonts w:cs="Arial"/>
          <w:color w:val="1F497D" w:themeColor="text2"/>
          <w:szCs w:val="22"/>
        </w:rPr>
      </w:pPr>
      <w:r w:rsidRPr="000A7326">
        <w:rPr>
          <w:rFonts w:cs="Arial"/>
          <w:color w:val="1F497D" w:themeColor="text2"/>
          <w:szCs w:val="22"/>
        </w:rPr>
        <w:t>ze słonecznych kolektorów do produkcji ciepła,</w:t>
      </w:r>
    </w:p>
    <w:p w14:paraId="65E30509" w14:textId="77777777" w:rsidR="0073101A" w:rsidRPr="000A7326" w:rsidRDefault="0073101A" w:rsidP="0073101A">
      <w:pPr>
        <w:numPr>
          <w:ilvl w:val="0"/>
          <w:numId w:val="22"/>
        </w:numPr>
        <w:jc w:val="both"/>
        <w:rPr>
          <w:rFonts w:cs="Arial"/>
          <w:color w:val="1F497D" w:themeColor="text2"/>
          <w:szCs w:val="22"/>
        </w:rPr>
      </w:pPr>
      <w:r w:rsidRPr="000A7326">
        <w:rPr>
          <w:rFonts w:cs="Arial"/>
          <w:color w:val="1F497D" w:themeColor="text2"/>
          <w:szCs w:val="22"/>
        </w:rPr>
        <w:t>ze źródeł geotermicznych.</w:t>
      </w:r>
    </w:p>
    <w:p w14:paraId="5145266D" w14:textId="77777777" w:rsidR="0073101A" w:rsidRPr="000A7326" w:rsidRDefault="0073101A" w:rsidP="0073101A">
      <w:pPr>
        <w:ind w:firstLine="0"/>
        <w:jc w:val="both"/>
        <w:rPr>
          <w:rFonts w:cs="Arial"/>
          <w:color w:val="1F497D" w:themeColor="text2"/>
          <w:szCs w:val="22"/>
        </w:rPr>
      </w:pPr>
    </w:p>
    <w:p w14:paraId="64DFFC9C" w14:textId="77777777" w:rsidR="0073101A" w:rsidRPr="000A7326" w:rsidRDefault="0073101A" w:rsidP="0073101A">
      <w:pPr>
        <w:ind w:firstLine="0"/>
        <w:jc w:val="both"/>
        <w:rPr>
          <w:rFonts w:cs="Arial"/>
          <w:color w:val="1F497D" w:themeColor="text2"/>
          <w:szCs w:val="22"/>
        </w:rPr>
      </w:pPr>
      <w:r w:rsidRPr="000A7326">
        <w:rPr>
          <w:rFonts w:cs="Arial"/>
          <w:color w:val="1F497D" w:themeColor="text2"/>
          <w:szCs w:val="22"/>
        </w:rPr>
        <w:t>Cechy odnawialnych źródeł energii w stosunku do technologii konwencjonalnych:</w:t>
      </w:r>
    </w:p>
    <w:p w14:paraId="7FEAE4C7" w14:textId="77777777" w:rsidR="0073101A" w:rsidRPr="000A7326" w:rsidRDefault="0073101A" w:rsidP="0073101A">
      <w:pPr>
        <w:numPr>
          <w:ilvl w:val="0"/>
          <w:numId w:val="22"/>
        </w:numPr>
        <w:jc w:val="both"/>
        <w:rPr>
          <w:rFonts w:cs="Arial"/>
          <w:color w:val="1F497D" w:themeColor="text2"/>
          <w:szCs w:val="22"/>
        </w:rPr>
      </w:pPr>
      <w:r w:rsidRPr="000A7326">
        <w:rPr>
          <w:rFonts w:cs="Arial"/>
          <w:color w:val="1F497D" w:themeColor="text2"/>
          <w:szCs w:val="22"/>
        </w:rPr>
        <w:t>zwykle wyższy koszt początkowy,</w:t>
      </w:r>
    </w:p>
    <w:p w14:paraId="7157AD03" w14:textId="77777777" w:rsidR="0073101A" w:rsidRPr="000A7326" w:rsidRDefault="0073101A" w:rsidP="0073101A">
      <w:pPr>
        <w:numPr>
          <w:ilvl w:val="0"/>
          <w:numId w:val="22"/>
        </w:numPr>
        <w:jc w:val="both"/>
        <w:rPr>
          <w:rFonts w:cs="Arial"/>
          <w:color w:val="1F497D" w:themeColor="text2"/>
          <w:szCs w:val="22"/>
        </w:rPr>
      </w:pPr>
      <w:r w:rsidRPr="000A7326">
        <w:rPr>
          <w:rFonts w:cs="Arial"/>
          <w:color w:val="1F497D" w:themeColor="text2"/>
          <w:szCs w:val="22"/>
        </w:rPr>
        <w:t>generalnie niższe koszty eksploatacyjne,</w:t>
      </w:r>
    </w:p>
    <w:p w14:paraId="4B953CB5" w14:textId="77777777" w:rsidR="0073101A" w:rsidRPr="000A7326" w:rsidRDefault="0073101A" w:rsidP="0073101A">
      <w:pPr>
        <w:numPr>
          <w:ilvl w:val="0"/>
          <w:numId w:val="22"/>
        </w:numPr>
        <w:jc w:val="both"/>
        <w:rPr>
          <w:rFonts w:cs="Arial"/>
          <w:color w:val="1F497D" w:themeColor="text2"/>
          <w:szCs w:val="22"/>
        </w:rPr>
      </w:pPr>
      <w:r w:rsidRPr="000A7326">
        <w:rPr>
          <w:rFonts w:cs="Arial"/>
          <w:color w:val="1F497D" w:themeColor="text2"/>
          <w:szCs w:val="22"/>
        </w:rPr>
        <w:t>źródło przyjazne środowisku – czysta technologia energetyczna,</w:t>
      </w:r>
    </w:p>
    <w:p w14:paraId="3746C5E5" w14:textId="77777777" w:rsidR="0073101A" w:rsidRPr="000A7326" w:rsidRDefault="0073101A" w:rsidP="0073101A">
      <w:pPr>
        <w:numPr>
          <w:ilvl w:val="0"/>
          <w:numId w:val="22"/>
        </w:numPr>
        <w:spacing w:before="100" w:beforeAutospacing="1" w:after="100" w:afterAutospacing="1"/>
        <w:jc w:val="both"/>
        <w:rPr>
          <w:rFonts w:cs="Arial"/>
          <w:color w:val="1F497D" w:themeColor="text2"/>
          <w:szCs w:val="22"/>
        </w:rPr>
      </w:pPr>
      <w:r w:rsidRPr="000A7326">
        <w:rPr>
          <w:rFonts w:cs="Arial"/>
          <w:color w:val="1F497D" w:themeColor="text2"/>
          <w:szCs w:val="22"/>
        </w:rPr>
        <w:t>zwykle opłacalne ekonomicznie w oparciu o metodę obliczania kosztu w cyklu żywotności,</w:t>
      </w:r>
    </w:p>
    <w:p w14:paraId="3122A960" w14:textId="77777777" w:rsidR="0073101A" w:rsidRPr="000A7326" w:rsidRDefault="0073101A" w:rsidP="0073101A">
      <w:pPr>
        <w:numPr>
          <w:ilvl w:val="0"/>
          <w:numId w:val="22"/>
        </w:numPr>
        <w:jc w:val="both"/>
        <w:rPr>
          <w:rFonts w:cs="Arial"/>
          <w:color w:val="1F497D" w:themeColor="text2"/>
          <w:szCs w:val="22"/>
        </w:rPr>
      </w:pPr>
      <w:r w:rsidRPr="000A7326">
        <w:rPr>
          <w:rFonts w:cs="Arial"/>
          <w:color w:val="1F497D" w:themeColor="text2"/>
          <w:szCs w:val="22"/>
        </w:rPr>
        <w:t>odnawialne źródła energii charakteryzuje duża zmienność ilości produkowanej energii w zależności od pory dnia i roku, warunków pogodowych czy lokalizacji geograficznej miejsca ich pozyskiwania.</w:t>
      </w:r>
    </w:p>
    <w:p w14:paraId="19C890C8" w14:textId="77777777" w:rsidR="0073101A" w:rsidRPr="000A7326" w:rsidRDefault="0073101A" w:rsidP="0073101A">
      <w:pPr>
        <w:ind w:firstLine="0"/>
        <w:jc w:val="both"/>
        <w:rPr>
          <w:rFonts w:cs="Arial"/>
          <w:color w:val="1F497D" w:themeColor="text2"/>
          <w:szCs w:val="22"/>
        </w:rPr>
      </w:pPr>
    </w:p>
    <w:p w14:paraId="3E671861" w14:textId="77777777" w:rsidR="0073101A" w:rsidRPr="000A7326" w:rsidRDefault="0073101A" w:rsidP="0073101A">
      <w:pPr>
        <w:ind w:firstLine="0"/>
        <w:jc w:val="both"/>
        <w:rPr>
          <w:rFonts w:cs="Arial"/>
          <w:color w:val="1F497D" w:themeColor="text2"/>
          <w:szCs w:val="22"/>
        </w:rPr>
      </w:pPr>
      <w:r w:rsidRPr="000A7326">
        <w:rPr>
          <w:rFonts w:cs="Arial"/>
          <w:color w:val="1F497D" w:themeColor="text2"/>
          <w:szCs w:val="22"/>
        </w:rPr>
        <w:t>Aspekty związane ze stosowaniem technologii odnawialnych źródeł energii:</w:t>
      </w:r>
    </w:p>
    <w:p w14:paraId="141F2545" w14:textId="77777777" w:rsidR="0073101A" w:rsidRPr="000A7326" w:rsidRDefault="0073101A" w:rsidP="0073101A">
      <w:pPr>
        <w:numPr>
          <w:ilvl w:val="0"/>
          <w:numId w:val="22"/>
        </w:numPr>
        <w:jc w:val="both"/>
        <w:rPr>
          <w:rFonts w:cs="Arial"/>
          <w:color w:val="1F497D" w:themeColor="text2"/>
          <w:szCs w:val="22"/>
        </w:rPr>
      </w:pPr>
      <w:r w:rsidRPr="000A7326">
        <w:rPr>
          <w:rFonts w:cs="Arial"/>
          <w:color w:val="1F497D" w:themeColor="text2"/>
          <w:szCs w:val="22"/>
        </w:rPr>
        <w:t>środowiskowe – każda oszczędność i zastąpienie energii i paliw konwencjonalnych (węgiel, ropa, gaz ziemny) energią odnawialną prowadzi do redukcji emisji substancji szkodliwych do atmosfery, co wpływa na lokalne środowisko oraz przyczynia się do zmniejszenia globalnego efektu cieplarnianego,</w:t>
      </w:r>
    </w:p>
    <w:p w14:paraId="09E58E5A" w14:textId="77777777" w:rsidR="0073101A" w:rsidRPr="000A7326" w:rsidRDefault="0073101A" w:rsidP="0073101A">
      <w:pPr>
        <w:numPr>
          <w:ilvl w:val="0"/>
          <w:numId w:val="22"/>
        </w:numPr>
        <w:jc w:val="both"/>
        <w:rPr>
          <w:rFonts w:cs="Arial"/>
          <w:color w:val="1F497D" w:themeColor="text2"/>
          <w:szCs w:val="22"/>
        </w:rPr>
      </w:pPr>
      <w:r w:rsidRPr="000A7326">
        <w:rPr>
          <w:rFonts w:cs="Arial"/>
          <w:color w:val="1F497D" w:themeColor="text2"/>
          <w:szCs w:val="22"/>
        </w:rPr>
        <w:t>ekonomiczne – technologie i urządzenia wykorzystujące odnawialne źródła energii, jak już wspomniano, nie należą do najtańszych, chociaż dzięki dużemu rozwojowi tego rynku, ich ceny sukcesywnie maleją. Ich przewagą nad źródłami tradycyjnymi jest natomiast znacznie tańsza eksploatacja. Z tego też powodu, patrząc w dłuższej perspektywie czasu, wiele z zastosowań OZE będzie opłacalne ekonomicznie. Nie bez znaczenia jest też możliwość ubiegania się o dofinansowanie takiego przedsięwzięcia z krajowych lub zagranicznych funduszy ekologicznych, które przede wszystkim preferują stosowanie OZE,</w:t>
      </w:r>
    </w:p>
    <w:p w14:paraId="4692D4B5" w14:textId="77777777" w:rsidR="0073101A" w:rsidRPr="000A7326" w:rsidRDefault="0073101A" w:rsidP="0073101A">
      <w:pPr>
        <w:numPr>
          <w:ilvl w:val="0"/>
          <w:numId w:val="22"/>
        </w:numPr>
        <w:spacing w:before="100" w:beforeAutospacing="1" w:after="100" w:afterAutospacing="1"/>
        <w:jc w:val="both"/>
        <w:rPr>
          <w:rFonts w:cs="Arial"/>
          <w:color w:val="1F497D" w:themeColor="text2"/>
          <w:szCs w:val="22"/>
        </w:rPr>
      </w:pPr>
      <w:r w:rsidRPr="000A7326">
        <w:rPr>
          <w:rFonts w:cs="Arial"/>
          <w:color w:val="1F497D" w:themeColor="text2"/>
          <w:szCs w:val="22"/>
        </w:rPr>
        <w:t>społeczne – rozwój rynku odnawialnych źródeł energii to praca dla wielu ludzi, zmniejszenie lokalnych wydatków na energię,</w:t>
      </w:r>
    </w:p>
    <w:p w14:paraId="09F6FE92" w14:textId="77777777" w:rsidR="0073101A" w:rsidRPr="000A7326" w:rsidRDefault="0073101A" w:rsidP="0073101A">
      <w:pPr>
        <w:numPr>
          <w:ilvl w:val="0"/>
          <w:numId w:val="22"/>
        </w:numPr>
        <w:spacing w:before="100" w:beforeAutospacing="1" w:after="100" w:afterAutospacing="1"/>
        <w:jc w:val="both"/>
        <w:rPr>
          <w:rFonts w:cs="Arial"/>
          <w:color w:val="1F497D" w:themeColor="text2"/>
          <w:szCs w:val="22"/>
        </w:rPr>
      </w:pPr>
      <w:r w:rsidRPr="000A7326">
        <w:rPr>
          <w:rFonts w:cs="Arial"/>
          <w:color w:val="1F497D" w:themeColor="text2"/>
          <w:szCs w:val="22"/>
        </w:rPr>
        <w:lastRenderedPageBreak/>
        <w:t>prawne – umowy międzynarodowe, zobowiązania niektórych krajów oraz Unii Europejskiej do ochrony klimatu Ziemi i produkcji części energii z energii odnawialnej, prawo krajowe narzucające obowiązki na wytwórców energii, projektantów budynków, deweloperów oraz właścicieli, wszystko to ma przyczynić się do wzrostu udziału OZE w produkcji energii na świecie.</w:t>
      </w:r>
    </w:p>
    <w:p w14:paraId="6390E035" w14:textId="77777777" w:rsidR="0073101A" w:rsidRPr="000A7326" w:rsidRDefault="0073101A" w:rsidP="00503867">
      <w:pPr>
        <w:spacing w:before="100" w:beforeAutospacing="1" w:after="100" w:afterAutospacing="1"/>
        <w:ind w:firstLine="360"/>
        <w:jc w:val="both"/>
        <w:rPr>
          <w:rFonts w:cs="Arial"/>
          <w:color w:val="1F497D" w:themeColor="text2"/>
          <w:szCs w:val="22"/>
        </w:rPr>
      </w:pPr>
      <w:r w:rsidRPr="000A7326">
        <w:rPr>
          <w:rFonts w:cs="Arial"/>
          <w:color w:val="1F497D" w:themeColor="text2"/>
          <w:szCs w:val="22"/>
        </w:rPr>
        <w:t xml:space="preserve">Obecnie udział niekonwencjonalnych źródeł energii w bilansie paliwowo - energetycznym krajów Unii Europejskiej przekroczył 10%, a ich znaczenie stale wzrasta. Cele w zakresie stosowania OZE zakładają osiągnięcie do 2020 roku 20% udziału energii odnawialnej w gospodarce UE. </w:t>
      </w:r>
    </w:p>
    <w:p w14:paraId="47F641CC" w14:textId="77777777" w:rsidR="0073101A" w:rsidRPr="000A7326" w:rsidRDefault="0073101A" w:rsidP="0073101A">
      <w:pPr>
        <w:ind w:firstLine="0"/>
        <w:jc w:val="both"/>
        <w:rPr>
          <w:rFonts w:cs="Arial"/>
          <w:color w:val="1F497D" w:themeColor="text2"/>
          <w:szCs w:val="22"/>
        </w:rPr>
      </w:pPr>
      <w:r w:rsidRPr="000A7326">
        <w:rPr>
          <w:rFonts w:cs="Arial"/>
          <w:color w:val="1F497D" w:themeColor="text2"/>
          <w:szCs w:val="22"/>
        </w:rPr>
        <w:t>Główne cele Polityki energetycznej Polski do roku 2030 w tym obszarze obejmują:</w:t>
      </w:r>
    </w:p>
    <w:p w14:paraId="4D470234" w14:textId="77777777" w:rsidR="0073101A" w:rsidRPr="000A7326" w:rsidRDefault="0073101A" w:rsidP="0073101A">
      <w:pPr>
        <w:numPr>
          <w:ilvl w:val="0"/>
          <w:numId w:val="23"/>
        </w:numPr>
        <w:jc w:val="both"/>
        <w:rPr>
          <w:rFonts w:cs="Arial"/>
          <w:color w:val="1F497D" w:themeColor="text2"/>
          <w:szCs w:val="22"/>
        </w:rPr>
      </w:pPr>
      <w:r w:rsidRPr="000A7326">
        <w:rPr>
          <w:rFonts w:cs="Arial"/>
          <w:color w:val="1F497D" w:themeColor="text2"/>
          <w:szCs w:val="22"/>
        </w:rPr>
        <w:t>wzrost wykorzystania odnawialnych źródeł energii w bilansie energii finalnej do 15% w roku 2020 i 20% w roku 2030,</w:t>
      </w:r>
    </w:p>
    <w:p w14:paraId="382C6F97" w14:textId="77777777" w:rsidR="0073101A" w:rsidRPr="000A7326" w:rsidRDefault="0073101A" w:rsidP="0073101A">
      <w:pPr>
        <w:numPr>
          <w:ilvl w:val="0"/>
          <w:numId w:val="23"/>
        </w:numPr>
        <w:jc w:val="both"/>
        <w:rPr>
          <w:rFonts w:cs="Arial"/>
          <w:color w:val="1F497D" w:themeColor="text2"/>
          <w:szCs w:val="22"/>
        </w:rPr>
      </w:pPr>
      <w:r w:rsidRPr="000A7326">
        <w:rPr>
          <w:rFonts w:cs="Arial"/>
          <w:color w:val="1F497D" w:themeColor="text2"/>
          <w:szCs w:val="22"/>
        </w:rPr>
        <w:t>osiągnięcie w 2020 roku 10% udziału biopaliw w rynku paliw transportowych oraz utrzymanie tego poziomu w latach następnych,</w:t>
      </w:r>
    </w:p>
    <w:p w14:paraId="1BC1C082" w14:textId="77777777" w:rsidR="0073101A" w:rsidRPr="000A7326" w:rsidRDefault="0073101A" w:rsidP="0073101A">
      <w:pPr>
        <w:numPr>
          <w:ilvl w:val="0"/>
          <w:numId w:val="23"/>
        </w:numPr>
        <w:jc w:val="both"/>
        <w:rPr>
          <w:rFonts w:cs="Arial"/>
          <w:color w:val="1F497D" w:themeColor="text2"/>
          <w:szCs w:val="22"/>
        </w:rPr>
      </w:pPr>
      <w:r w:rsidRPr="000A7326">
        <w:rPr>
          <w:rFonts w:cs="Arial"/>
          <w:color w:val="1F497D" w:themeColor="text2"/>
          <w:szCs w:val="22"/>
        </w:rPr>
        <w:t>ochronę lasów przed nadmiernym eksploatowaniem w celu pozyskiwania biomasy oraz zrównoważone wykorzystanie obszarów rolniczych na cele OZE, w tym biopaliw, tak aby nie doprowadzić do konkurencji pomiędzy energetyką odnawialną i rolnictwem.</w:t>
      </w:r>
    </w:p>
    <w:p w14:paraId="73030E18" w14:textId="77777777" w:rsidR="0073101A" w:rsidRPr="000A7326" w:rsidRDefault="0073101A" w:rsidP="0073101A">
      <w:pPr>
        <w:ind w:firstLine="0"/>
        <w:jc w:val="both"/>
        <w:rPr>
          <w:rFonts w:cs="Arial"/>
          <w:color w:val="1F497D" w:themeColor="text2"/>
          <w:szCs w:val="22"/>
        </w:rPr>
      </w:pPr>
    </w:p>
    <w:p w14:paraId="5740AAE0" w14:textId="77777777" w:rsidR="0073101A" w:rsidRPr="000A7326" w:rsidRDefault="0073101A" w:rsidP="00503867">
      <w:pPr>
        <w:ind w:firstLine="360"/>
        <w:jc w:val="both"/>
        <w:rPr>
          <w:rFonts w:cs="Arial"/>
          <w:color w:val="1F497D" w:themeColor="text2"/>
          <w:szCs w:val="22"/>
        </w:rPr>
      </w:pPr>
      <w:r w:rsidRPr="000A7326">
        <w:rPr>
          <w:rFonts w:cs="Arial"/>
          <w:color w:val="1F497D" w:themeColor="text2"/>
          <w:szCs w:val="22"/>
        </w:rPr>
        <w:t>Działania na rzecz rozwoju wykorzystania OZE wymieniane w powyższym dokumencie to m. in.:</w:t>
      </w:r>
    </w:p>
    <w:p w14:paraId="66E82C76" w14:textId="77777777" w:rsidR="0073101A" w:rsidRPr="000A7326" w:rsidRDefault="0073101A" w:rsidP="0073101A">
      <w:pPr>
        <w:numPr>
          <w:ilvl w:val="0"/>
          <w:numId w:val="23"/>
        </w:numPr>
        <w:jc w:val="both"/>
        <w:rPr>
          <w:rFonts w:cs="Arial"/>
          <w:color w:val="1F497D" w:themeColor="text2"/>
          <w:szCs w:val="22"/>
        </w:rPr>
      </w:pPr>
      <w:r w:rsidRPr="000A7326">
        <w:rPr>
          <w:rFonts w:cs="Arial"/>
          <w:color w:val="1F497D" w:themeColor="text2"/>
          <w:szCs w:val="22"/>
        </w:rPr>
        <w:t>utrzymanie mechanizmów wsparcia dla producentów energii elektrycznej ze źródeł odnawialnych poprzez system świadectw pochodzenia (zielonych certyfikatów). Instrument ten zostanie skorygowany poprzez dostosowanie do mającego miejsce obecnie i przewidywanego wzrostu cen energii produkowanej z paliw kopalnych,</w:t>
      </w:r>
    </w:p>
    <w:p w14:paraId="73FEA9F1" w14:textId="77777777" w:rsidR="0073101A" w:rsidRPr="000A7326" w:rsidRDefault="0073101A" w:rsidP="0073101A">
      <w:pPr>
        <w:numPr>
          <w:ilvl w:val="0"/>
          <w:numId w:val="23"/>
        </w:numPr>
        <w:jc w:val="both"/>
        <w:rPr>
          <w:rFonts w:cs="Arial"/>
          <w:color w:val="1F497D" w:themeColor="text2"/>
          <w:szCs w:val="22"/>
        </w:rPr>
      </w:pPr>
      <w:r w:rsidRPr="000A7326">
        <w:rPr>
          <w:rFonts w:cs="Arial"/>
          <w:color w:val="1F497D" w:themeColor="text2"/>
          <w:szCs w:val="22"/>
        </w:rPr>
        <w:t>wprowadzenie dodatkowych instrumentów wsparcia o charakterze podatkowym, zachęcających do szerszego wytwarzania ciepła i chłodu z odnawialnych źródeł energii, ze szczególnym uwzględnieniem wykorzystania zasobów geotermalnych (w tym przy użyciu pomp ciepła) oraz energii słonecznej (przy zastosowaniu kolektorów słonecznych),</w:t>
      </w:r>
    </w:p>
    <w:p w14:paraId="0BCA8528" w14:textId="77777777" w:rsidR="0073101A" w:rsidRPr="000A7326" w:rsidRDefault="0073101A" w:rsidP="0073101A">
      <w:pPr>
        <w:numPr>
          <w:ilvl w:val="0"/>
          <w:numId w:val="23"/>
        </w:numPr>
        <w:jc w:val="both"/>
        <w:rPr>
          <w:rFonts w:cs="Arial"/>
          <w:color w:val="1F497D" w:themeColor="text2"/>
          <w:szCs w:val="22"/>
        </w:rPr>
      </w:pPr>
      <w:r w:rsidRPr="000A7326">
        <w:rPr>
          <w:rFonts w:cs="Arial"/>
          <w:color w:val="1F497D" w:themeColor="text2"/>
          <w:szCs w:val="22"/>
        </w:rPr>
        <w:t>wdrożenie programu budowy biogazowni rolniczych przy założeniu powstania do roku 2020 co najmniej jednej biogazowni w każdej gminie,</w:t>
      </w:r>
    </w:p>
    <w:p w14:paraId="7362F3B8" w14:textId="77777777" w:rsidR="0073101A" w:rsidRPr="000A7326" w:rsidRDefault="0073101A" w:rsidP="0073101A">
      <w:pPr>
        <w:numPr>
          <w:ilvl w:val="0"/>
          <w:numId w:val="23"/>
        </w:numPr>
        <w:jc w:val="both"/>
        <w:rPr>
          <w:rFonts w:cs="Arial"/>
          <w:color w:val="1F497D" w:themeColor="text2"/>
          <w:szCs w:val="22"/>
        </w:rPr>
      </w:pPr>
      <w:r w:rsidRPr="000A7326">
        <w:rPr>
          <w:rFonts w:cs="Arial"/>
          <w:color w:val="1F497D" w:themeColor="text2"/>
          <w:szCs w:val="22"/>
        </w:rPr>
        <w:t>utrzymanie zasady zwolnienia z akcyzy energii pochodzącej z OZE.</w:t>
      </w:r>
    </w:p>
    <w:p w14:paraId="362CCFC8" w14:textId="77777777" w:rsidR="0073101A" w:rsidRPr="000A7326" w:rsidRDefault="0073101A" w:rsidP="00503867">
      <w:pPr>
        <w:spacing w:before="100" w:beforeAutospacing="1" w:after="100" w:afterAutospacing="1"/>
        <w:ind w:firstLine="360"/>
        <w:jc w:val="both"/>
        <w:rPr>
          <w:rFonts w:cs="Arial"/>
          <w:color w:val="1F497D" w:themeColor="text2"/>
          <w:szCs w:val="22"/>
        </w:rPr>
      </w:pPr>
      <w:r w:rsidRPr="000A7326">
        <w:rPr>
          <w:rFonts w:cs="Arial"/>
          <w:color w:val="1F497D" w:themeColor="text2"/>
          <w:szCs w:val="22"/>
        </w:rPr>
        <w:t>Mówiąc o dostępności odnawialnych źródeł energii powinniśmy mieć na myśli takie ich zasoby, które nie są jedynie teoretycznie dostępnymi, ani nawet możliwymi do pozyskania i wykorzystania przy obecnym stanie techniki, ale takimi, których pozyskanie i wykorzystanie będzie opłacalne ekonomicznie. Takie podejście sprawia, że wykorzystywane zasoby energii odnawialnej są dużo mniejsze od zasobów teoretycznych, co obrazuje poniższy rysunek.</w:t>
      </w:r>
    </w:p>
    <w:p w14:paraId="702C01E5" w14:textId="77777777" w:rsidR="0073101A" w:rsidRPr="000A7326" w:rsidRDefault="0073101A" w:rsidP="0073101A">
      <w:pPr>
        <w:spacing w:before="100" w:beforeAutospacing="1" w:after="100" w:afterAutospacing="1"/>
        <w:ind w:firstLine="0"/>
        <w:jc w:val="both"/>
        <w:rPr>
          <w:rFonts w:cs="Arial"/>
          <w:color w:val="1F497D" w:themeColor="text2"/>
          <w:szCs w:val="22"/>
        </w:rPr>
      </w:pPr>
    </w:p>
    <w:p w14:paraId="6351B104" w14:textId="77777777" w:rsidR="0073101A" w:rsidRPr="000A7326" w:rsidRDefault="0073101A" w:rsidP="0073101A">
      <w:pPr>
        <w:pStyle w:val="Legenda"/>
        <w:jc w:val="center"/>
        <w:rPr>
          <w:rFonts w:ascii="Arial" w:hAnsi="Arial" w:cs="Arial"/>
          <w:bCs/>
          <w:color w:val="1F497D" w:themeColor="text2"/>
          <w:sz w:val="20"/>
          <w:szCs w:val="20"/>
        </w:rPr>
      </w:pPr>
      <w:r w:rsidRPr="000A7326">
        <w:rPr>
          <w:rFonts w:ascii="Arial" w:hAnsi="Arial" w:cs="Arial"/>
          <w:bCs/>
          <w:color w:val="1F497D" w:themeColor="text2"/>
          <w:sz w:val="20"/>
          <w:szCs w:val="20"/>
        </w:rPr>
        <w:object w:dxaOrig="4802" w:dyaOrig="4394" w14:anchorId="12F1A5EF">
          <v:shape id="_x0000_i1030" type="#_x0000_t75" style="width:238.2pt;height:217.8pt" o:ole="">
            <v:imagedata r:id="rId62" o:title=""/>
          </v:shape>
          <o:OLEObject Type="Embed" ProgID="Visio.Drawing.6" ShapeID="_x0000_i1030" DrawAspect="Content" ObjectID="_1602400151" r:id="rId63"/>
        </w:object>
      </w:r>
    </w:p>
    <w:p w14:paraId="5000C5FC" w14:textId="77777777" w:rsidR="0073101A" w:rsidRPr="000A7326" w:rsidRDefault="0073101A" w:rsidP="0073101A">
      <w:pPr>
        <w:pStyle w:val="Legenda"/>
        <w:jc w:val="center"/>
        <w:rPr>
          <w:rFonts w:ascii="Arial" w:hAnsi="Arial" w:cs="Arial"/>
          <w:bCs/>
          <w:color w:val="1F497D" w:themeColor="text2"/>
        </w:rPr>
      </w:pPr>
      <w:bookmarkStart w:id="387" w:name="_Toc323204726"/>
      <w:bookmarkStart w:id="388" w:name="_Toc328633165"/>
      <w:bookmarkStart w:id="389" w:name="_Toc336419383"/>
      <w:bookmarkStart w:id="390" w:name="_Toc336943701"/>
      <w:bookmarkStart w:id="391" w:name="_Toc480784650"/>
      <w:bookmarkStart w:id="392" w:name="_Toc520705575"/>
      <w:r w:rsidRPr="000A7326">
        <w:rPr>
          <w:rFonts w:ascii="Arial" w:hAnsi="Arial" w:cs="Arial"/>
          <w:bCs/>
          <w:color w:val="1F497D" w:themeColor="text2"/>
        </w:rPr>
        <w:t xml:space="preserve">Rysunek </w:t>
      </w:r>
      <w:r w:rsidRPr="000A7326">
        <w:rPr>
          <w:rFonts w:ascii="Arial" w:hAnsi="Arial" w:cs="Arial"/>
          <w:bCs/>
          <w:color w:val="1F497D" w:themeColor="text2"/>
        </w:rPr>
        <w:fldChar w:fldCharType="begin"/>
      </w:r>
      <w:r w:rsidRPr="000A7326">
        <w:rPr>
          <w:rFonts w:ascii="Arial" w:hAnsi="Arial" w:cs="Arial"/>
          <w:bCs/>
          <w:color w:val="1F497D" w:themeColor="text2"/>
        </w:rPr>
        <w:instrText xml:space="preserve"> STYLEREF 1 \s </w:instrText>
      </w:r>
      <w:r w:rsidRPr="000A7326">
        <w:rPr>
          <w:rFonts w:ascii="Arial" w:hAnsi="Arial" w:cs="Arial"/>
          <w:bCs/>
          <w:color w:val="1F497D" w:themeColor="text2"/>
        </w:rPr>
        <w:fldChar w:fldCharType="separate"/>
      </w:r>
      <w:r w:rsidR="008246AE">
        <w:rPr>
          <w:rFonts w:ascii="Arial" w:hAnsi="Arial" w:cs="Arial"/>
          <w:bCs/>
          <w:noProof/>
          <w:color w:val="1F497D" w:themeColor="text2"/>
        </w:rPr>
        <w:t>3</w:t>
      </w:r>
      <w:r w:rsidRPr="000A7326">
        <w:rPr>
          <w:rFonts w:ascii="Arial" w:hAnsi="Arial" w:cs="Arial"/>
          <w:bCs/>
          <w:color w:val="1F497D" w:themeColor="text2"/>
        </w:rPr>
        <w:fldChar w:fldCharType="end"/>
      </w:r>
      <w:r w:rsidRPr="000A7326">
        <w:rPr>
          <w:rFonts w:ascii="Arial" w:hAnsi="Arial" w:cs="Arial"/>
          <w:bCs/>
          <w:color w:val="1F497D" w:themeColor="text2"/>
        </w:rPr>
        <w:noBreakHyphen/>
      </w:r>
      <w:r w:rsidRPr="000A7326">
        <w:rPr>
          <w:rFonts w:ascii="Arial" w:hAnsi="Arial" w:cs="Arial"/>
          <w:bCs/>
          <w:color w:val="1F497D" w:themeColor="text2"/>
        </w:rPr>
        <w:fldChar w:fldCharType="begin"/>
      </w:r>
      <w:r w:rsidRPr="000A7326">
        <w:rPr>
          <w:rFonts w:ascii="Arial" w:hAnsi="Arial" w:cs="Arial"/>
          <w:bCs/>
          <w:color w:val="1F497D" w:themeColor="text2"/>
        </w:rPr>
        <w:instrText xml:space="preserve"> SEQ Rysunek \* ARABIC \s 1 </w:instrText>
      </w:r>
      <w:r w:rsidRPr="000A7326">
        <w:rPr>
          <w:rFonts w:ascii="Arial" w:hAnsi="Arial" w:cs="Arial"/>
          <w:bCs/>
          <w:color w:val="1F497D" w:themeColor="text2"/>
        </w:rPr>
        <w:fldChar w:fldCharType="separate"/>
      </w:r>
      <w:r w:rsidR="008246AE">
        <w:rPr>
          <w:rFonts w:ascii="Arial" w:hAnsi="Arial" w:cs="Arial"/>
          <w:bCs/>
          <w:noProof/>
          <w:color w:val="1F497D" w:themeColor="text2"/>
        </w:rPr>
        <w:t>1</w:t>
      </w:r>
      <w:r w:rsidRPr="000A7326">
        <w:rPr>
          <w:rFonts w:ascii="Arial" w:hAnsi="Arial" w:cs="Arial"/>
          <w:bCs/>
          <w:color w:val="1F497D" w:themeColor="text2"/>
        </w:rPr>
        <w:fldChar w:fldCharType="end"/>
      </w:r>
      <w:r w:rsidRPr="000A7326">
        <w:rPr>
          <w:rFonts w:ascii="Arial" w:hAnsi="Arial" w:cs="Arial"/>
          <w:bCs/>
          <w:color w:val="1F497D" w:themeColor="text2"/>
        </w:rPr>
        <w:t xml:space="preserve"> Różnica potencjałów dostępności zasobów odnawialnych źródeł energii</w:t>
      </w:r>
      <w:bookmarkEnd w:id="387"/>
      <w:bookmarkEnd w:id="388"/>
      <w:bookmarkEnd w:id="389"/>
      <w:bookmarkEnd w:id="390"/>
      <w:bookmarkEnd w:id="391"/>
      <w:bookmarkEnd w:id="392"/>
    </w:p>
    <w:p w14:paraId="48B84517" w14:textId="77777777" w:rsidR="0073101A" w:rsidRPr="000A7326" w:rsidRDefault="0073101A" w:rsidP="0073101A">
      <w:pPr>
        <w:ind w:firstLine="0"/>
        <w:jc w:val="center"/>
        <w:rPr>
          <w:rFonts w:cs="Arial"/>
          <w:color w:val="1F497D" w:themeColor="text2"/>
          <w:szCs w:val="22"/>
        </w:rPr>
      </w:pPr>
      <w:r w:rsidRPr="000A7326">
        <w:rPr>
          <w:rFonts w:cs="Arial"/>
          <w:color w:val="1F497D" w:themeColor="text2"/>
          <w:szCs w:val="22"/>
        </w:rPr>
        <w:t>Źródło: analizy własne</w:t>
      </w:r>
    </w:p>
    <w:p w14:paraId="603F5673" w14:textId="77777777" w:rsidR="0073101A" w:rsidRPr="000A7326" w:rsidRDefault="0073101A" w:rsidP="00503867">
      <w:pPr>
        <w:spacing w:before="100" w:beforeAutospacing="1" w:after="100" w:afterAutospacing="1"/>
        <w:ind w:firstLine="709"/>
        <w:jc w:val="both"/>
        <w:rPr>
          <w:rFonts w:cs="Arial"/>
          <w:color w:val="1F497D" w:themeColor="text2"/>
          <w:szCs w:val="22"/>
        </w:rPr>
      </w:pPr>
      <w:r w:rsidRPr="000A7326">
        <w:rPr>
          <w:rFonts w:cs="Arial"/>
          <w:color w:val="1F497D" w:themeColor="text2"/>
          <w:szCs w:val="22"/>
        </w:rPr>
        <w:t xml:space="preserve">Z tego powodu potencjał teoretyczny ma małe znaczenie praktyczne i w większości opracowań oraz prognoz wykorzystuje się potencjał techniczny. Określa on ilość energii, którą można pozyskać z zasobów krajowych za pomocą najlepszych technologii przetwarzania energii ze źródeł odnawialnych w jej formy końcowe (ciepło, energia elektryczna), ale przy uwzględnieniu ograniczeń przestrzennych i środowiskowych. </w:t>
      </w:r>
    </w:p>
    <w:p w14:paraId="78E46479" w14:textId="77777777" w:rsidR="0073101A" w:rsidRPr="000A7326" w:rsidRDefault="0073101A" w:rsidP="00503867">
      <w:pPr>
        <w:spacing w:before="100" w:beforeAutospacing="1" w:after="100" w:afterAutospacing="1"/>
        <w:ind w:firstLine="709"/>
        <w:jc w:val="both"/>
        <w:rPr>
          <w:rFonts w:cs="Arial"/>
          <w:color w:val="1F497D" w:themeColor="text2"/>
          <w:szCs w:val="22"/>
        </w:rPr>
      </w:pPr>
      <w:r w:rsidRPr="000A7326">
        <w:rPr>
          <w:rFonts w:cs="Arial"/>
          <w:color w:val="1F497D" w:themeColor="text2"/>
          <w:szCs w:val="22"/>
        </w:rPr>
        <w:t>Szacowany potencjał odnawialnych źródeł energii w Polsce jednoznacznie wskazuje, na najwyższy udział w tym zestawieniu energii wiatru oraz biomasy, przy czym wykorzystuje się obecnie około 20% tego potencjału.</w:t>
      </w:r>
    </w:p>
    <w:p w14:paraId="6CEF68F8" w14:textId="77777777" w:rsidR="0073101A" w:rsidRPr="000A7326" w:rsidRDefault="0073101A" w:rsidP="00503867">
      <w:pPr>
        <w:spacing w:before="100" w:beforeAutospacing="1" w:after="100" w:afterAutospacing="1"/>
        <w:ind w:firstLine="709"/>
        <w:jc w:val="both"/>
        <w:rPr>
          <w:rFonts w:cs="Arial"/>
          <w:color w:val="1F497D" w:themeColor="text2"/>
          <w:szCs w:val="22"/>
        </w:rPr>
      </w:pPr>
      <w:r w:rsidRPr="000A7326">
        <w:rPr>
          <w:rFonts w:cs="Arial"/>
          <w:color w:val="1F497D" w:themeColor="text2"/>
          <w:szCs w:val="22"/>
        </w:rPr>
        <w:t>Zgodnie z przepisami unijnymi, udział energii pochodzącej z OZE w bilansie energii finalnej w 2020 r. ma wynieść dla Polski 15%. Udział ten wynosił na koniec 2014 roku około 11%, przy czym znaczna cześć tej energii produkowana była w elektrowniach wodnych oraz poprzez współspalanie biomasy z węglem w elektrowniach zawodowych i przemysłowych.</w:t>
      </w:r>
    </w:p>
    <w:p w14:paraId="379AEB67" w14:textId="77777777" w:rsidR="0073101A" w:rsidRPr="000A7326" w:rsidRDefault="0073101A" w:rsidP="00503867">
      <w:pPr>
        <w:spacing w:before="100" w:beforeAutospacing="1" w:after="100" w:afterAutospacing="1"/>
        <w:jc w:val="both"/>
        <w:rPr>
          <w:rFonts w:cs="Arial"/>
          <w:color w:val="1F497D" w:themeColor="text2"/>
          <w:szCs w:val="22"/>
        </w:rPr>
      </w:pPr>
      <w:r w:rsidRPr="000A7326">
        <w:rPr>
          <w:rFonts w:cs="Arial"/>
          <w:color w:val="1F497D" w:themeColor="text2"/>
          <w:szCs w:val="22"/>
        </w:rPr>
        <w:t>Strukturę produkcji energii elektrycznej w polskim systemie elektroenergetycznym oraz udział poszczególnych technologii OZE w jej produkcji pokazano na kolejnych rysunkach.</w:t>
      </w:r>
    </w:p>
    <w:p w14:paraId="4D45AB41" w14:textId="77777777" w:rsidR="0073101A" w:rsidRPr="000A7326" w:rsidRDefault="0073101A" w:rsidP="0073101A">
      <w:pPr>
        <w:spacing w:before="100" w:beforeAutospacing="1" w:after="100" w:afterAutospacing="1"/>
        <w:jc w:val="center"/>
        <w:rPr>
          <w:rFonts w:cs="Arial"/>
          <w:color w:val="1F497D" w:themeColor="text2"/>
        </w:rPr>
      </w:pPr>
      <w:r w:rsidRPr="000A7326">
        <w:rPr>
          <w:rFonts w:cs="Arial"/>
          <w:noProof/>
          <w:color w:val="1F497D" w:themeColor="text2"/>
        </w:rPr>
        <w:lastRenderedPageBreak/>
        <w:drawing>
          <wp:inline distT="0" distB="0" distL="0" distR="0" wp14:anchorId="33A4751B" wp14:editId="309DD764">
            <wp:extent cx="5972810" cy="2817495"/>
            <wp:effectExtent l="0" t="0" r="8890" b="190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4C7B87B" w14:textId="77777777" w:rsidR="0073101A" w:rsidRPr="000A7326" w:rsidRDefault="0073101A" w:rsidP="0073101A">
      <w:pPr>
        <w:pStyle w:val="Legenda"/>
        <w:jc w:val="center"/>
        <w:rPr>
          <w:rFonts w:ascii="Arial" w:hAnsi="Arial" w:cs="Arial"/>
          <w:bCs/>
          <w:color w:val="1F497D" w:themeColor="text2"/>
        </w:rPr>
      </w:pPr>
      <w:bookmarkStart w:id="393" w:name="_Toc402521744"/>
      <w:bookmarkStart w:id="394" w:name="_Toc416435665"/>
      <w:bookmarkStart w:id="395" w:name="_Toc480784651"/>
      <w:bookmarkStart w:id="396" w:name="_Toc520705576"/>
      <w:r w:rsidRPr="000A7326">
        <w:rPr>
          <w:rFonts w:ascii="Arial" w:hAnsi="Arial" w:cs="Arial"/>
          <w:bCs/>
          <w:color w:val="1F497D" w:themeColor="text2"/>
        </w:rPr>
        <w:t xml:space="preserve">Rysunek </w:t>
      </w:r>
      <w:r w:rsidRPr="000A7326">
        <w:rPr>
          <w:rFonts w:ascii="Arial" w:hAnsi="Arial" w:cs="Arial"/>
          <w:bCs/>
          <w:color w:val="1F497D" w:themeColor="text2"/>
        </w:rPr>
        <w:fldChar w:fldCharType="begin"/>
      </w:r>
      <w:r w:rsidRPr="000A7326">
        <w:rPr>
          <w:rFonts w:ascii="Arial" w:hAnsi="Arial" w:cs="Arial"/>
          <w:bCs/>
          <w:color w:val="1F497D" w:themeColor="text2"/>
        </w:rPr>
        <w:instrText xml:space="preserve"> STYLEREF 1 \s </w:instrText>
      </w:r>
      <w:r w:rsidRPr="000A7326">
        <w:rPr>
          <w:rFonts w:ascii="Arial" w:hAnsi="Arial" w:cs="Arial"/>
          <w:bCs/>
          <w:color w:val="1F497D" w:themeColor="text2"/>
        </w:rPr>
        <w:fldChar w:fldCharType="separate"/>
      </w:r>
      <w:r w:rsidR="008246AE">
        <w:rPr>
          <w:rFonts w:ascii="Arial" w:hAnsi="Arial" w:cs="Arial"/>
          <w:bCs/>
          <w:noProof/>
          <w:color w:val="1F497D" w:themeColor="text2"/>
        </w:rPr>
        <w:t>3</w:t>
      </w:r>
      <w:r w:rsidRPr="000A7326">
        <w:rPr>
          <w:rFonts w:ascii="Arial" w:hAnsi="Arial" w:cs="Arial"/>
          <w:bCs/>
          <w:color w:val="1F497D" w:themeColor="text2"/>
        </w:rPr>
        <w:fldChar w:fldCharType="end"/>
      </w:r>
      <w:r w:rsidRPr="000A7326">
        <w:rPr>
          <w:rFonts w:ascii="Arial" w:hAnsi="Arial" w:cs="Arial"/>
          <w:bCs/>
          <w:color w:val="1F497D" w:themeColor="text2"/>
        </w:rPr>
        <w:noBreakHyphen/>
      </w:r>
      <w:r w:rsidRPr="000A7326">
        <w:rPr>
          <w:rFonts w:ascii="Arial" w:hAnsi="Arial" w:cs="Arial"/>
          <w:bCs/>
          <w:color w:val="1F497D" w:themeColor="text2"/>
        </w:rPr>
        <w:fldChar w:fldCharType="begin"/>
      </w:r>
      <w:r w:rsidRPr="000A7326">
        <w:rPr>
          <w:rFonts w:ascii="Arial" w:hAnsi="Arial" w:cs="Arial"/>
          <w:bCs/>
          <w:color w:val="1F497D" w:themeColor="text2"/>
        </w:rPr>
        <w:instrText xml:space="preserve"> SEQ Rysunek \* ARABIC \s 1 </w:instrText>
      </w:r>
      <w:r w:rsidRPr="000A7326">
        <w:rPr>
          <w:rFonts w:ascii="Arial" w:hAnsi="Arial" w:cs="Arial"/>
          <w:bCs/>
          <w:color w:val="1F497D" w:themeColor="text2"/>
        </w:rPr>
        <w:fldChar w:fldCharType="separate"/>
      </w:r>
      <w:r w:rsidR="008246AE">
        <w:rPr>
          <w:rFonts w:ascii="Arial" w:hAnsi="Arial" w:cs="Arial"/>
          <w:bCs/>
          <w:noProof/>
          <w:color w:val="1F497D" w:themeColor="text2"/>
        </w:rPr>
        <w:t>2</w:t>
      </w:r>
      <w:r w:rsidRPr="000A7326">
        <w:rPr>
          <w:rFonts w:ascii="Arial" w:hAnsi="Arial" w:cs="Arial"/>
          <w:bCs/>
          <w:color w:val="1F497D" w:themeColor="text2"/>
        </w:rPr>
        <w:fldChar w:fldCharType="end"/>
      </w:r>
      <w:r w:rsidRPr="000A7326">
        <w:rPr>
          <w:rFonts w:ascii="Arial" w:hAnsi="Arial" w:cs="Arial"/>
          <w:bCs/>
          <w:color w:val="1F497D" w:themeColor="text2"/>
        </w:rPr>
        <w:t xml:space="preserve"> Struktura produkcji energii elektrycznej w polskim systemie elektroenergetycznym – stan na </w:t>
      </w:r>
      <w:bookmarkEnd w:id="393"/>
      <w:bookmarkEnd w:id="394"/>
      <w:r w:rsidRPr="000A7326">
        <w:rPr>
          <w:rFonts w:ascii="Arial" w:hAnsi="Arial" w:cs="Arial"/>
          <w:bCs/>
          <w:color w:val="1F497D" w:themeColor="text2"/>
        </w:rPr>
        <w:t>grudzień 2016</w:t>
      </w:r>
      <w:bookmarkEnd w:id="395"/>
      <w:bookmarkEnd w:id="396"/>
    </w:p>
    <w:p w14:paraId="7CFCEE51" w14:textId="77777777" w:rsidR="0073101A" w:rsidRPr="000A7326" w:rsidRDefault="0073101A" w:rsidP="0073101A">
      <w:pPr>
        <w:ind w:firstLine="0"/>
        <w:jc w:val="center"/>
        <w:rPr>
          <w:rFonts w:cs="Arial"/>
          <w:color w:val="1F497D" w:themeColor="text2"/>
          <w:szCs w:val="22"/>
        </w:rPr>
      </w:pPr>
      <w:r w:rsidRPr="000A7326">
        <w:rPr>
          <w:rFonts w:cs="Arial"/>
          <w:color w:val="1F497D" w:themeColor="text2"/>
          <w:szCs w:val="22"/>
        </w:rPr>
        <w:t xml:space="preserve">Źródło: </w:t>
      </w:r>
      <w:hyperlink r:id="rId65" w:history="1">
        <w:r w:rsidRPr="000A7326">
          <w:rPr>
            <w:rStyle w:val="Hipercze"/>
            <w:rFonts w:cs="Arial"/>
            <w:color w:val="1F497D" w:themeColor="text2"/>
            <w:szCs w:val="22"/>
            <w:u w:val="none"/>
          </w:rPr>
          <w:t>www.pse.pl</w:t>
        </w:r>
      </w:hyperlink>
      <w:r w:rsidRPr="000A7326">
        <w:rPr>
          <w:rStyle w:val="Hipercze"/>
          <w:rFonts w:cs="Arial"/>
          <w:color w:val="1F497D" w:themeColor="text2"/>
          <w:szCs w:val="22"/>
          <w:u w:val="none"/>
        </w:rPr>
        <w:t>, analizy własne</w:t>
      </w:r>
    </w:p>
    <w:p w14:paraId="0E4F9D01" w14:textId="77777777" w:rsidR="0073101A" w:rsidRPr="000A7326" w:rsidRDefault="0073101A" w:rsidP="0073101A">
      <w:pPr>
        <w:spacing w:before="100" w:beforeAutospacing="1" w:after="100" w:afterAutospacing="1"/>
        <w:ind w:firstLine="0"/>
        <w:jc w:val="both"/>
        <w:rPr>
          <w:rFonts w:cs="Arial"/>
          <w:color w:val="1F497D" w:themeColor="text2"/>
          <w:szCs w:val="22"/>
        </w:rPr>
      </w:pPr>
    </w:p>
    <w:p w14:paraId="1F46E158" w14:textId="77777777" w:rsidR="0073101A" w:rsidRPr="000A7326" w:rsidRDefault="0073101A" w:rsidP="0073101A">
      <w:pPr>
        <w:ind w:firstLine="0"/>
        <w:jc w:val="center"/>
        <w:rPr>
          <w:rFonts w:cs="Arial"/>
          <w:color w:val="1F497D" w:themeColor="text2"/>
        </w:rPr>
      </w:pPr>
      <w:bookmarkStart w:id="397" w:name="_Toc323204728"/>
      <w:bookmarkStart w:id="398" w:name="_Toc328633167"/>
      <w:r w:rsidRPr="000A7326">
        <w:rPr>
          <w:noProof/>
        </w:rPr>
        <w:drawing>
          <wp:inline distT="0" distB="0" distL="0" distR="0" wp14:anchorId="340B4CF0" wp14:editId="325CD299">
            <wp:extent cx="5761355" cy="3596712"/>
            <wp:effectExtent l="0" t="0" r="0" b="381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D3FA65C" w14:textId="77777777" w:rsidR="0073101A" w:rsidRPr="000A7326" w:rsidRDefault="0073101A" w:rsidP="0073101A">
      <w:pPr>
        <w:pStyle w:val="Legenda"/>
        <w:jc w:val="center"/>
        <w:rPr>
          <w:rFonts w:ascii="Arial" w:hAnsi="Arial" w:cs="Arial"/>
          <w:bCs/>
          <w:color w:val="1F497D" w:themeColor="text2"/>
        </w:rPr>
      </w:pPr>
      <w:bookmarkStart w:id="399" w:name="_Toc336419385"/>
      <w:bookmarkStart w:id="400" w:name="_Toc336943703"/>
      <w:bookmarkStart w:id="401" w:name="_Toc480784652"/>
      <w:bookmarkStart w:id="402" w:name="_Toc520705577"/>
      <w:r w:rsidRPr="000A7326">
        <w:rPr>
          <w:rFonts w:ascii="Arial" w:hAnsi="Arial" w:cs="Arial"/>
          <w:bCs/>
          <w:color w:val="1F497D" w:themeColor="text2"/>
        </w:rPr>
        <w:t xml:space="preserve">Rysunek </w:t>
      </w:r>
      <w:r w:rsidRPr="000A7326">
        <w:rPr>
          <w:rFonts w:ascii="Arial" w:hAnsi="Arial" w:cs="Arial"/>
          <w:bCs/>
          <w:color w:val="1F497D" w:themeColor="text2"/>
        </w:rPr>
        <w:fldChar w:fldCharType="begin"/>
      </w:r>
      <w:r w:rsidRPr="000A7326">
        <w:rPr>
          <w:rFonts w:ascii="Arial" w:hAnsi="Arial" w:cs="Arial"/>
          <w:bCs/>
          <w:color w:val="1F497D" w:themeColor="text2"/>
        </w:rPr>
        <w:instrText xml:space="preserve"> STYLEREF 1 \s </w:instrText>
      </w:r>
      <w:r w:rsidRPr="000A7326">
        <w:rPr>
          <w:rFonts w:ascii="Arial" w:hAnsi="Arial" w:cs="Arial"/>
          <w:bCs/>
          <w:color w:val="1F497D" w:themeColor="text2"/>
        </w:rPr>
        <w:fldChar w:fldCharType="separate"/>
      </w:r>
      <w:r w:rsidR="008246AE">
        <w:rPr>
          <w:rFonts w:ascii="Arial" w:hAnsi="Arial" w:cs="Arial"/>
          <w:bCs/>
          <w:noProof/>
          <w:color w:val="1F497D" w:themeColor="text2"/>
        </w:rPr>
        <w:t>3</w:t>
      </w:r>
      <w:r w:rsidRPr="000A7326">
        <w:rPr>
          <w:rFonts w:ascii="Arial" w:hAnsi="Arial" w:cs="Arial"/>
          <w:bCs/>
          <w:color w:val="1F497D" w:themeColor="text2"/>
        </w:rPr>
        <w:fldChar w:fldCharType="end"/>
      </w:r>
      <w:r w:rsidRPr="000A7326">
        <w:rPr>
          <w:rFonts w:ascii="Arial" w:hAnsi="Arial" w:cs="Arial"/>
          <w:bCs/>
          <w:color w:val="1F497D" w:themeColor="text2"/>
        </w:rPr>
        <w:noBreakHyphen/>
      </w:r>
      <w:r w:rsidRPr="000A7326">
        <w:rPr>
          <w:rFonts w:ascii="Arial" w:hAnsi="Arial" w:cs="Arial"/>
          <w:bCs/>
          <w:color w:val="1F497D" w:themeColor="text2"/>
        </w:rPr>
        <w:fldChar w:fldCharType="begin"/>
      </w:r>
      <w:r w:rsidRPr="000A7326">
        <w:rPr>
          <w:rFonts w:ascii="Arial" w:hAnsi="Arial" w:cs="Arial"/>
          <w:bCs/>
          <w:color w:val="1F497D" w:themeColor="text2"/>
        </w:rPr>
        <w:instrText xml:space="preserve"> SEQ Rysunek \* ARABIC \s 1 </w:instrText>
      </w:r>
      <w:r w:rsidRPr="000A7326">
        <w:rPr>
          <w:rFonts w:ascii="Arial" w:hAnsi="Arial" w:cs="Arial"/>
          <w:bCs/>
          <w:color w:val="1F497D" w:themeColor="text2"/>
        </w:rPr>
        <w:fldChar w:fldCharType="separate"/>
      </w:r>
      <w:r w:rsidR="008246AE">
        <w:rPr>
          <w:rFonts w:ascii="Arial" w:hAnsi="Arial" w:cs="Arial"/>
          <w:bCs/>
          <w:noProof/>
          <w:color w:val="1F497D" w:themeColor="text2"/>
        </w:rPr>
        <w:t>3</w:t>
      </w:r>
      <w:r w:rsidRPr="000A7326">
        <w:rPr>
          <w:rFonts w:ascii="Arial" w:hAnsi="Arial" w:cs="Arial"/>
          <w:bCs/>
          <w:color w:val="1F497D" w:themeColor="text2"/>
        </w:rPr>
        <w:fldChar w:fldCharType="end"/>
      </w:r>
      <w:bookmarkEnd w:id="397"/>
      <w:bookmarkEnd w:id="398"/>
      <w:bookmarkEnd w:id="399"/>
      <w:bookmarkEnd w:id="400"/>
      <w:r w:rsidRPr="000A7326">
        <w:rPr>
          <w:rFonts w:ascii="Arial" w:hAnsi="Arial" w:cs="Arial"/>
          <w:bCs/>
          <w:color w:val="1F497D" w:themeColor="text2"/>
        </w:rPr>
        <w:t xml:space="preserve"> Udział poszczególnych technologii OZE w produkcji energii elektrycznej w Polsce w latach 2005 – 201</w:t>
      </w:r>
      <w:bookmarkEnd w:id="401"/>
      <w:r w:rsidRPr="000A7326">
        <w:rPr>
          <w:rFonts w:ascii="Arial" w:hAnsi="Arial" w:cs="Arial"/>
          <w:bCs/>
          <w:color w:val="1F497D" w:themeColor="text2"/>
        </w:rPr>
        <w:t>6</w:t>
      </w:r>
      <w:bookmarkEnd w:id="402"/>
    </w:p>
    <w:p w14:paraId="0DDE1CDF" w14:textId="77777777" w:rsidR="0073101A" w:rsidRPr="000A7326" w:rsidRDefault="0073101A" w:rsidP="0073101A">
      <w:pPr>
        <w:ind w:firstLine="0"/>
        <w:jc w:val="center"/>
        <w:rPr>
          <w:rFonts w:cs="Arial"/>
          <w:color w:val="1F497D" w:themeColor="text2"/>
          <w:szCs w:val="22"/>
        </w:rPr>
      </w:pPr>
      <w:r w:rsidRPr="000A7326">
        <w:rPr>
          <w:rFonts w:cs="Arial"/>
          <w:color w:val="1F497D" w:themeColor="text2"/>
          <w:szCs w:val="22"/>
        </w:rPr>
        <w:t xml:space="preserve">Źródło: </w:t>
      </w:r>
      <w:hyperlink r:id="rId67" w:history="1">
        <w:r w:rsidRPr="000A7326">
          <w:rPr>
            <w:rFonts w:cs="Arial"/>
            <w:color w:val="1F497D" w:themeColor="text2"/>
            <w:szCs w:val="22"/>
          </w:rPr>
          <w:t>www.ure.pl</w:t>
        </w:r>
      </w:hyperlink>
      <w:r w:rsidRPr="000A7326">
        <w:rPr>
          <w:rFonts w:cs="Arial"/>
          <w:color w:val="1F497D" w:themeColor="text2"/>
          <w:szCs w:val="22"/>
        </w:rPr>
        <w:t>, analizy własne</w:t>
      </w:r>
    </w:p>
    <w:p w14:paraId="1D065DD2" w14:textId="77777777" w:rsidR="0073101A" w:rsidRPr="000A7326" w:rsidRDefault="0073101A" w:rsidP="0073101A">
      <w:pPr>
        <w:spacing w:line="240" w:lineRule="auto"/>
        <w:ind w:firstLine="0"/>
        <w:jc w:val="both"/>
        <w:rPr>
          <w:rFonts w:cs="Arial"/>
          <w:color w:val="1F497D" w:themeColor="text2"/>
          <w:szCs w:val="22"/>
        </w:rPr>
      </w:pPr>
    </w:p>
    <w:p w14:paraId="184A0DB8" w14:textId="77777777" w:rsidR="0073101A" w:rsidRPr="000A7326" w:rsidRDefault="0073101A" w:rsidP="00503867">
      <w:pPr>
        <w:spacing w:line="240" w:lineRule="auto"/>
        <w:ind w:firstLine="709"/>
        <w:jc w:val="both"/>
        <w:rPr>
          <w:rFonts w:cs="Arial"/>
          <w:color w:val="1F497D" w:themeColor="text2"/>
          <w:szCs w:val="22"/>
        </w:rPr>
      </w:pPr>
      <w:r w:rsidRPr="000A7326">
        <w:rPr>
          <w:rFonts w:cs="Arial"/>
          <w:color w:val="1F497D" w:themeColor="text2"/>
          <w:szCs w:val="22"/>
        </w:rPr>
        <w:lastRenderedPageBreak/>
        <w:t>Największą szansę we wzroście udziału OZE w produkcji energii w Polsce upatruje się w energii wiatru oraz biomasie.</w:t>
      </w:r>
    </w:p>
    <w:p w14:paraId="6BFD09CF" w14:textId="77777777" w:rsidR="0073101A" w:rsidRPr="000A7326" w:rsidRDefault="0073101A" w:rsidP="0073101A">
      <w:pPr>
        <w:spacing w:before="100" w:beforeAutospacing="1" w:after="100" w:afterAutospacing="1"/>
        <w:ind w:firstLine="0"/>
        <w:jc w:val="both"/>
        <w:rPr>
          <w:rFonts w:cs="Arial"/>
          <w:color w:val="1F497D" w:themeColor="text2"/>
          <w:szCs w:val="22"/>
          <w:u w:val="single"/>
        </w:rPr>
      </w:pPr>
      <w:r w:rsidRPr="000A7326">
        <w:rPr>
          <w:rFonts w:cs="Arial"/>
          <w:color w:val="1F497D" w:themeColor="text2"/>
          <w:szCs w:val="22"/>
          <w:u w:val="single"/>
        </w:rPr>
        <w:t>Odnawialne źródła energii w województwie śląskim</w:t>
      </w:r>
    </w:p>
    <w:p w14:paraId="656E2C5A" w14:textId="70020C7E" w:rsidR="0073101A" w:rsidRPr="000A7326" w:rsidRDefault="0073101A" w:rsidP="00503867">
      <w:pPr>
        <w:spacing w:before="100" w:beforeAutospacing="1" w:after="100" w:afterAutospacing="1"/>
        <w:ind w:firstLine="709"/>
        <w:jc w:val="both"/>
        <w:rPr>
          <w:rFonts w:cs="Arial"/>
          <w:color w:val="1F497D" w:themeColor="text2"/>
          <w:szCs w:val="22"/>
        </w:rPr>
      </w:pPr>
      <w:r w:rsidRPr="000A7326">
        <w:rPr>
          <w:rFonts w:cs="Arial"/>
          <w:color w:val="1F497D" w:themeColor="text2"/>
          <w:szCs w:val="22"/>
        </w:rPr>
        <w:t>Wg danych wskazanych na mapach odnawialnych źródeł energii opracowanej przez Urząd Regulacji Energetyki ilość i moc większych insta</w:t>
      </w:r>
      <w:r w:rsidR="00503867">
        <w:rPr>
          <w:rFonts w:cs="Arial"/>
          <w:color w:val="1F497D" w:themeColor="text2"/>
          <w:szCs w:val="22"/>
        </w:rPr>
        <w:t>lacji tego typu przedstawiono w </w:t>
      </w:r>
      <w:r w:rsidRPr="000A7326">
        <w:rPr>
          <w:rFonts w:cs="Arial"/>
          <w:color w:val="1F497D" w:themeColor="text2"/>
          <w:szCs w:val="22"/>
        </w:rPr>
        <w:t>poniższej tabeli.</w:t>
      </w:r>
    </w:p>
    <w:p w14:paraId="4EA87719" w14:textId="77777777" w:rsidR="0073101A" w:rsidRPr="000A7326" w:rsidRDefault="0073101A" w:rsidP="0073101A">
      <w:pPr>
        <w:pStyle w:val="Legenda"/>
        <w:jc w:val="center"/>
        <w:rPr>
          <w:rFonts w:ascii="Arial" w:hAnsi="Arial" w:cs="Arial"/>
          <w:color w:val="1F497D" w:themeColor="text2"/>
        </w:rPr>
      </w:pPr>
      <w:bookmarkStart w:id="403" w:name="_Toc520705523"/>
      <w:r w:rsidRPr="000A7326">
        <w:rPr>
          <w:rFonts w:ascii="Arial" w:hAnsi="Arial" w:cs="Arial"/>
          <w:color w:val="1F497D" w:themeColor="text2"/>
        </w:rPr>
        <w:t xml:space="preserve">Tabela </w:t>
      </w:r>
      <w:r w:rsidRPr="000A7326">
        <w:rPr>
          <w:rFonts w:ascii="Arial" w:hAnsi="Arial" w:cs="Arial"/>
          <w:color w:val="1F497D" w:themeColor="text2"/>
        </w:rPr>
        <w:fldChar w:fldCharType="begin"/>
      </w:r>
      <w:r w:rsidRPr="000A7326">
        <w:rPr>
          <w:rFonts w:ascii="Arial" w:hAnsi="Arial" w:cs="Arial"/>
          <w:color w:val="1F497D" w:themeColor="text2"/>
        </w:rPr>
        <w:instrText xml:space="preserve"> STYLEREF 1 \s </w:instrText>
      </w:r>
      <w:r w:rsidRPr="000A7326">
        <w:rPr>
          <w:rFonts w:ascii="Arial" w:hAnsi="Arial" w:cs="Arial"/>
          <w:color w:val="1F497D" w:themeColor="text2"/>
        </w:rPr>
        <w:fldChar w:fldCharType="separate"/>
      </w:r>
      <w:r w:rsidR="008246AE">
        <w:rPr>
          <w:rFonts w:ascii="Arial" w:hAnsi="Arial" w:cs="Arial"/>
          <w:noProof/>
          <w:color w:val="1F497D" w:themeColor="text2"/>
        </w:rPr>
        <w:t>3</w:t>
      </w:r>
      <w:r w:rsidRPr="000A7326">
        <w:rPr>
          <w:rFonts w:ascii="Arial" w:hAnsi="Arial" w:cs="Arial"/>
          <w:color w:val="1F497D" w:themeColor="text2"/>
        </w:rPr>
        <w:fldChar w:fldCharType="end"/>
      </w:r>
      <w:r w:rsidRPr="000A7326">
        <w:rPr>
          <w:rFonts w:ascii="Arial" w:hAnsi="Arial" w:cs="Arial"/>
          <w:color w:val="1F497D" w:themeColor="text2"/>
        </w:rPr>
        <w:noBreakHyphen/>
      </w:r>
      <w:r w:rsidRPr="000A7326">
        <w:rPr>
          <w:rFonts w:ascii="Arial" w:hAnsi="Arial" w:cs="Arial"/>
          <w:color w:val="1F497D" w:themeColor="text2"/>
        </w:rPr>
        <w:fldChar w:fldCharType="begin"/>
      </w:r>
      <w:r w:rsidRPr="000A7326">
        <w:rPr>
          <w:rFonts w:ascii="Arial" w:hAnsi="Arial" w:cs="Arial"/>
          <w:color w:val="1F497D" w:themeColor="text2"/>
        </w:rPr>
        <w:instrText xml:space="preserve"> SEQ Tabela \* ARABIC \s 1 </w:instrText>
      </w:r>
      <w:r w:rsidRPr="000A7326">
        <w:rPr>
          <w:rFonts w:ascii="Arial" w:hAnsi="Arial" w:cs="Arial"/>
          <w:color w:val="1F497D" w:themeColor="text2"/>
        </w:rPr>
        <w:fldChar w:fldCharType="separate"/>
      </w:r>
      <w:r w:rsidR="008246AE">
        <w:rPr>
          <w:rFonts w:ascii="Arial" w:hAnsi="Arial" w:cs="Arial"/>
          <w:noProof/>
          <w:color w:val="1F497D" w:themeColor="text2"/>
        </w:rPr>
        <w:t>1</w:t>
      </w:r>
      <w:r w:rsidRPr="000A7326">
        <w:rPr>
          <w:rFonts w:ascii="Arial" w:hAnsi="Arial" w:cs="Arial"/>
          <w:color w:val="1F497D" w:themeColor="text2"/>
        </w:rPr>
        <w:fldChar w:fldCharType="end"/>
      </w:r>
      <w:r w:rsidRPr="000A7326">
        <w:rPr>
          <w:rFonts w:ascii="Arial" w:hAnsi="Arial" w:cs="Arial"/>
          <w:color w:val="1F497D" w:themeColor="text2"/>
        </w:rPr>
        <w:t xml:space="preserve"> Odnawialne źródła energii na terenie województwa śląskiego</w:t>
      </w:r>
      <w:bookmarkEnd w:id="403"/>
    </w:p>
    <w:tbl>
      <w:tblPr>
        <w:tblStyle w:val="Tabela-Siatka"/>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690"/>
        <w:gridCol w:w="1245"/>
        <w:gridCol w:w="1354"/>
      </w:tblGrid>
      <w:tr w:rsidR="0073101A" w:rsidRPr="000A7326" w14:paraId="212F5B9E" w14:textId="77777777" w:rsidTr="00503867">
        <w:trPr>
          <w:cantSplit/>
          <w:tblHeade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FEDE455" w14:textId="77777777" w:rsidR="0073101A" w:rsidRPr="000A7326" w:rsidRDefault="0073101A" w:rsidP="009570E7">
            <w:pPr>
              <w:spacing w:before="40" w:after="40" w:line="240" w:lineRule="auto"/>
              <w:ind w:firstLine="0"/>
              <w:jc w:val="center"/>
              <w:rPr>
                <w:rFonts w:cs="Arial"/>
                <w:b/>
                <w:color w:val="1F497D" w:themeColor="text2"/>
                <w:sz w:val="18"/>
                <w:szCs w:val="16"/>
              </w:rPr>
            </w:pPr>
            <w:r w:rsidRPr="000A7326">
              <w:rPr>
                <w:rFonts w:cs="Arial"/>
                <w:b/>
                <w:color w:val="1F497D" w:themeColor="text2"/>
                <w:sz w:val="18"/>
                <w:szCs w:val="16"/>
              </w:rPr>
              <w:t>Rodzaj źródła</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45D5A15" w14:textId="77777777" w:rsidR="0073101A" w:rsidRPr="000A7326" w:rsidRDefault="0073101A" w:rsidP="009570E7">
            <w:pPr>
              <w:spacing w:before="40" w:after="40" w:line="240" w:lineRule="auto"/>
              <w:ind w:firstLine="0"/>
              <w:jc w:val="center"/>
              <w:rPr>
                <w:rFonts w:cs="Arial"/>
                <w:b/>
                <w:color w:val="1F497D" w:themeColor="text2"/>
                <w:sz w:val="18"/>
                <w:szCs w:val="16"/>
              </w:rPr>
            </w:pPr>
            <w:r w:rsidRPr="000A7326">
              <w:rPr>
                <w:rFonts w:cs="Arial"/>
                <w:b/>
                <w:color w:val="1F497D" w:themeColor="text2"/>
                <w:sz w:val="18"/>
                <w:szCs w:val="16"/>
              </w:rPr>
              <w:t>Ilość, szt.</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C55C33A" w14:textId="77777777" w:rsidR="0073101A" w:rsidRPr="000A7326" w:rsidRDefault="0073101A" w:rsidP="009570E7">
            <w:pPr>
              <w:spacing w:before="40" w:after="40" w:line="240" w:lineRule="auto"/>
              <w:ind w:firstLine="0"/>
              <w:jc w:val="center"/>
              <w:rPr>
                <w:rFonts w:cs="Arial"/>
                <w:b/>
                <w:color w:val="1F497D" w:themeColor="text2"/>
                <w:sz w:val="18"/>
                <w:szCs w:val="16"/>
              </w:rPr>
            </w:pPr>
            <w:r w:rsidRPr="000A7326">
              <w:rPr>
                <w:rFonts w:cs="Arial"/>
                <w:b/>
                <w:color w:val="1F497D" w:themeColor="text2"/>
                <w:sz w:val="18"/>
                <w:szCs w:val="16"/>
              </w:rPr>
              <w:t>Moc, MW</w:t>
            </w:r>
          </w:p>
        </w:tc>
      </w:tr>
      <w:tr w:rsidR="0073101A" w:rsidRPr="000A7326" w14:paraId="254151ED"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0DA842E"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wytwarzające z biogazu z oczyszczalni ścieków</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A0DB300"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17</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A98DC1F"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7,875</w:t>
            </w:r>
          </w:p>
        </w:tc>
      </w:tr>
      <w:tr w:rsidR="0073101A" w:rsidRPr="000A7326" w14:paraId="09F988F2"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5F0C192"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wytwarzające  z biogazu rolniczego</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03EDB07"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3</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6655EFA"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2,055</w:t>
            </w:r>
          </w:p>
        </w:tc>
      </w:tr>
      <w:tr w:rsidR="0073101A" w:rsidRPr="000A7326" w14:paraId="76A973B4"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5076383"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 xml:space="preserve">wytwarzające z biogazu </w:t>
            </w:r>
            <w:proofErr w:type="spellStart"/>
            <w:r w:rsidRPr="000A7326">
              <w:rPr>
                <w:rFonts w:cs="Arial"/>
                <w:color w:val="1F497D" w:themeColor="text2"/>
                <w:sz w:val="18"/>
                <w:szCs w:val="16"/>
              </w:rPr>
              <w:t>składowiskowego</w:t>
            </w:r>
            <w:proofErr w:type="spellEnd"/>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8169E3"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15</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AC80660" w14:textId="77777777" w:rsidR="0073101A" w:rsidRPr="000A7326" w:rsidRDefault="0073101A" w:rsidP="009570E7">
            <w:pPr>
              <w:spacing w:before="40" w:after="40" w:line="240" w:lineRule="auto"/>
              <w:ind w:firstLine="0"/>
              <w:jc w:val="center"/>
              <w:rPr>
                <w:rFonts w:cs="Arial"/>
                <w:color w:val="1F497D" w:themeColor="text2"/>
                <w:sz w:val="18"/>
                <w:szCs w:val="16"/>
              </w:rPr>
            </w:pPr>
            <w:r>
              <w:rPr>
                <w:rFonts w:cs="Arial"/>
                <w:color w:val="1F497D" w:themeColor="text2"/>
                <w:sz w:val="18"/>
                <w:szCs w:val="16"/>
              </w:rPr>
              <w:t>12,228</w:t>
            </w:r>
          </w:p>
        </w:tc>
      </w:tr>
      <w:tr w:rsidR="0073101A" w:rsidRPr="000A7326" w14:paraId="7CE5D74F"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DC8B0A2"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wywarzające z biomasy odpadów leśnych, rolniczych, ogrodowych</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2D1495"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2</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77BA140"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0,250</w:t>
            </w:r>
          </w:p>
        </w:tc>
      </w:tr>
      <w:tr w:rsidR="0073101A" w:rsidRPr="000A7326" w14:paraId="0EC40416"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881E158"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wytwarzające z biomasy mieszanej</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9AEB952"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2</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F085C26"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90,000</w:t>
            </w:r>
          </w:p>
        </w:tc>
      </w:tr>
      <w:tr w:rsidR="0073101A" w:rsidRPr="000A7326" w14:paraId="126086A9"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0DD7126"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wytwarzające w promieniowania słonecznego</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A4A7847" w14:textId="77777777" w:rsidR="0073101A" w:rsidRPr="000A7326" w:rsidRDefault="0073101A" w:rsidP="009570E7">
            <w:pPr>
              <w:spacing w:before="40" w:after="40" w:line="240" w:lineRule="auto"/>
              <w:ind w:firstLine="0"/>
              <w:jc w:val="center"/>
              <w:rPr>
                <w:rFonts w:cs="Arial"/>
                <w:color w:val="1F497D" w:themeColor="text2"/>
                <w:sz w:val="18"/>
                <w:szCs w:val="16"/>
              </w:rPr>
            </w:pPr>
            <w:r>
              <w:rPr>
                <w:rFonts w:cs="Arial"/>
                <w:color w:val="1F497D" w:themeColor="text2"/>
                <w:sz w:val="18"/>
                <w:szCs w:val="16"/>
              </w:rPr>
              <w:t>151</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5F4FB7C" w14:textId="77777777" w:rsidR="0073101A" w:rsidRPr="000A7326" w:rsidRDefault="0073101A" w:rsidP="009570E7">
            <w:pPr>
              <w:spacing w:before="40" w:after="40" w:line="240" w:lineRule="auto"/>
              <w:ind w:firstLine="0"/>
              <w:jc w:val="center"/>
              <w:rPr>
                <w:rFonts w:cs="Arial"/>
                <w:color w:val="1F497D" w:themeColor="text2"/>
                <w:sz w:val="18"/>
                <w:szCs w:val="16"/>
              </w:rPr>
            </w:pPr>
            <w:r>
              <w:rPr>
                <w:rFonts w:cs="Arial"/>
                <w:color w:val="1F497D" w:themeColor="text2"/>
                <w:sz w:val="18"/>
                <w:szCs w:val="16"/>
              </w:rPr>
              <w:t>8,898</w:t>
            </w:r>
          </w:p>
        </w:tc>
      </w:tr>
      <w:tr w:rsidR="0073101A" w:rsidRPr="000A7326" w14:paraId="6FD6BDA1"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C1AC73B"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elektrownia wiatrowa na lądzie</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A59E100" w14:textId="77777777" w:rsidR="0073101A" w:rsidRPr="000A7326" w:rsidRDefault="0073101A" w:rsidP="009570E7">
            <w:pPr>
              <w:spacing w:before="40" w:after="40" w:line="240" w:lineRule="auto"/>
              <w:ind w:firstLine="0"/>
              <w:jc w:val="center"/>
              <w:rPr>
                <w:rFonts w:cs="Arial"/>
                <w:color w:val="1F497D" w:themeColor="text2"/>
                <w:sz w:val="18"/>
                <w:szCs w:val="16"/>
              </w:rPr>
            </w:pPr>
            <w:r>
              <w:rPr>
                <w:rFonts w:cs="Arial"/>
                <w:color w:val="1F497D" w:themeColor="text2"/>
                <w:sz w:val="18"/>
                <w:szCs w:val="16"/>
              </w:rPr>
              <w:t>28</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5198A2C"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33,</w:t>
            </w:r>
            <w:r>
              <w:rPr>
                <w:rFonts w:cs="Arial"/>
                <w:color w:val="1F497D" w:themeColor="text2"/>
                <w:sz w:val="18"/>
                <w:szCs w:val="16"/>
              </w:rPr>
              <w:t>325</w:t>
            </w:r>
          </w:p>
        </w:tc>
      </w:tr>
      <w:tr w:rsidR="0073101A" w:rsidRPr="000A7326" w14:paraId="54050CF4"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C35CF3D"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elektrownia wodna przepływowa do 0,3 MW</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75C137A" w14:textId="77777777" w:rsidR="0073101A" w:rsidRPr="000A7326" w:rsidRDefault="0073101A" w:rsidP="009570E7">
            <w:pPr>
              <w:spacing w:before="40" w:after="40" w:line="240" w:lineRule="auto"/>
              <w:ind w:firstLine="0"/>
              <w:jc w:val="center"/>
              <w:rPr>
                <w:rFonts w:cs="Arial"/>
                <w:color w:val="1F497D" w:themeColor="text2"/>
                <w:sz w:val="18"/>
                <w:szCs w:val="16"/>
              </w:rPr>
            </w:pPr>
            <w:r>
              <w:rPr>
                <w:rFonts w:cs="Arial"/>
                <w:color w:val="1F497D" w:themeColor="text2"/>
                <w:sz w:val="18"/>
                <w:szCs w:val="16"/>
              </w:rPr>
              <w:t>27</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26411A1" w14:textId="77777777" w:rsidR="0073101A" w:rsidRPr="000A7326" w:rsidRDefault="0073101A" w:rsidP="009570E7">
            <w:pPr>
              <w:spacing w:before="40" w:after="40" w:line="240" w:lineRule="auto"/>
              <w:ind w:firstLine="0"/>
              <w:jc w:val="center"/>
              <w:rPr>
                <w:rFonts w:cs="Arial"/>
                <w:color w:val="1F497D" w:themeColor="text2"/>
                <w:sz w:val="18"/>
                <w:szCs w:val="16"/>
              </w:rPr>
            </w:pPr>
            <w:r>
              <w:rPr>
                <w:rFonts w:cs="Arial"/>
                <w:color w:val="1F497D" w:themeColor="text2"/>
                <w:sz w:val="18"/>
                <w:szCs w:val="16"/>
              </w:rPr>
              <w:t>2,240</w:t>
            </w:r>
          </w:p>
        </w:tc>
      </w:tr>
      <w:tr w:rsidR="0073101A" w:rsidRPr="000A7326" w14:paraId="612510E5"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0CEC0B6"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elektrownia wodna przepływowa do 1 MW</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6C3EF50"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2</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5C0D12A"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0,890</w:t>
            </w:r>
          </w:p>
        </w:tc>
      </w:tr>
      <w:tr w:rsidR="0073101A" w:rsidRPr="000A7326" w14:paraId="1772AE35"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6061CD2"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elektrownia wodna przepływowa powyżej 10 MW</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38C9941"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2</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3E01AD9"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33,</w:t>
            </w:r>
            <w:r>
              <w:rPr>
                <w:rFonts w:cs="Arial"/>
                <w:color w:val="1F497D" w:themeColor="text2"/>
                <w:sz w:val="18"/>
                <w:szCs w:val="16"/>
              </w:rPr>
              <w:t>520</w:t>
            </w:r>
          </w:p>
        </w:tc>
      </w:tr>
      <w:tr w:rsidR="0073101A" w:rsidRPr="000A7326" w14:paraId="1982E162" w14:textId="77777777" w:rsidTr="00503867">
        <w:trPr>
          <w:jc w:val="center"/>
        </w:trPr>
        <w:tc>
          <w:tcPr>
            <w:tcW w:w="36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591E3A6" w14:textId="77777777" w:rsidR="0073101A" w:rsidRPr="000A7326" w:rsidRDefault="0073101A" w:rsidP="009570E7">
            <w:pPr>
              <w:spacing w:before="40" w:after="40" w:line="240" w:lineRule="auto"/>
              <w:ind w:firstLine="0"/>
              <w:jc w:val="left"/>
              <w:rPr>
                <w:rFonts w:cs="Arial"/>
                <w:color w:val="1F497D" w:themeColor="text2"/>
                <w:sz w:val="18"/>
                <w:szCs w:val="16"/>
              </w:rPr>
            </w:pPr>
            <w:r w:rsidRPr="000A7326">
              <w:rPr>
                <w:rFonts w:cs="Arial"/>
                <w:color w:val="1F497D" w:themeColor="text2"/>
                <w:sz w:val="18"/>
                <w:szCs w:val="16"/>
              </w:rPr>
              <w:t>realizujące technologię współspalania (paliwa kopalne i biomasa)</w:t>
            </w:r>
          </w:p>
        </w:tc>
        <w:tc>
          <w:tcPr>
            <w:tcW w:w="67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8D71A37"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1</w:t>
            </w:r>
            <w:r>
              <w:rPr>
                <w:rFonts w:cs="Arial"/>
                <w:color w:val="1F497D" w:themeColor="text2"/>
                <w:sz w:val="18"/>
                <w:szCs w:val="16"/>
              </w:rPr>
              <w:t>0</w:t>
            </w:r>
          </w:p>
        </w:tc>
        <w:tc>
          <w:tcPr>
            <w:tcW w:w="7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F1591B0" w14:textId="77777777" w:rsidR="0073101A" w:rsidRPr="000A7326" w:rsidRDefault="0073101A" w:rsidP="009570E7">
            <w:pPr>
              <w:spacing w:before="40" w:after="40" w:line="240" w:lineRule="auto"/>
              <w:ind w:firstLine="0"/>
              <w:jc w:val="center"/>
              <w:rPr>
                <w:rFonts w:cs="Arial"/>
                <w:color w:val="1F497D" w:themeColor="text2"/>
                <w:sz w:val="18"/>
                <w:szCs w:val="16"/>
              </w:rPr>
            </w:pPr>
            <w:r w:rsidRPr="000A7326">
              <w:rPr>
                <w:rFonts w:cs="Arial"/>
                <w:color w:val="1F497D" w:themeColor="text2"/>
                <w:sz w:val="18"/>
                <w:szCs w:val="16"/>
              </w:rPr>
              <w:t>nie dotyczy</w:t>
            </w:r>
          </w:p>
        </w:tc>
      </w:tr>
    </w:tbl>
    <w:p w14:paraId="0FA7E1FF" w14:textId="19A62DCB" w:rsidR="0073101A" w:rsidRDefault="0073101A" w:rsidP="00503867">
      <w:pPr>
        <w:ind w:firstLine="0"/>
        <w:jc w:val="center"/>
        <w:rPr>
          <w:rFonts w:cs="Arial"/>
          <w:color w:val="1F497D" w:themeColor="text2"/>
          <w:szCs w:val="22"/>
        </w:rPr>
      </w:pPr>
      <w:r w:rsidRPr="000A7326">
        <w:rPr>
          <w:rFonts w:cs="Arial"/>
          <w:color w:val="1F497D" w:themeColor="text2"/>
          <w:szCs w:val="22"/>
        </w:rPr>
        <w:t>Źródło: Urząd Regulacji Energetyki</w:t>
      </w:r>
    </w:p>
    <w:p w14:paraId="17378D81" w14:textId="77777777" w:rsidR="00503867" w:rsidRPr="00503867" w:rsidRDefault="00503867" w:rsidP="00503867">
      <w:pPr>
        <w:ind w:firstLine="0"/>
        <w:jc w:val="center"/>
        <w:rPr>
          <w:rFonts w:cs="Arial"/>
          <w:color w:val="1F497D" w:themeColor="text2"/>
          <w:szCs w:val="22"/>
        </w:rPr>
      </w:pPr>
    </w:p>
    <w:p w14:paraId="3695A6E3" w14:textId="77777777" w:rsidR="0073101A" w:rsidRPr="000A7326" w:rsidRDefault="0073101A" w:rsidP="0073101A">
      <w:pPr>
        <w:pStyle w:val="Nagwek2"/>
        <w:rPr>
          <w:rFonts w:ascii="Arial" w:hAnsi="Arial" w:cs="Arial"/>
          <w:color w:val="1F497D" w:themeColor="text2"/>
        </w:rPr>
      </w:pPr>
      <w:bookmarkStart w:id="404" w:name="_Toc303673567"/>
      <w:bookmarkStart w:id="405" w:name="_Toc328632936"/>
      <w:bookmarkStart w:id="406" w:name="_Toc336419318"/>
      <w:bookmarkStart w:id="407" w:name="_Toc336943572"/>
      <w:bookmarkStart w:id="408" w:name="_Toc480784513"/>
      <w:bookmarkStart w:id="409" w:name="_Toc519838982"/>
      <w:bookmarkStart w:id="410" w:name="_Toc520705462"/>
      <w:r w:rsidRPr="000A7326">
        <w:rPr>
          <w:rFonts w:ascii="Arial" w:hAnsi="Arial" w:cs="Arial"/>
          <w:color w:val="1F497D" w:themeColor="text2"/>
        </w:rPr>
        <w:t>Energia wiatru</w:t>
      </w:r>
      <w:bookmarkEnd w:id="404"/>
      <w:bookmarkEnd w:id="405"/>
      <w:bookmarkEnd w:id="406"/>
      <w:bookmarkEnd w:id="407"/>
      <w:bookmarkEnd w:id="408"/>
      <w:bookmarkEnd w:id="409"/>
      <w:bookmarkEnd w:id="410"/>
    </w:p>
    <w:p w14:paraId="26303599" w14:textId="77777777" w:rsidR="0073101A" w:rsidRPr="000A7326" w:rsidRDefault="0073101A" w:rsidP="00503867">
      <w:pPr>
        <w:spacing w:before="100" w:beforeAutospacing="1" w:after="100" w:afterAutospacing="1"/>
        <w:ind w:firstLine="709"/>
        <w:jc w:val="both"/>
        <w:rPr>
          <w:rFonts w:cs="Arial"/>
          <w:color w:val="1F497D" w:themeColor="text2"/>
          <w:szCs w:val="22"/>
        </w:rPr>
      </w:pPr>
      <w:r w:rsidRPr="000A7326">
        <w:rPr>
          <w:rFonts w:cs="Arial"/>
          <w:color w:val="1F497D" w:themeColor="text2"/>
          <w:szCs w:val="22"/>
        </w:rPr>
        <w:t xml:space="preserve">Na poniższym rysunku przedstawiono zasoby energii wiatrowej na terenie województwa śląskiego. Pokazano potencjał energii na wysokości 18 m n.p.t. Wysokość ta jest charakterystyczna dla masztów siłowni wiatrowych o małych mocach do kilkudziesięciu kilowatów. </w:t>
      </w:r>
    </w:p>
    <w:p w14:paraId="2284EDF9" w14:textId="77777777" w:rsidR="0073101A" w:rsidRPr="000A7326" w:rsidRDefault="0073101A" w:rsidP="0058719F">
      <w:pPr>
        <w:spacing w:before="100" w:beforeAutospacing="1" w:after="100" w:afterAutospacing="1"/>
        <w:ind w:firstLine="0"/>
        <w:rPr>
          <w:rFonts w:cs="Arial"/>
          <w:color w:val="1F497D" w:themeColor="text2"/>
          <w:szCs w:val="22"/>
        </w:rPr>
      </w:pPr>
      <w:r w:rsidRPr="008E2121">
        <w:rPr>
          <w:rFonts w:cs="Arial"/>
          <w:color w:val="1F497D" w:themeColor="text2"/>
          <w:szCs w:val="22"/>
          <w:highlight w:val="red"/>
        </w:rPr>
        <w:lastRenderedPageBreak/>
        <w:br/>
      </w:r>
      <w:r w:rsidRPr="000A7326">
        <w:rPr>
          <w:rFonts w:cs="Arial"/>
          <w:noProof/>
          <w:color w:val="1F497D" w:themeColor="text2"/>
          <w:szCs w:val="22"/>
        </w:rPr>
        <w:drawing>
          <wp:inline distT="0" distB="0" distL="0" distR="0" wp14:anchorId="2293D9AD" wp14:editId="28709D1B">
            <wp:extent cx="5740107" cy="7391508"/>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4276" cy="7422630"/>
                    </a:xfrm>
                    <a:prstGeom prst="rect">
                      <a:avLst/>
                    </a:prstGeom>
                    <a:noFill/>
                    <a:ln>
                      <a:noFill/>
                    </a:ln>
                  </pic:spPr>
                </pic:pic>
              </a:graphicData>
            </a:graphic>
          </wp:inline>
        </w:drawing>
      </w:r>
    </w:p>
    <w:p w14:paraId="60AA368E" w14:textId="77777777" w:rsidR="0073101A" w:rsidRPr="000A7326" w:rsidRDefault="0073101A" w:rsidP="0073101A">
      <w:pPr>
        <w:spacing w:before="100" w:beforeAutospacing="1" w:after="100" w:afterAutospacing="1" w:line="240" w:lineRule="auto"/>
        <w:ind w:firstLine="0"/>
        <w:jc w:val="center"/>
        <w:rPr>
          <w:rFonts w:cs="Arial"/>
          <w:iCs/>
          <w:color w:val="1F497D" w:themeColor="text2"/>
          <w:szCs w:val="22"/>
        </w:rPr>
      </w:pPr>
      <w:bookmarkStart w:id="411" w:name="_Toc480784656"/>
      <w:bookmarkStart w:id="412" w:name="_Toc520705578"/>
      <w:r w:rsidRPr="000A7326">
        <w:rPr>
          <w:rFonts w:cs="Arial"/>
          <w:b/>
          <w:bCs/>
          <w:color w:val="1F497D" w:themeColor="text2"/>
          <w:spacing w:val="-2"/>
          <w:szCs w:val="22"/>
        </w:rPr>
        <w:t xml:space="preserve">Rysunek </w:t>
      </w:r>
      <w:r w:rsidRPr="000A7326">
        <w:rPr>
          <w:rFonts w:cs="Arial"/>
          <w:b/>
          <w:bCs/>
          <w:color w:val="1F497D" w:themeColor="text2"/>
          <w:spacing w:val="-2"/>
          <w:szCs w:val="22"/>
        </w:rPr>
        <w:fldChar w:fldCharType="begin"/>
      </w:r>
      <w:r w:rsidRPr="000A7326">
        <w:rPr>
          <w:rFonts w:cs="Arial"/>
          <w:b/>
          <w:bCs/>
          <w:color w:val="1F497D" w:themeColor="text2"/>
          <w:spacing w:val="-2"/>
          <w:szCs w:val="22"/>
        </w:rPr>
        <w:instrText xml:space="preserve"> STYLEREF 1 \s </w:instrText>
      </w:r>
      <w:r w:rsidRPr="000A7326">
        <w:rPr>
          <w:rFonts w:cs="Arial"/>
          <w:b/>
          <w:bCs/>
          <w:color w:val="1F497D" w:themeColor="text2"/>
          <w:spacing w:val="-2"/>
          <w:szCs w:val="22"/>
        </w:rPr>
        <w:fldChar w:fldCharType="separate"/>
      </w:r>
      <w:r w:rsidR="008246AE">
        <w:rPr>
          <w:rFonts w:cs="Arial"/>
          <w:b/>
          <w:bCs/>
          <w:noProof/>
          <w:color w:val="1F497D" w:themeColor="text2"/>
          <w:spacing w:val="-2"/>
          <w:szCs w:val="22"/>
        </w:rPr>
        <w:t>3</w:t>
      </w:r>
      <w:r w:rsidRPr="000A7326">
        <w:rPr>
          <w:rFonts w:cs="Arial"/>
          <w:b/>
          <w:bCs/>
          <w:color w:val="1F497D" w:themeColor="text2"/>
          <w:spacing w:val="-2"/>
          <w:szCs w:val="22"/>
        </w:rPr>
        <w:fldChar w:fldCharType="end"/>
      </w:r>
      <w:r w:rsidRPr="000A7326">
        <w:rPr>
          <w:rFonts w:cs="Arial"/>
          <w:b/>
          <w:bCs/>
          <w:color w:val="1F497D" w:themeColor="text2"/>
          <w:spacing w:val="-2"/>
          <w:szCs w:val="22"/>
        </w:rPr>
        <w:noBreakHyphen/>
      </w:r>
      <w:r w:rsidRPr="000A7326">
        <w:rPr>
          <w:rFonts w:cs="Arial"/>
          <w:b/>
          <w:bCs/>
          <w:color w:val="1F497D" w:themeColor="text2"/>
          <w:spacing w:val="-2"/>
          <w:szCs w:val="22"/>
        </w:rPr>
        <w:fldChar w:fldCharType="begin"/>
      </w:r>
      <w:r w:rsidRPr="000A7326">
        <w:rPr>
          <w:rFonts w:cs="Arial"/>
          <w:b/>
          <w:bCs/>
          <w:color w:val="1F497D" w:themeColor="text2"/>
          <w:spacing w:val="-2"/>
          <w:szCs w:val="22"/>
        </w:rPr>
        <w:instrText xml:space="preserve"> SEQ Rysunek \* ARABIC \s 1 </w:instrText>
      </w:r>
      <w:r w:rsidRPr="000A7326">
        <w:rPr>
          <w:rFonts w:cs="Arial"/>
          <w:b/>
          <w:bCs/>
          <w:color w:val="1F497D" w:themeColor="text2"/>
          <w:spacing w:val="-2"/>
          <w:szCs w:val="22"/>
        </w:rPr>
        <w:fldChar w:fldCharType="separate"/>
      </w:r>
      <w:r w:rsidR="008246AE">
        <w:rPr>
          <w:rFonts w:cs="Arial"/>
          <w:b/>
          <w:bCs/>
          <w:noProof/>
          <w:color w:val="1F497D" w:themeColor="text2"/>
          <w:spacing w:val="-2"/>
          <w:szCs w:val="22"/>
        </w:rPr>
        <w:t>4</w:t>
      </w:r>
      <w:r w:rsidRPr="000A7326">
        <w:rPr>
          <w:rFonts w:cs="Arial"/>
          <w:b/>
          <w:bCs/>
          <w:color w:val="1F497D" w:themeColor="text2"/>
          <w:spacing w:val="-2"/>
          <w:szCs w:val="22"/>
        </w:rPr>
        <w:fldChar w:fldCharType="end"/>
      </w:r>
      <w:r w:rsidRPr="000A7326">
        <w:rPr>
          <w:rFonts w:cs="Arial"/>
          <w:b/>
          <w:bCs/>
          <w:color w:val="1F497D" w:themeColor="text2"/>
          <w:spacing w:val="-2"/>
          <w:szCs w:val="22"/>
        </w:rPr>
        <w:t xml:space="preserve"> Zasoby energii wiatrowej na terenie woj. śląskiego – potencjał teoretyczny</w:t>
      </w:r>
      <w:bookmarkEnd w:id="411"/>
      <w:bookmarkEnd w:id="412"/>
    </w:p>
    <w:p w14:paraId="7CFBE243" w14:textId="77777777" w:rsidR="0073101A" w:rsidRPr="000A7326" w:rsidRDefault="0073101A" w:rsidP="0073101A">
      <w:pPr>
        <w:spacing w:line="240" w:lineRule="auto"/>
        <w:ind w:firstLine="0"/>
        <w:jc w:val="center"/>
        <w:rPr>
          <w:rFonts w:cs="Arial"/>
          <w:iCs/>
          <w:color w:val="1F497D" w:themeColor="text2"/>
          <w:szCs w:val="22"/>
        </w:rPr>
      </w:pPr>
      <w:r w:rsidRPr="000A7326">
        <w:rPr>
          <w:rFonts w:cs="Arial"/>
          <w:iCs/>
          <w:color w:val="1F497D" w:themeColor="text2"/>
          <w:szCs w:val="22"/>
        </w:rPr>
        <w:t>źródło: Polska Akademia Nauk „Program wykorzystania OZE na terenach nieprzemysłowych województwa śląskiego”</w:t>
      </w:r>
    </w:p>
    <w:p w14:paraId="66242E22" w14:textId="77777777" w:rsidR="0073101A" w:rsidRPr="000A7326" w:rsidRDefault="0073101A" w:rsidP="00503867">
      <w:pPr>
        <w:ind w:firstLine="709"/>
        <w:jc w:val="both"/>
        <w:rPr>
          <w:rFonts w:cs="Arial"/>
          <w:color w:val="1F497D" w:themeColor="text2"/>
          <w:szCs w:val="22"/>
        </w:rPr>
      </w:pPr>
      <w:r w:rsidRPr="000A7326">
        <w:rPr>
          <w:rFonts w:cs="Arial"/>
          <w:color w:val="1F497D" w:themeColor="text2"/>
          <w:szCs w:val="22"/>
        </w:rPr>
        <w:lastRenderedPageBreak/>
        <w:t xml:space="preserve">Z powyższego rysunku wynika, że Gmina </w:t>
      </w:r>
      <w:r>
        <w:rPr>
          <w:rFonts w:cs="Arial"/>
          <w:color w:val="1F497D" w:themeColor="text2"/>
          <w:szCs w:val="22"/>
        </w:rPr>
        <w:t>Strumień</w:t>
      </w:r>
      <w:r w:rsidRPr="000A7326">
        <w:rPr>
          <w:rFonts w:cs="Arial"/>
          <w:color w:val="1F497D" w:themeColor="text2"/>
          <w:szCs w:val="22"/>
        </w:rPr>
        <w:t xml:space="preserve"> leży na obszarze o mało korzystnych warunkach dla budowy siłowni wiatrowej. Potencjał ten </w:t>
      </w:r>
      <w:r>
        <w:rPr>
          <w:rFonts w:cs="Arial"/>
          <w:color w:val="1F497D" w:themeColor="text2"/>
          <w:szCs w:val="22"/>
        </w:rPr>
        <w:t>wynosi</w:t>
      </w:r>
      <w:r w:rsidRPr="000A7326">
        <w:rPr>
          <w:rFonts w:cs="Arial"/>
          <w:color w:val="1F497D" w:themeColor="text2"/>
          <w:szCs w:val="22"/>
        </w:rPr>
        <w:t xml:space="preserve"> </w:t>
      </w:r>
      <w:r>
        <w:rPr>
          <w:rFonts w:cs="Arial"/>
          <w:color w:val="1F497D" w:themeColor="text2"/>
          <w:szCs w:val="22"/>
        </w:rPr>
        <w:t xml:space="preserve">ok. </w:t>
      </w:r>
      <w:r w:rsidRPr="000A7326">
        <w:rPr>
          <w:rFonts w:cs="Arial"/>
          <w:color w:val="1F497D" w:themeColor="text2"/>
          <w:szCs w:val="22"/>
        </w:rPr>
        <w:t>150 kWh/m</w:t>
      </w:r>
      <w:r w:rsidRPr="000A7326">
        <w:rPr>
          <w:rFonts w:cs="Arial"/>
          <w:color w:val="1F497D" w:themeColor="text2"/>
          <w:szCs w:val="22"/>
          <w:vertAlign w:val="superscript"/>
        </w:rPr>
        <w:t>2</w:t>
      </w:r>
      <w:r w:rsidRPr="000A7326">
        <w:rPr>
          <w:rFonts w:cs="Arial"/>
          <w:color w:val="1F497D" w:themeColor="text2"/>
          <w:szCs w:val="22"/>
        </w:rPr>
        <w:t xml:space="preserve">/rok. </w:t>
      </w:r>
    </w:p>
    <w:p w14:paraId="150AA9B1" w14:textId="77777777" w:rsidR="0073101A" w:rsidRPr="000A7326" w:rsidRDefault="0073101A" w:rsidP="0073101A">
      <w:pPr>
        <w:ind w:firstLine="0"/>
        <w:jc w:val="both"/>
        <w:rPr>
          <w:rFonts w:cs="Arial"/>
          <w:color w:val="1F497D" w:themeColor="text2"/>
          <w:szCs w:val="22"/>
        </w:rPr>
      </w:pPr>
      <w:r w:rsidRPr="000A7326">
        <w:rPr>
          <w:rFonts w:cs="Arial"/>
          <w:color w:val="1F497D" w:themeColor="text2"/>
          <w:szCs w:val="22"/>
        </w:rPr>
        <w:t>Obecnie na terenie gminy brak zlokalizowanych siłowni wiatrowych.</w:t>
      </w:r>
    </w:p>
    <w:p w14:paraId="551CAEE3" w14:textId="466833DA" w:rsidR="0073101A" w:rsidRPr="000A7326" w:rsidRDefault="0073101A" w:rsidP="00503867">
      <w:pPr>
        <w:ind w:firstLine="709"/>
        <w:jc w:val="both"/>
        <w:rPr>
          <w:rFonts w:cs="Arial"/>
          <w:color w:val="1F497D" w:themeColor="text2"/>
          <w:szCs w:val="22"/>
        </w:rPr>
      </w:pPr>
      <w:r w:rsidRPr="000A7326">
        <w:rPr>
          <w:rFonts w:cs="Arial"/>
          <w:color w:val="1F497D" w:themeColor="text2"/>
          <w:szCs w:val="22"/>
        </w:rPr>
        <w:t>Przed podjęciem decyzji o budowie elektrowni wiatrowej w miejscu gdzie występuje duża wietrzność niezbędne jest przeprowadzenie badań: siły, kierunku i częstości występowania wiatrów. Na podstawie przeprowadzonych an</w:t>
      </w:r>
      <w:r w:rsidR="00503867">
        <w:rPr>
          <w:rFonts w:cs="Arial"/>
          <w:color w:val="1F497D" w:themeColor="text2"/>
          <w:szCs w:val="22"/>
        </w:rPr>
        <w:t>aliz budowa turbin wiatrowych o </w:t>
      </w:r>
      <w:r w:rsidRPr="000A7326">
        <w:rPr>
          <w:rFonts w:cs="Arial"/>
          <w:color w:val="1F497D" w:themeColor="text2"/>
          <w:szCs w:val="22"/>
        </w:rPr>
        <w:t xml:space="preserve">dużych mocach ma sens ekonomiczny tylko w rejonach o średniorocznej prędkości wiatru powyżej 4,0 m/s. </w:t>
      </w:r>
    </w:p>
    <w:p w14:paraId="486E0E29" w14:textId="77777777" w:rsidR="0073101A" w:rsidRPr="000A7326" w:rsidRDefault="0073101A" w:rsidP="00503867">
      <w:pPr>
        <w:ind w:firstLine="709"/>
        <w:jc w:val="both"/>
        <w:rPr>
          <w:rFonts w:cs="Arial"/>
          <w:color w:val="1F497D" w:themeColor="text2"/>
          <w:szCs w:val="22"/>
        </w:rPr>
      </w:pPr>
      <w:r w:rsidRPr="000A7326">
        <w:rPr>
          <w:rFonts w:cs="Arial"/>
          <w:color w:val="1F497D" w:themeColor="text2"/>
          <w:szCs w:val="22"/>
        </w:rPr>
        <w:t>Z produkcją energii elektrycznej w wykorzystaniu siły wiatru wiąże się szereg zalet, ale również szereg wad, z których należy zdawać sobie sprawę.</w:t>
      </w:r>
    </w:p>
    <w:p w14:paraId="4122109D" w14:textId="77777777" w:rsidR="0073101A" w:rsidRPr="000A7326" w:rsidRDefault="0073101A" w:rsidP="0073101A">
      <w:pPr>
        <w:ind w:firstLine="0"/>
        <w:jc w:val="both"/>
        <w:rPr>
          <w:rFonts w:cs="Arial"/>
          <w:color w:val="1F497D" w:themeColor="text2"/>
          <w:szCs w:val="22"/>
        </w:rPr>
      </w:pPr>
      <w:r w:rsidRPr="000A7326">
        <w:rPr>
          <w:rFonts w:cs="Arial"/>
          <w:color w:val="1F497D" w:themeColor="text2"/>
          <w:szCs w:val="22"/>
        </w:rPr>
        <w:t>Do podstawowych zalet energetyki wiatrowej należą:</w:t>
      </w:r>
    </w:p>
    <w:p w14:paraId="52E42915" w14:textId="77777777" w:rsidR="0073101A" w:rsidRPr="000A7326" w:rsidRDefault="0073101A" w:rsidP="0073101A">
      <w:pPr>
        <w:numPr>
          <w:ilvl w:val="0"/>
          <w:numId w:val="24"/>
        </w:numPr>
        <w:jc w:val="both"/>
        <w:rPr>
          <w:rFonts w:cs="Arial"/>
          <w:color w:val="1F497D" w:themeColor="text2"/>
          <w:szCs w:val="22"/>
        </w:rPr>
      </w:pPr>
      <w:r w:rsidRPr="000A7326">
        <w:rPr>
          <w:rFonts w:cs="Arial"/>
          <w:color w:val="1F497D" w:themeColor="text2"/>
          <w:szCs w:val="22"/>
        </w:rPr>
        <w:t>naturalna odnawialność zasobów energii wiatru bez ponoszenia kosztów,</w:t>
      </w:r>
    </w:p>
    <w:p w14:paraId="1608E080" w14:textId="77777777" w:rsidR="0073101A" w:rsidRPr="000A7326" w:rsidRDefault="0073101A" w:rsidP="0073101A">
      <w:pPr>
        <w:numPr>
          <w:ilvl w:val="0"/>
          <w:numId w:val="24"/>
        </w:numPr>
        <w:jc w:val="both"/>
        <w:rPr>
          <w:rFonts w:cs="Arial"/>
          <w:color w:val="1F497D" w:themeColor="text2"/>
          <w:szCs w:val="22"/>
        </w:rPr>
      </w:pPr>
      <w:r w:rsidRPr="000A7326">
        <w:rPr>
          <w:rFonts w:cs="Arial"/>
          <w:color w:val="1F497D" w:themeColor="text2"/>
          <w:szCs w:val="22"/>
        </w:rPr>
        <w:t>niskie koszty eksploatacyjne siłowni wiatrowych,</w:t>
      </w:r>
    </w:p>
    <w:p w14:paraId="6D99481E" w14:textId="77777777" w:rsidR="0073101A" w:rsidRPr="000A7326" w:rsidRDefault="0073101A" w:rsidP="0073101A">
      <w:pPr>
        <w:numPr>
          <w:ilvl w:val="0"/>
          <w:numId w:val="24"/>
        </w:numPr>
        <w:jc w:val="both"/>
        <w:rPr>
          <w:rFonts w:cs="Arial"/>
          <w:color w:val="1F497D" w:themeColor="text2"/>
          <w:szCs w:val="22"/>
        </w:rPr>
      </w:pPr>
      <w:r w:rsidRPr="000A7326">
        <w:rPr>
          <w:rFonts w:cs="Arial"/>
          <w:color w:val="1F497D" w:themeColor="text2"/>
          <w:szCs w:val="22"/>
        </w:rPr>
        <w:t>duża dekoncentracja elektrowni – pozwala to na zbliżenie miejsca wytwarzania energii elektrycznej do odbiorcy.</w:t>
      </w:r>
    </w:p>
    <w:p w14:paraId="2C709AE4" w14:textId="77777777" w:rsidR="0073101A" w:rsidRPr="000A7326" w:rsidRDefault="0073101A" w:rsidP="0073101A">
      <w:pPr>
        <w:ind w:left="1" w:firstLine="0"/>
        <w:jc w:val="both"/>
        <w:rPr>
          <w:rFonts w:cs="Arial"/>
          <w:color w:val="1F497D" w:themeColor="text2"/>
          <w:szCs w:val="22"/>
        </w:rPr>
      </w:pPr>
    </w:p>
    <w:p w14:paraId="76F2D732" w14:textId="77777777" w:rsidR="0073101A" w:rsidRPr="000A7326" w:rsidRDefault="0073101A" w:rsidP="0073101A">
      <w:pPr>
        <w:ind w:left="1" w:firstLine="0"/>
        <w:jc w:val="both"/>
        <w:rPr>
          <w:rFonts w:cs="Arial"/>
          <w:color w:val="1F497D" w:themeColor="text2"/>
          <w:szCs w:val="22"/>
        </w:rPr>
      </w:pPr>
      <w:r w:rsidRPr="000A7326">
        <w:rPr>
          <w:rFonts w:cs="Arial"/>
          <w:color w:val="1F497D" w:themeColor="text2"/>
          <w:szCs w:val="22"/>
        </w:rPr>
        <w:t>Wadami elektrowni wiatrowych są:</w:t>
      </w:r>
    </w:p>
    <w:p w14:paraId="5D36861C" w14:textId="77777777" w:rsidR="0073101A" w:rsidRPr="000A7326" w:rsidRDefault="0073101A" w:rsidP="0073101A">
      <w:pPr>
        <w:numPr>
          <w:ilvl w:val="0"/>
          <w:numId w:val="24"/>
        </w:numPr>
        <w:jc w:val="both"/>
        <w:rPr>
          <w:rFonts w:cs="Arial"/>
          <w:color w:val="1F497D" w:themeColor="text2"/>
          <w:szCs w:val="22"/>
        </w:rPr>
      </w:pPr>
      <w:r w:rsidRPr="000A7326">
        <w:rPr>
          <w:rFonts w:cs="Arial"/>
          <w:color w:val="1F497D" w:themeColor="text2"/>
          <w:szCs w:val="22"/>
        </w:rPr>
        <w:t>wysokie koszty inwestycyjne rzędu,</w:t>
      </w:r>
    </w:p>
    <w:p w14:paraId="0FC3BE36" w14:textId="77777777" w:rsidR="0073101A" w:rsidRPr="000A7326" w:rsidRDefault="0073101A" w:rsidP="0073101A">
      <w:pPr>
        <w:numPr>
          <w:ilvl w:val="0"/>
          <w:numId w:val="24"/>
        </w:numPr>
        <w:jc w:val="both"/>
        <w:rPr>
          <w:rFonts w:cs="Arial"/>
          <w:color w:val="1F497D" w:themeColor="text2"/>
          <w:szCs w:val="22"/>
        </w:rPr>
      </w:pPr>
      <w:r w:rsidRPr="000A7326">
        <w:rPr>
          <w:rFonts w:cs="Arial"/>
          <w:color w:val="1F497D" w:themeColor="text2"/>
          <w:szCs w:val="22"/>
        </w:rPr>
        <w:t>niska przewidywalność produkcji,</w:t>
      </w:r>
    </w:p>
    <w:p w14:paraId="6364CF85" w14:textId="77777777" w:rsidR="0073101A" w:rsidRPr="000A7326" w:rsidRDefault="0073101A" w:rsidP="0073101A">
      <w:pPr>
        <w:numPr>
          <w:ilvl w:val="0"/>
          <w:numId w:val="24"/>
        </w:numPr>
        <w:jc w:val="both"/>
        <w:rPr>
          <w:rFonts w:cs="Arial"/>
          <w:color w:val="1F497D" w:themeColor="text2"/>
          <w:szCs w:val="22"/>
        </w:rPr>
      </w:pPr>
      <w:r w:rsidRPr="000A7326">
        <w:rPr>
          <w:rFonts w:cs="Arial"/>
          <w:color w:val="1F497D" w:themeColor="text2"/>
          <w:szCs w:val="22"/>
        </w:rPr>
        <w:t>niskie wykorzystanie mocy zainstalowanej,</w:t>
      </w:r>
    </w:p>
    <w:p w14:paraId="2D79FA1C" w14:textId="77777777" w:rsidR="0073101A" w:rsidRPr="000A7326" w:rsidRDefault="0073101A" w:rsidP="0073101A">
      <w:pPr>
        <w:numPr>
          <w:ilvl w:val="0"/>
          <w:numId w:val="24"/>
        </w:numPr>
        <w:jc w:val="both"/>
        <w:rPr>
          <w:rFonts w:cs="Arial"/>
          <w:color w:val="1F497D" w:themeColor="text2"/>
          <w:szCs w:val="22"/>
        </w:rPr>
      </w:pPr>
      <w:r w:rsidRPr="000A7326">
        <w:rPr>
          <w:rFonts w:cs="Arial"/>
          <w:color w:val="1F497D" w:themeColor="text2"/>
          <w:szCs w:val="22"/>
        </w:rPr>
        <w:t>trudności z podłączeniem do sieci elektroenergetycznej,</w:t>
      </w:r>
    </w:p>
    <w:p w14:paraId="3B7CC104" w14:textId="77777777" w:rsidR="0073101A" w:rsidRPr="000A7326" w:rsidRDefault="0073101A" w:rsidP="0073101A">
      <w:pPr>
        <w:numPr>
          <w:ilvl w:val="0"/>
          <w:numId w:val="24"/>
        </w:numPr>
        <w:jc w:val="both"/>
        <w:rPr>
          <w:rFonts w:cs="Arial"/>
          <w:color w:val="1F497D" w:themeColor="text2"/>
          <w:szCs w:val="22"/>
        </w:rPr>
      </w:pPr>
      <w:r w:rsidRPr="000A7326">
        <w:rPr>
          <w:rFonts w:cs="Arial"/>
          <w:color w:val="1F497D" w:themeColor="text2"/>
          <w:szCs w:val="22"/>
        </w:rPr>
        <w:t>trudności lokalizacyjne ze względu na ochronę krajobrazu oraz ochronę dróg przelotów ptaków,</w:t>
      </w:r>
    </w:p>
    <w:p w14:paraId="3C057CD0" w14:textId="77777777" w:rsidR="0073101A" w:rsidRPr="000A7326" w:rsidRDefault="0073101A" w:rsidP="0073101A">
      <w:pPr>
        <w:numPr>
          <w:ilvl w:val="0"/>
          <w:numId w:val="24"/>
        </w:numPr>
        <w:jc w:val="both"/>
        <w:rPr>
          <w:rFonts w:cs="Arial"/>
          <w:color w:val="1F497D" w:themeColor="text2"/>
          <w:szCs w:val="22"/>
        </w:rPr>
      </w:pPr>
      <w:r w:rsidRPr="000A7326">
        <w:rPr>
          <w:rFonts w:cs="Arial"/>
          <w:color w:val="1F497D" w:themeColor="text2"/>
          <w:szCs w:val="22"/>
        </w:rPr>
        <w:t>dość wysoki poziom hałasu - pochodzi on głównie z obracających się łopat wirnika; nie jest to dźwięk o dużym natężeniu, ale problemem jest jego monotonność i oddziaływanie na psychikę człowieka. Strefą ochronną powinien być objęty obszar w promieniu około 500 m wokół masztu elektrowni.</w:t>
      </w:r>
    </w:p>
    <w:p w14:paraId="3992008B" w14:textId="77777777" w:rsidR="0073101A" w:rsidRPr="000A7326" w:rsidRDefault="0073101A" w:rsidP="0073101A">
      <w:pPr>
        <w:ind w:firstLine="0"/>
        <w:jc w:val="both"/>
        <w:rPr>
          <w:rFonts w:cs="Arial"/>
          <w:color w:val="1F497D" w:themeColor="text2"/>
          <w:szCs w:val="22"/>
        </w:rPr>
      </w:pPr>
    </w:p>
    <w:p w14:paraId="312BAB30" w14:textId="77777777" w:rsidR="0073101A" w:rsidRPr="000A7326" w:rsidRDefault="0073101A" w:rsidP="00503867">
      <w:pPr>
        <w:ind w:firstLine="360"/>
        <w:jc w:val="both"/>
        <w:rPr>
          <w:rFonts w:cs="Arial"/>
          <w:color w:val="1F497D" w:themeColor="text2"/>
          <w:szCs w:val="22"/>
        </w:rPr>
      </w:pPr>
      <w:r w:rsidRPr="000A7326">
        <w:rPr>
          <w:rFonts w:cs="Arial"/>
          <w:color w:val="1F497D" w:themeColor="text2"/>
          <w:szCs w:val="22"/>
        </w:rPr>
        <w:t xml:space="preserve">Ponadto istniejące w Polsce uwarunkowania prawne nadal nie sprzyjają rozwojowi energetyki wiatrowej. Obowiązujące od 1997 roku Prawo energetyczne nakazuje uwzględnienie w planach zagospodarowania przestrzennego gmin niekonwencjonalnych źródeł energii. Aby taki obiekt mógł być wybudowany niezbędna jest pozytywna opinia Państwowej Inspekcji Ochrony Środowiska. Zakłady energetyczne z kolei przed wydaniem warunków przyłączenia wymagają pozytywnej ekspertyzy możliwości współpracy elektrowni wiatrowej z systemem energetycznym. Niestety występowanie dobrych warunków wiatrowych nie zawsze pokrywa się z dobrymi warunkami systemowymi, a istniejąca w polskim prawie luka prawna nie określa kto i w jakim zakresie ponosi odpowiedzialność finansową za rozbudowę infrastruktury energetycznej. Dodatkowo niska przewidywalność produkcji ponosi za sobą konieczność zapewnienia przez operatora systemu rezerwy mocy w postaci innych, zazwyczaj konwencjonalnych źródłach energii. Z tych powodów pod </w:t>
      </w:r>
      <w:r w:rsidRPr="000A7326">
        <w:rPr>
          <w:rFonts w:cs="Arial"/>
          <w:color w:val="1F497D" w:themeColor="text2"/>
          <w:szCs w:val="22"/>
        </w:rPr>
        <w:lastRenderedPageBreak/>
        <w:t>względem technicznym elektrownie wiatrowe traktowane są jako mało atrakcyjne rozwiązania.</w:t>
      </w:r>
    </w:p>
    <w:p w14:paraId="73533058" w14:textId="77777777" w:rsidR="0073101A" w:rsidRPr="000A7326" w:rsidRDefault="0073101A" w:rsidP="00503867">
      <w:pPr>
        <w:ind w:firstLine="360"/>
        <w:jc w:val="both"/>
        <w:rPr>
          <w:rFonts w:cs="Arial"/>
          <w:color w:val="1F497D" w:themeColor="text2"/>
          <w:szCs w:val="22"/>
        </w:rPr>
      </w:pPr>
      <w:r w:rsidRPr="000A7326">
        <w:rPr>
          <w:rFonts w:cs="Arial"/>
          <w:color w:val="1F497D" w:themeColor="text2"/>
          <w:szCs w:val="22"/>
        </w:rPr>
        <w:t xml:space="preserve">Z analiz ekonomicznych wynika, że energia elektryczna produkowana w elektrowni wiatrowej jest zdecydowanie (ok. 2 razy) droższa od produkowanej w elektrowni konwencjonalnej. Ponadto producenci energii wiatrowej oczekują, że cała produkcja bez względu na zapotrzebowanie, będzie odbierana przez system elektroenergetyczny. </w:t>
      </w:r>
    </w:p>
    <w:p w14:paraId="59728CFD" w14:textId="77777777" w:rsidR="0073101A" w:rsidRDefault="0073101A" w:rsidP="00503867">
      <w:pPr>
        <w:ind w:firstLine="360"/>
        <w:jc w:val="both"/>
        <w:rPr>
          <w:rFonts w:cs="Arial"/>
          <w:color w:val="1F497D" w:themeColor="text2"/>
          <w:szCs w:val="22"/>
        </w:rPr>
      </w:pPr>
      <w:r w:rsidRPr="000A7326">
        <w:rPr>
          <w:rFonts w:cs="Arial"/>
          <w:color w:val="1F497D" w:themeColor="text2"/>
          <w:szCs w:val="22"/>
        </w:rPr>
        <w:t xml:space="preserve">Natomiast zawodowa energetyka pracuje w cyklu planowania dobowego i oczekuje od wytwórców energii zaplanowania energii na dobę naprzód. Ta sprzeczność oczekiwań jest dużym hamulcem w rozwoju energetyki wiatrowej. </w:t>
      </w:r>
    </w:p>
    <w:p w14:paraId="1A97AAD7" w14:textId="77777777" w:rsidR="0073101A" w:rsidRPr="008E2121" w:rsidRDefault="0073101A" w:rsidP="0073101A">
      <w:pPr>
        <w:ind w:firstLine="0"/>
        <w:jc w:val="both"/>
        <w:rPr>
          <w:rFonts w:cs="Arial"/>
          <w:color w:val="1F497D" w:themeColor="text2"/>
          <w:szCs w:val="22"/>
          <w:highlight w:val="red"/>
        </w:rPr>
      </w:pPr>
    </w:p>
    <w:p w14:paraId="4781C748" w14:textId="77777777" w:rsidR="0073101A" w:rsidRPr="00DF7FBA" w:rsidRDefault="0073101A" w:rsidP="0073101A">
      <w:pPr>
        <w:pStyle w:val="Nagwek2"/>
        <w:rPr>
          <w:rFonts w:ascii="Arial" w:hAnsi="Arial" w:cs="Arial"/>
          <w:color w:val="1F497D" w:themeColor="text2"/>
        </w:rPr>
      </w:pPr>
      <w:bookmarkStart w:id="413" w:name="_Toc303673568"/>
      <w:bookmarkStart w:id="414" w:name="_Toc328632937"/>
      <w:bookmarkStart w:id="415" w:name="_Toc336419319"/>
      <w:bookmarkStart w:id="416" w:name="_Toc336943573"/>
      <w:bookmarkStart w:id="417" w:name="_Toc480784514"/>
      <w:bookmarkStart w:id="418" w:name="_Toc519838983"/>
      <w:bookmarkStart w:id="419" w:name="_Toc520705463"/>
      <w:r w:rsidRPr="00DF7FBA">
        <w:rPr>
          <w:rFonts w:ascii="Arial" w:hAnsi="Arial" w:cs="Arial"/>
          <w:color w:val="1F497D" w:themeColor="text2"/>
        </w:rPr>
        <w:t>Energia geotermalna</w:t>
      </w:r>
      <w:bookmarkEnd w:id="413"/>
      <w:bookmarkEnd w:id="414"/>
      <w:bookmarkEnd w:id="415"/>
      <w:bookmarkEnd w:id="416"/>
      <w:bookmarkEnd w:id="417"/>
      <w:bookmarkEnd w:id="418"/>
      <w:bookmarkEnd w:id="419"/>
    </w:p>
    <w:p w14:paraId="58C6F271" w14:textId="77777777" w:rsidR="0073101A" w:rsidRPr="00DF7FBA" w:rsidRDefault="0073101A" w:rsidP="0073101A">
      <w:pPr>
        <w:spacing w:before="100" w:beforeAutospacing="1" w:after="100" w:afterAutospacing="1"/>
        <w:ind w:firstLine="578"/>
        <w:jc w:val="both"/>
        <w:rPr>
          <w:rFonts w:cs="Arial"/>
          <w:color w:val="1F497D" w:themeColor="text2"/>
          <w:szCs w:val="22"/>
        </w:rPr>
      </w:pPr>
      <w:r w:rsidRPr="00DF7FBA">
        <w:rPr>
          <w:rFonts w:cs="Arial"/>
          <w:color w:val="1F497D" w:themeColor="text2"/>
          <w:szCs w:val="22"/>
        </w:rPr>
        <w:t xml:space="preserve">W Polsce wody geotermalne mają na ogół temperatury nieprzekraczające 100°C. Wynika to z tzw. stopnia geotermicznego, który w Polsce waha się od 10 do 110 m, a na przeważającym obszarze kraju mieści się w granicach od 35 – 70 m. Wartość ta oznacza, że temperatura wzrasta o 1°C na każde 35 – 70 m. </w:t>
      </w:r>
    </w:p>
    <w:p w14:paraId="634FB85C" w14:textId="77777777" w:rsidR="0073101A" w:rsidRPr="00DF7FBA" w:rsidRDefault="0073101A" w:rsidP="00503867">
      <w:pPr>
        <w:ind w:firstLine="578"/>
        <w:jc w:val="both"/>
        <w:rPr>
          <w:rFonts w:cs="Arial"/>
          <w:color w:val="1F497D" w:themeColor="text2"/>
          <w:szCs w:val="22"/>
        </w:rPr>
      </w:pPr>
      <w:r w:rsidRPr="00DF7FBA">
        <w:rPr>
          <w:rFonts w:cs="Arial"/>
          <w:color w:val="1F497D" w:themeColor="text2"/>
          <w:szCs w:val="22"/>
        </w:rPr>
        <w:t>W Polsce zasoby energii wód geotermalnych uznaje się za duże, ponadto występują na obszarze około 2/3 terytorium kraju. Nie oznacza to jednak, że na całym tym obszarze istnieją obecnie warunki techniczno-ekonomiczne uzasadniające budową instalacji geotermalnych. Przy znanych technologiach pozyskiwania i wykorzystywania wody geotermalnej w obecnych warunkach ekonomicznych najefektywniej mogą być wykorzystane wody geotermalne o temperaturze większej od 60°C. W zależności od przeznaczenia i skali wykorzystania ciepła tych wód oraz warunków ich występowania, nie wyklucza się jednak przypadków budowy instalacji geotermalnych, nawet gdy temperatura wody jest niższa od 60°C.</w:t>
      </w:r>
    </w:p>
    <w:p w14:paraId="04607D10" w14:textId="77777777" w:rsidR="0073101A" w:rsidRPr="008E2121" w:rsidRDefault="0073101A" w:rsidP="0073101A">
      <w:pPr>
        <w:ind w:firstLine="0"/>
        <w:jc w:val="both"/>
        <w:rPr>
          <w:rFonts w:cs="Arial"/>
          <w:color w:val="1F497D" w:themeColor="text2"/>
          <w:szCs w:val="22"/>
          <w:highlight w:val="red"/>
        </w:rPr>
      </w:pPr>
    </w:p>
    <w:p w14:paraId="04AA87E9" w14:textId="77777777" w:rsidR="0073101A" w:rsidRPr="00DF7FBA" w:rsidRDefault="0073101A" w:rsidP="0073101A">
      <w:pPr>
        <w:spacing w:before="100" w:beforeAutospacing="1" w:after="100" w:afterAutospacing="1" w:line="240" w:lineRule="auto"/>
        <w:ind w:firstLine="0"/>
        <w:jc w:val="center"/>
        <w:rPr>
          <w:rFonts w:cs="Arial"/>
          <w:b/>
          <w:iCs/>
          <w:color w:val="1F497D" w:themeColor="text2"/>
          <w:szCs w:val="22"/>
        </w:rPr>
      </w:pPr>
      <w:bookmarkStart w:id="420" w:name="_Toc328633038"/>
      <w:bookmarkStart w:id="421" w:name="_Toc336419481"/>
      <w:bookmarkStart w:id="422" w:name="_Toc336943648"/>
      <w:r w:rsidRPr="008E2121">
        <w:rPr>
          <w:rFonts w:cs="Arial"/>
          <w:b/>
          <w:color w:val="1F497D" w:themeColor="text2"/>
          <w:szCs w:val="22"/>
          <w:highlight w:val="red"/>
        </w:rPr>
        <w:br w:type="page"/>
      </w:r>
      <w:bookmarkStart w:id="423" w:name="_Toc480784588"/>
      <w:bookmarkStart w:id="424" w:name="_Toc520705524"/>
      <w:r w:rsidRPr="00DF7FBA">
        <w:rPr>
          <w:rFonts w:cs="Arial"/>
          <w:b/>
          <w:bCs/>
          <w:color w:val="1F497D" w:themeColor="text2"/>
          <w:spacing w:val="-2"/>
          <w:szCs w:val="22"/>
        </w:rPr>
        <w:lastRenderedPageBreak/>
        <w:t xml:space="preserve">Tabela </w:t>
      </w:r>
      <w:r w:rsidRPr="00DF7FBA">
        <w:rPr>
          <w:rFonts w:cs="Arial"/>
          <w:b/>
          <w:bCs/>
          <w:color w:val="1F497D" w:themeColor="text2"/>
          <w:spacing w:val="-2"/>
          <w:szCs w:val="22"/>
        </w:rPr>
        <w:fldChar w:fldCharType="begin"/>
      </w:r>
      <w:r w:rsidRPr="00DF7FBA">
        <w:rPr>
          <w:rFonts w:cs="Arial"/>
          <w:b/>
          <w:bCs/>
          <w:color w:val="1F497D" w:themeColor="text2"/>
          <w:spacing w:val="-2"/>
          <w:szCs w:val="22"/>
        </w:rPr>
        <w:instrText xml:space="preserve"> STYLEREF 1 \s </w:instrText>
      </w:r>
      <w:r w:rsidRPr="00DF7FBA">
        <w:rPr>
          <w:rFonts w:cs="Arial"/>
          <w:b/>
          <w:bCs/>
          <w:color w:val="1F497D" w:themeColor="text2"/>
          <w:spacing w:val="-2"/>
          <w:szCs w:val="22"/>
        </w:rPr>
        <w:fldChar w:fldCharType="separate"/>
      </w:r>
      <w:r w:rsidR="008246AE">
        <w:rPr>
          <w:rFonts w:cs="Arial"/>
          <w:b/>
          <w:bCs/>
          <w:noProof/>
          <w:color w:val="1F497D" w:themeColor="text2"/>
          <w:spacing w:val="-2"/>
          <w:szCs w:val="22"/>
        </w:rPr>
        <w:t>3</w:t>
      </w:r>
      <w:r w:rsidRPr="00DF7FBA">
        <w:rPr>
          <w:rFonts w:cs="Arial"/>
          <w:b/>
          <w:bCs/>
          <w:color w:val="1F497D" w:themeColor="text2"/>
          <w:spacing w:val="-2"/>
          <w:szCs w:val="22"/>
        </w:rPr>
        <w:fldChar w:fldCharType="end"/>
      </w:r>
      <w:r w:rsidRPr="00DF7FBA">
        <w:rPr>
          <w:rFonts w:cs="Arial"/>
          <w:b/>
          <w:bCs/>
          <w:color w:val="1F497D" w:themeColor="text2"/>
          <w:spacing w:val="-2"/>
          <w:szCs w:val="22"/>
        </w:rPr>
        <w:noBreakHyphen/>
      </w:r>
      <w:r w:rsidRPr="00DF7FBA">
        <w:rPr>
          <w:rFonts w:cs="Arial"/>
          <w:b/>
          <w:bCs/>
          <w:color w:val="1F497D" w:themeColor="text2"/>
          <w:spacing w:val="-2"/>
          <w:szCs w:val="22"/>
        </w:rPr>
        <w:fldChar w:fldCharType="begin"/>
      </w:r>
      <w:r w:rsidRPr="00DF7FBA">
        <w:rPr>
          <w:rFonts w:cs="Arial"/>
          <w:b/>
          <w:bCs/>
          <w:color w:val="1F497D" w:themeColor="text2"/>
          <w:spacing w:val="-2"/>
          <w:szCs w:val="22"/>
        </w:rPr>
        <w:instrText xml:space="preserve"> SEQ Tabela \* ARABIC \s 1 </w:instrText>
      </w:r>
      <w:r w:rsidRPr="00DF7FBA">
        <w:rPr>
          <w:rFonts w:cs="Arial"/>
          <w:b/>
          <w:bCs/>
          <w:color w:val="1F497D" w:themeColor="text2"/>
          <w:spacing w:val="-2"/>
          <w:szCs w:val="22"/>
        </w:rPr>
        <w:fldChar w:fldCharType="separate"/>
      </w:r>
      <w:r w:rsidR="008246AE">
        <w:rPr>
          <w:rFonts w:cs="Arial"/>
          <w:b/>
          <w:bCs/>
          <w:noProof/>
          <w:color w:val="1F497D" w:themeColor="text2"/>
          <w:spacing w:val="-2"/>
          <w:szCs w:val="22"/>
        </w:rPr>
        <w:t>2</w:t>
      </w:r>
      <w:r w:rsidRPr="00DF7FBA">
        <w:rPr>
          <w:rFonts w:cs="Arial"/>
          <w:b/>
          <w:bCs/>
          <w:color w:val="1F497D" w:themeColor="text2"/>
          <w:spacing w:val="-2"/>
          <w:szCs w:val="22"/>
        </w:rPr>
        <w:fldChar w:fldCharType="end"/>
      </w:r>
      <w:r w:rsidRPr="00DF7FBA">
        <w:rPr>
          <w:rFonts w:cs="Arial"/>
          <w:b/>
          <w:bCs/>
          <w:color w:val="1F497D" w:themeColor="text2"/>
          <w:spacing w:val="-2"/>
          <w:szCs w:val="22"/>
        </w:rPr>
        <w:t xml:space="preserve"> Potencjalne zasoby energii geotermalnej w Polsce</w:t>
      </w:r>
      <w:bookmarkEnd w:id="420"/>
      <w:bookmarkEnd w:id="421"/>
      <w:bookmarkEnd w:id="422"/>
      <w:bookmarkEnd w:id="423"/>
      <w:bookmarkEnd w:id="424"/>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531"/>
        <w:gridCol w:w="3478"/>
        <w:gridCol w:w="1631"/>
        <w:gridCol w:w="1870"/>
        <w:gridCol w:w="1779"/>
      </w:tblGrid>
      <w:tr w:rsidR="0073101A" w:rsidRPr="00DF7FBA" w14:paraId="61E1ECCC" w14:textId="77777777" w:rsidTr="009570E7">
        <w:tc>
          <w:tcPr>
            <w:tcW w:w="534" w:type="dxa"/>
            <w:shd w:val="clear" w:color="auto" w:fill="C6D9F1" w:themeFill="text2" w:themeFillTint="33"/>
            <w:vAlign w:val="center"/>
          </w:tcPr>
          <w:p w14:paraId="1D2CB8DC" w14:textId="77777777" w:rsidR="0073101A" w:rsidRPr="00DF7FBA" w:rsidRDefault="0073101A" w:rsidP="009570E7">
            <w:pPr>
              <w:pStyle w:val="bulety"/>
              <w:spacing w:before="0" w:after="0" w:line="240" w:lineRule="auto"/>
              <w:ind w:firstLine="0"/>
              <w:jc w:val="center"/>
              <w:rPr>
                <w:rFonts w:cs="Arial"/>
                <w:b/>
                <w:color w:val="1F497D" w:themeColor="text2"/>
                <w:spacing w:val="-2"/>
                <w:sz w:val="20"/>
              </w:rPr>
            </w:pPr>
            <w:bookmarkStart w:id="425" w:name="_Toc273702819"/>
            <w:r w:rsidRPr="00DF7FBA">
              <w:rPr>
                <w:rFonts w:cs="Arial"/>
                <w:b/>
                <w:color w:val="1F497D" w:themeColor="text2"/>
                <w:spacing w:val="-2"/>
                <w:sz w:val="20"/>
              </w:rPr>
              <w:t>Lp.</w:t>
            </w:r>
          </w:p>
        </w:tc>
        <w:tc>
          <w:tcPr>
            <w:tcW w:w="3685" w:type="dxa"/>
            <w:shd w:val="clear" w:color="auto" w:fill="C6D9F1" w:themeFill="text2" w:themeFillTint="33"/>
            <w:vAlign w:val="center"/>
          </w:tcPr>
          <w:p w14:paraId="57BC80C6" w14:textId="77777777" w:rsidR="0073101A" w:rsidRPr="00DF7FBA" w:rsidRDefault="0073101A" w:rsidP="009570E7">
            <w:pPr>
              <w:pStyle w:val="bulety"/>
              <w:spacing w:before="0" w:after="0" w:line="240" w:lineRule="auto"/>
              <w:ind w:firstLine="0"/>
              <w:jc w:val="center"/>
              <w:rPr>
                <w:rFonts w:cs="Arial"/>
                <w:b/>
                <w:color w:val="1F497D" w:themeColor="text2"/>
                <w:spacing w:val="-2"/>
                <w:sz w:val="20"/>
              </w:rPr>
            </w:pPr>
            <w:r w:rsidRPr="00DF7FBA">
              <w:rPr>
                <w:rFonts w:cs="Arial"/>
                <w:b/>
                <w:color w:val="1F497D" w:themeColor="text2"/>
                <w:spacing w:val="-2"/>
                <w:sz w:val="20"/>
              </w:rPr>
              <w:t>Nazwa okręgu</w:t>
            </w:r>
          </w:p>
        </w:tc>
        <w:tc>
          <w:tcPr>
            <w:tcW w:w="1649" w:type="dxa"/>
            <w:shd w:val="clear" w:color="auto" w:fill="C6D9F1" w:themeFill="text2" w:themeFillTint="33"/>
            <w:vAlign w:val="center"/>
          </w:tcPr>
          <w:p w14:paraId="75A51640" w14:textId="77777777" w:rsidR="0073101A" w:rsidRPr="00DF7FBA" w:rsidRDefault="0073101A" w:rsidP="009570E7">
            <w:pPr>
              <w:pStyle w:val="bulety"/>
              <w:spacing w:before="0" w:after="0" w:line="240" w:lineRule="auto"/>
              <w:ind w:firstLine="0"/>
              <w:jc w:val="center"/>
              <w:rPr>
                <w:rFonts w:cs="Arial"/>
                <w:b/>
                <w:color w:val="1F497D" w:themeColor="text2"/>
                <w:spacing w:val="-2"/>
                <w:sz w:val="20"/>
              </w:rPr>
            </w:pPr>
            <w:r w:rsidRPr="00DF7FBA">
              <w:rPr>
                <w:rFonts w:cs="Arial"/>
                <w:b/>
                <w:color w:val="1F497D" w:themeColor="text2"/>
                <w:spacing w:val="-2"/>
                <w:sz w:val="20"/>
              </w:rPr>
              <w:t>Powierzchnia obszaru, km</w:t>
            </w:r>
            <w:r w:rsidRPr="00DF7FBA">
              <w:rPr>
                <w:rFonts w:cs="Arial"/>
                <w:b/>
                <w:color w:val="1F497D" w:themeColor="text2"/>
                <w:spacing w:val="-2"/>
                <w:sz w:val="20"/>
                <w:vertAlign w:val="superscript"/>
              </w:rPr>
              <w:t>2</w:t>
            </w:r>
          </w:p>
        </w:tc>
        <w:tc>
          <w:tcPr>
            <w:tcW w:w="1893" w:type="dxa"/>
            <w:shd w:val="clear" w:color="auto" w:fill="C6D9F1" w:themeFill="text2" w:themeFillTint="33"/>
            <w:vAlign w:val="center"/>
          </w:tcPr>
          <w:p w14:paraId="59538BC9" w14:textId="77777777" w:rsidR="0073101A" w:rsidRPr="00DF7FBA" w:rsidRDefault="0073101A" w:rsidP="009570E7">
            <w:pPr>
              <w:pStyle w:val="bulety"/>
              <w:spacing w:before="0" w:after="0" w:line="240" w:lineRule="auto"/>
              <w:ind w:firstLine="0"/>
              <w:jc w:val="center"/>
              <w:rPr>
                <w:rFonts w:cs="Arial"/>
                <w:b/>
                <w:color w:val="1F497D" w:themeColor="text2"/>
                <w:spacing w:val="-2"/>
                <w:sz w:val="20"/>
              </w:rPr>
            </w:pPr>
            <w:r w:rsidRPr="00DF7FBA">
              <w:rPr>
                <w:rFonts w:cs="Arial"/>
                <w:b/>
                <w:color w:val="1F497D" w:themeColor="text2"/>
                <w:spacing w:val="-2"/>
                <w:sz w:val="20"/>
              </w:rPr>
              <w:t>Objętość wód geotermalnych, km</w:t>
            </w:r>
            <w:r w:rsidRPr="00DF7FBA">
              <w:rPr>
                <w:rFonts w:cs="Arial"/>
                <w:b/>
                <w:color w:val="1F497D" w:themeColor="text2"/>
                <w:spacing w:val="-2"/>
                <w:sz w:val="20"/>
                <w:vertAlign w:val="superscript"/>
              </w:rPr>
              <w:t>2</w:t>
            </w:r>
          </w:p>
        </w:tc>
        <w:tc>
          <w:tcPr>
            <w:tcW w:w="1868" w:type="dxa"/>
            <w:shd w:val="clear" w:color="auto" w:fill="C6D9F1" w:themeFill="text2" w:themeFillTint="33"/>
            <w:vAlign w:val="center"/>
          </w:tcPr>
          <w:p w14:paraId="752685A4" w14:textId="77777777" w:rsidR="0073101A" w:rsidRPr="00DF7FBA" w:rsidRDefault="0073101A" w:rsidP="009570E7">
            <w:pPr>
              <w:pStyle w:val="bulety"/>
              <w:spacing w:before="0" w:after="0" w:line="240" w:lineRule="auto"/>
              <w:ind w:firstLine="0"/>
              <w:jc w:val="center"/>
              <w:rPr>
                <w:rFonts w:cs="Arial"/>
                <w:b/>
                <w:color w:val="1F497D" w:themeColor="text2"/>
                <w:spacing w:val="-2"/>
                <w:sz w:val="20"/>
              </w:rPr>
            </w:pPr>
            <w:r w:rsidRPr="00DF7FBA">
              <w:rPr>
                <w:rFonts w:cs="Arial"/>
                <w:b/>
                <w:color w:val="1F497D" w:themeColor="text2"/>
                <w:spacing w:val="-2"/>
                <w:sz w:val="20"/>
              </w:rPr>
              <w:t xml:space="preserve">Zasoby energii cieplnej, mln </w:t>
            </w:r>
            <w:proofErr w:type="spellStart"/>
            <w:r w:rsidRPr="00DF7FBA">
              <w:rPr>
                <w:rFonts w:cs="Arial"/>
                <w:b/>
                <w:color w:val="1F497D" w:themeColor="text2"/>
                <w:spacing w:val="-2"/>
                <w:sz w:val="20"/>
              </w:rPr>
              <w:t>tpu</w:t>
            </w:r>
            <w:proofErr w:type="spellEnd"/>
          </w:p>
        </w:tc>
      </w:tr>
      <w:tr w:rsidR="0073101A" w:rsidRPr="00DF7FBA" w14:paraId="0325B632" w14:textId="77777777" w:rsidTr="009570E7">
        <w:tc>
          <w:tcPr>
            <w:tcW w:w="534" w:type="dxa"/>
            <w:vAlign w:val="center"/>
          </w:tcPr>
          <w:p w14:paraId="334630A4"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w:t>
            </w:r>
          </w:p>
        </w:tc>
        <w:tc>
          <w:tcPr>
            <w:tcW w:w="3685" w:type="dxa"/>
            <w:vAlign w:val="center"/>
          </w:tcPr>
          <w:p w14:paraId="26C4D7F3"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grudziądzko-warszawski</w:t>
            </w:r>
          </w:p>
        </w:tc>
        <w:tc>
          <w:tcPr>
            <w:tcW w:w="1649" w:type="dxa"/>
            <w:vAlign w:val="center"/>
          </w:tcPr>
          <w:p w14:paraId="689D4CFB"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70 000</w:t>
            </w:r>
          </w:p>
        </w:tc>
        <w:tc>
          <w:tcPr>
            <w:tcW w:w="1893" w:type="dxa"/>
            <w:vAlign w:val="center"/>
          </w:tcPr>
          <w:p w14:paraId="759F32DD"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2 766</w:t>
            </w:r>
          </w:p>
        </w:tc>
        <w:tc>
          <w:tcPr>
            <w:tcW w:w="1868" w:type="dxa"/>
            <w:vAlign w:val="center"/>
          </w:tcPr>
          <w:p w14:paraId="776F47E3"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9 835</w:t>
            </w:r>
          </w:p>
        </w:tc>
      </w:tr>
      <w:tr w:rsidR="0073101A" w:rsidRPr="00DF7FBA" w14:paraId="20717CBD" w14:textId="77777777" w:rsidTr="009570E7">
        <w:tc>
          <w:tcPr>
            <w:tcW w:w="534" w:type="dxa"/>
            <w:vAlign w:val="center"/>
          </w:tcPr>
          <w:p w14:paraId="58CB50D6"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2.</w:t>
            </w:r>
          </w:p>
        </w:tc>
        <w:tc>
          <w:tcPr>
            <w:tcW w:w="3685" w:type="dxa"/>
            <w:vAlign w:val="center"/>
          </w:tcPr>
          <w:p w14:paraId="0AE91630"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szczecińsko-łódzki</w:t>
            </w:r>
          </w:p>
        </w:tc>
        <w:tc>
          <w:tcPr>
            <w:tcW w:w="1649" w:type="dxa"/>
            <w:vAlign w:val="center"/>
          </w:tcPr>
          <w:p w14:paraId="2B04DDE5"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67 000</w:t>
            </w:r>
          </w:p>
        </w:tc>
        <w:tc>
          <w:tcPr>
            <w:tcW w:w="1893" w:type="dxa"/>
            <w:vAlign w:val="center"/>
          </w:tcPr>
          <w:p w14:paraId="74C16557"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2 854</w:t>
            </w:r>
          </w:p>
        </w:tc>
        <w:tc>
          <w:tcPr>
            <w:tcW w:w="1868" w:type="dxa"/>
            <w:vAlign w:val="center"/>
          </w:tcPr>
          <w:p w14:paraId="3A59C1ED"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18 812</w:t>
            </w:r>
          </w:p>
        </w:tc>
      </w:tr>
      <w:tr w:rsidR="0073101A" w:rsidRPr="00DF7FBA" w14:paraId="336D0D64" w14:textId="77777777" w:rsidTr="009570E7">
        <w:tc>
          <w:tcPr>
            <w:tcW w:w="534" w:type="dxa"/>
            <w:vAlign w:val="center"/>
          </w:tcPr>
          <w:p w14:paraId="3CCB17C2"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3.</w:t>
            </w:r>
          </w:p>
        </w:tc>
        <w:tc>
          <w:tcPr>
            <w:tcW w:w="3685" w:type="dxa"/>
            <w:vAlign w:val="center"/>
          </w:tcPr>
          <w:p w14:paraId="565B30B0" w14:textId="77777777" w:rsidR="0073101A" w:rsidRPr="00DF7FBA" w:rsidRDefault="0073101A" w:rsidP="009570E7">
            <w:pPr>
              <w:spacing w:before="40" w:after="40" w:line="240" w:lineRule="auto"/>
              <w:ind w:left="-532"/>
              <w:jc w:val="center"/>
              <w:rPr>
                <w:rFonts w:cs="Arial"/>
                <w:color w:val="1F497D" w:themeColor="text2"/>
                <w:sz w:val="20"/>
                <w:szCs w:val="20"/>
              </w:rPr>
            </w:pPr>
            <w:proofErr w:type="spellStart"/>
            <w:r w:rsidRPr="00DF7FBA">
              <w:rPr>
                <w:rFonts w:cs="Arial"/>
                <w:color w:val="1F497D" w:themeColor="text2"/>
                <w:sz w:val="20"/>
                <w:szCs w:val="20"/>
              </w:rPr>
              <w:t>przedsudecko-północnoświętokrzyski</w:t>
            </w:r>
            <w:proofErr w:type="spellEnd"/>
          </w:p>
        </w:tc>
        <w:tc>
          <w:tcPr>
            <w:tcW w:w="1649" w:type="dxa"/>
            <w:vAlign w:val="center"/>
          </w:tcPr>
          <w:p w14:paraId="0367A728"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39 000</w:t>
            </w:r>
          </w:p>
        </w:tc>
        <w:tc>
          <w:tcPr>
            <w:tcW w:w="1893" w:type="dxa"/>
            <w:vAlign w:val="center"/>
          </w:tcPr>
          <w:p w14:paraId="3A846D7E"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155</w:t>
            </w:r>
          </w:p>
        </w:tc>
        <w:tc>
          <w:tcPr>
            <w:tcW w:w="1868" w:type="dxa"/>
            <w:vAlign w:val="center"/>
          </w:tcPr>
          <w:p w14:paraId="05694AF3"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995</w:t>
            </w:r>
          </w:p>
        </w:tc>
      </w:tr>
      <w:tr w:rsidR="0073101A" w:rsidRPr="00DF7FBA" w14:paraId="7096BE68" w14:textId="77777777" w:rsidTr="009570E7">
        <w:tc>
          <w:tcPr>
            <w:tcW w:w="534" w:type="dxa"/>
            <w:vAlign w:val="center"/>
          </w:tcPr>
          <w:p w14:paraId="79A7893F"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4.</w:t>
            </w:r>
          </w:p>
        </w:tc>
        <w:tc>
          <w:tcPr>
            <w:tcW w:w="3685" w:type="dxa"/>
            <w:vAlign w:val="center"/>
          </w:tcPr>
          <w:p w14:paraId="2B492083"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pomorski</w:t>
            </w:r>
          </w:p>
        </w:tc>
        <w:tc>
          <w:tcPr>
            <w:tcW w:w="1649" w:type="dxa"/>
            <w:vAlign w:val="center"/>
          </w:tcPr>
          <w:p w14:paraId="2F710759"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12 000</w:t>
            </w:r>
          </w:p>
        </w:tc>
        <w:tc>
          <w:tcPr>
            <w:tcW w:w="1893" w:type="dxa"/>
            <w:vAlign w:val="center"/>
          </w:tcPr>
          <w:p w14:paraId="1E33BF4B"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21</w:t>
            </w:r>
          </w:p>
        </w:tc>
        <w:tc>
          <w:tcPr>
            <w:tcW w:w="1868" w:type="dxa"/>
            <w:vAlign w:val="center"/>
          </w:tcPr>
          <w:p w14:paraId="423E718B"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162</w:t>
            </w:r>
          </w:p>
        </w:tc>
      </w:tr>
      <w:tr w:rsidR="0073101A" w:rsidRPr="00DF7FBA" w14:paraId="3B62D159" w14:textId="77777777" w:rsidTr="009570E7">
        <w:tc>
          <w:tcPr>
            <w:tcW w:w="534" w:type="dxa"/>
            <w:vAlign w:val="center"/>
          </w:tcPr>
          <w:p w14:paraId="62137E9C"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5.</w:t>
            </w:r>
          </w:p>
        </w:tc>
        <w:tc>
          <w:tcPr>
            <w:tcW w:w="3685" w:type="dxa"/>
            <w:vAlign w:val="center"/>
          </w:tcPr>
          <w:p w14:paraId="20ED16FE"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lubelski</w:t>
            </w:r>
          </w:p>
        </w:tc>
        <w:tc>
          <w:tcPr>
            <w:tcW w:w="1649" w:type="dxa"/>
            <w:vAlign w:val="center"/>
          </w:tcPr>
          <w:p w14:paraId="4297CC77"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12 000</w:t>
            </w:r>
          </w:p>
        </w:tc>
        <w:tc>
          <w:tcPr>
            <w:tcW w:w="1893" w:type="dxa"/>
            <w:vAlign w:val="center"/>
          </w:tcPr>
          <w:p w14:paraId="548BC1ED"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30</w:t>
            </w:r>
          </w:p>
        </w:tc>
        <w:tc>
          <w:tcPr>
            <w:tcW w:w="1868" w:type="dxa"/>
            <w:vAlign w:val="center"/>
          </w:tcPr>
          <w:p w14:paraId="109B92FE"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193</w:t>
            </w:r>
          </w:p>
        </w:tc>
      </w:tr>
      <w:tr w:rsidR="0073101A" w:rsidRPr="00DF7FBA" w14:paraId="38492769" w14:textId="77777777" w:rsidTr="009570E7">
        <w:tc>
          <w:tcPr>
            <w:tcW w:w="534" w:type="dxa"/>
            <w:vAlign w:val="center"/>
          </w:tcPr>
          <w:p w14:paraId="59060A37"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6.</w:t>
            </w:r>
          </w:p>
        </w:tc>
        <w:tc>
          <w:tcPr>
            <w:tcW w:w="3685" w:type="dxa"/>
            <w:vAlign w:val="center"/>
          </w:tcPr>
          <w:p w14:paraId="57C2B360" w14:textId="77777777" w:rsidR="0073101A" w:rsidRPr="00DF7FBA" w:rsidRDefault="0073101A" w:rsidP="009570E7">
            <w:pPr>
              <w:spacing w:before="40" w:after="40" w:line="240" w:lineRule="auto"/>
              <w:ind w:left="-532"/>
              <w:jc w:val="center"/>
              <w:rPr>
                <w:rFonts w:cs="Arial"/>
                <w:color w:val="1F497D" w:themeColor="text2"/>
                <w:sz w:val="20"/>
                <w:szCs w:val="20"/>
              </w:rPr>
            </w:pPr>
            <w:proofErr w:type="spellStart"/>
            <w:r w:rsidRPr="00DF7FBA">
              <w:rPr>
                <w:rFonts w:cs="Arial"/>
                <w:color w:val="1F497D" w:themeColor="text2"/>
                <w:sz w:val="20"/>
                <w:szCs w:val="20"/>
              </w:rPr>
              <w:t>przybałtycki</w:t>
            </w:r>
            <w:proofErr w:type="spellEnd"/>
          </w:p>
        </w:tc>
        <w:tc>
          <w:tcPr>
            <w:tcW w:w="1649" w:type="dxa"/>
            <w:vAlign w:val="center"/>
          </w:tcPr>
          <w:p w14:paraId="63684A15"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15 000</w:t>
            </w:r>
          </w:p>
        </w:tc>
        <w:tc>
          <w:tcPr>
            <w:tcW w:w="1893" w:type="dxa"/>
            <w:vAlign w:val="center"/>
          </w:tcPr>
          <w:p w14:paraId="32EEEA29"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38</w:t>
            </w:r>
          </w:p>
        </w:tc>
        <w:tc>
          <w:tcPr>
            <w:tcW w:w="1868" w:type="dxa"/>
            <w:vAlign w:val="center"/>
          </w:tcPr>
          <w:p w14:paraId="1299FB44"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241</w:t>
            </w:r>
          </w:p>
        </w:tc>
      </w:tr>
      <w:tr w:rsidR="0073101A" w:rsidRPr="00DF7FBA" w14:paraId="55E3A518" w14:textId="77777777" w:rsidTr="009570E7">
        <w:tc>
          <w:tcPr>
            <w:tcW w:w="534" w:type="dxa"/>
            <w:vAlign w:val="center"/>
          </w:tcPr>
          <w:p w14:paraId="6979BA76"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7.</w:t>
            </w:r>
          </w:p>
        </w:tc>
        <w:tc>
          <w:tcPr>
            <w:tcW w:w="3685" w:type="dxa"/>
            <w:vAlign w:val="center"/>
          </w:tcPr>
          <w:p w14:paraId="7DF34077"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podlaski</w:t>
            </w:r>
          </w:p>
        </w:tc>
        <w:tc>
          <w:tcPr>
            <w:tcW w:w="1649" w:type="dxa"/>
            <w:vAlign w:val="center"/>
          </w:tcPr>
          <w:p w14:paraId="77FD223E"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7 000</w:t>
            </w:r>
          </w:p>
        </w:tc>
        <w:tc>
          <w:tcPr>
            <w:tcW w:w="1893" w:type="dxa"/>
            <w:vAlign w:val="center"/>
          </w:tcPr>
          <w:p w14:paraId="45179F08"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17</w:t>
            </w:r>
          </w:p>
        </w:tc>
        <w:tc>
          <w:tcPr>
            <w:tcW w:w="1868" w:type="dxa"/>
            <w:vAlign w:val="center"/>
          </w:tcPr>
          <w:p w14:paraId="363CCF26"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113</w:t>
            </w:r>
          </w:p>
        </w:tc>
      </w:tr>
      <w:tr w:rsidR="0073101A" w:rsidRPr="00DF7FBA" w14:paraId="1D522B95" w14:textId="77777777" w:rsidTr="009570E7">
        <w:tc>
          <w:tcPr>
            <w:tcW w:w="534" w:type="dxa"/>
            <w:vAlign w:val="center"/>
          </w:tcPr>
          <w:p w14:paraId="19415DB7"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8.</w:t>
            </w:r>
          </w:p>
        </w:tc>
        <w:tc>
          <w:tcPr>
            <w:tcW w:w="3685" w:type="dxa"/>
            <w:vAlign w:val="center"/>
          </w:tcPr>
          <w:p w14:paraId="7BB500B5" w14:textId="77777777" w:rsidR="0073101A" w:rsidRPr="00DF7FBA" w:rsidRDefault="0073101A" w:rsidP="009570E7">
            <w:pPr>
              <w:spacing w:before="40" w:after="40" w:line="240" w:lineRule="auto"/>
              <w:ind w:left="-532"/>
              <w:jc w:val="center"/>
              <w:rPr>
                <w:rFonts w:cs="Arial"/>
                <w:color w:val="1F497D" w:themeColor="text2"/>
                <w:sz w:val="20"/>
                <w:szCs w:val="20"/>
              </w:rPr>
            </w:pPr>
            <w:proofErr w:type="spellStart"/>
            <w:r w:rsidRPr="00DF7FBA">
              <w:rPr>
                <w:rFonts w:cs="Arial"/>
                <w:color w:val="1F497D" w:themeColor="text2"/>
                <w:sz w:val="20"/>
                <w:szCs w:val="20"/>
              </w:rPr>
              <w:t>przedkarpacki</w:t>
            </w:r>
            <w:proofErr w:type="spellEnd"/>
          </w:p>
        </w:tc>
        <w:tc>
          <w:tcPr>
            <w:tcW w:w="1649" w:type="dxa"/>
            <w:vAlign w:val="center"/>
          </w:tcPr>
          <w:p w14:paraId="69E907AD"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16 000</w:t>
            </w:r>
          </w:p>
        </w:tc>
        <w:tc>
          <w:tcPr>
            <w:tcW w:w="1893" w:type="dxa"/>
            <w:vAlign w:val="center"/>
          </w:tcPr>
          <w:p w14:paraId="2BD875A7"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362</w:t>
            </w:r>
          </w:p>
        </w:tc>
        <w:tc>
          <w:tcPr>
            <w:tcW w:w="1868" w:type="dxa"/>
            <w:vAlign w:val="center"/>
          </w:tcPr>
          <w:p w14:paraId="2A266089"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1 555</w:t>
            </w:r>
          </w:p>
        </w:tc>
      </w:tr>
      <w:tr w:rsidR="0073101A" w:rsidRPr="00DF7FBA" w14:paraId="5BF43D29" w14:textId="77777777" w:rsidTr="009570E7">
        <w:tc>
          <w:tcPr>
            <w:tcW w:w="534" w:type="dxa"/>
            <w:vAlign w:val="center"/>
          </w:tcPr>
          <w:p w14:paraId="745EB55D"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9.</w:t>
            </w:r>
          </w:p>
        </w:tc>
        <w:tc>
          <w:tcPr>
            <w:tcW w:w="3685" w:type="dxa"/>
            <w:vAlign w:val="center"/>
          </w:tcPr>
          <w:p w14:paraId="7060A080"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karpacki</w:t>
            </w:r>
          </w:p>
        </w:tc>
        <w:tc>
          <w:tcPr>
            <w:tcW w:w="1649" w:type="dxa"/>
            <w:vAlign w:val="center"/>
          </w:tcPr>
          <w:p w14:paraId="45FA481C"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13 000</w:t>
            </w:r>
          </w:p>
        </w:tc>
        <w:tc>
          <w:tcPr>
            <w:tcW w:w="1893" w:type="dxa"/>
            <w:vAlign w:val="center"/>
          </w:tcPr>
          <w:p w14:paraId="2DAD2C85"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100</w:t>
            </w:r>
          </w:p>
        </w:tc>
        <w:tc>
          <w:tcPr>
            <w:tcW w:w="1868" w:type="dxa"/>
            <w:vAlign w:val="center"/>
          </w:tcPr>
          <w:p w14:paraId="6791B5B1" w14:textId="77777777" w:rsidR="0073101A" w:rsidRPr="00DF7FBA" w:rsidRDefault="0073101A" w:rsidP="009570E7">
            <w:pPr>
              <w:spacing w:before="40" w:after="40" w:line="240" w:lineRule="auto"/>
              <w:ind w:left="-532"/>
              <w:jc w:val="center"/>
              <w:rPr>
                <w:rFonts w:cs="Arial"/>
                <w:color w:val="1F497D" w:themeColor="text2"/>
                <w:sz w:val="20"/>
                <w:szCs w:val="20"/>
              </w:rPr>
            </w:pPr>
            <w:r w:rsidRPr="00DF7FBA">
              <w:rPr>
                <w:rFonts w:cs="Arial"/>
                <w:color w:val="1F497D" w:themeColor="text2"/>
                <w:sz w:val="20"/>
                <w:szCs w:val="20"/>
              </w:rPr>
              <w:t>714</w:t>
            </w:r>
          </w:p>
        </w:tc>
      </w:tr>
      <w:tr w:rsidR="0073101A" w:rsidRPr="00DF7FBA" w14:paraId="3692D258" w14:textId="77777777" w:rsidTr="009570E7">
        <w:tc>
          <w:tcPr>
            <w:tcW w:w="4219" w:type="dxa"/>
            <w:gridSpan w:val="2"/>
            <w:vAlign w:val="center"/>
          </w:tcPr>
          <w:p w14:paraId="43DB4362" w14:textId="77777777" w:rsidR="0073101A" w:rsidRPr="00DF7FBA" w:rsidRDefault="0073101A" w:rsidP="009570E7">
            <w:pPr>
              <w:spacing w:before="40" w:after="40" w:line="240" w:lineRule="auto"/>
              <w:ind w:left="-532"/>
              <w:jc w:val="center"/>
              <w:rPr>
                <w:rFonts w:cs="Arial"/>
                <w:b/>
                <w:color w:val="1F497D" w:themeColor="text2"/>
                <w:sz w:val="20"/>
                <w:szCs w:val="20"/>
              </w:rPr>
            </w:pPr>
            <w:r w:rsidRPr="00DF7FBA">
              <w:rPr>
                <w:rFonts w:cs="Arial"/>
                <w:b/>
                <w:color w:val="1F497D" w:themeColor="text2"/>
                <w:sz w:val="20"/>
                <w:szCs w:val="20"/>
              </w:rPr>
              <w:t>RAZEM</w:t>
            </w:r>
          </w:p>
        </w:tc>
        <w:tc>
          <w:tcPr>
            <w:tcW w:w="1649" w:type="dxa"/>
            <w:vAlign w:val="center"/>
          </w:tcPr>
          <w:p w14:paraId="4DB4D93F" w14:textId="77777777" w:rsidR="0073101A" w:rsidRPr="00DF7FBA" w:rsidRDefault="0073101A" w:rsidP="009570E7">
            <w:pPr>
              <w:spacing w:before="40" w:after="40" w:line="240" w:lineRule="auto"/>
              <w:ind w:left="-532"/>
              <w:jc w:val="center"/>
              <w:rPr>
                <w:rFonts w:cs="Arial"/>
                <w:b/>
                <w:color w:val="1F497D" w:themeColor="text2"/>
                <w:sz w:val="20"/>
                <w:szCs w:val="20"/>
              </w:rPr>
            </w:pPr>
            <w:r w:rsidRPr="00DF7FBA">
              <w:rPr>
                <w:rFonts w:cs="Arial"/>
                <w:b/>
                <w:color w:val="1F497D" w:themeColor="text2"/>
                <w:sz w:val="20"/>
                <w:szCs w:val="20"/>
              </w:rPr>
              <w:t>251 000</w:t>
            </w:r>
          </w:p>
        </w:tc>
        <w:tc>
          <w:tcPr>
            <w:tcW w:w="1893" w:type="dxa"/>
            <w:vAlign w:val="center"/>
          </w:tcPr>
          <w:p w14:paraId="2DFF2D24" w14:textId="77777777" w:rsidR="0073101A" w:rsidRPr="00DF7FBA" w:rsidRDefault="0073101A" w:rsidP="009570E7">
            <w:pPr>
              <w:spacing w:before="40" w:after="40" w:line="240" w:lineRule="auto"/>
              <w:ind w:left="-532"/>
              <w:jc w:val="center"/>
              <w:rPr>
                <w:rFonts w:cs="Arial"/>
                <w:b/>
                <w:color w:val="1F497D" w:themeColor="text2"/>
                <w:sz w:val="20"/>
                <w:szCs w:val="20"/>
              </w:rPr>
            </w:pPr>
            <w:r w:rsidRPr="00DF7FBA">
              <w:rPr>
                <w:rFonts w:cs="Arial"/>
                <w:b/>
                <w:color w:val="1F497D" w:themeColor="text2"/>
                <w:sz w:val="20"/>
                <w:szCs w:val="20"/>
              </w:rPr>
              <w:t>6 343</w:t>
            </w:r>
          </w:p>
        </w:tc>
        <w:tc>
          <w:tcPr>
            <w:tcW w:w="1868" w:type="dxa"/>
            <w:vAlign w:val="center"/>
          </w:tcPr>
          <w:p w14:paraId="31737D18" w14:textId="77777777" w:rsidR="0073101A" w:rsidRPr="00DF7FBA" w:rsidRDefault="0073101A" w:rsidP="009570E7">
            <w:pPr>
              <w:spacing w:before="40" w:after="40" w:line="240" w:lineRule="auto"/>
              <w:ind w:left="-532"/>
              <w:jc w:val="center"/>
              <w:rPr>
                <w:rFonts w:cs="Arial"/>
                <w:b/>
                <w:color w:val="1F497D" w:themeColor="text2"/>
                <w:sz w:val="20"/>
                <w:szCs w:val="20"/>
              </w:rPr>
            </w:pPr>
            <w:r w:rsidRPr="00DF7FBA">
              <w:rPr>
                <w:rFonts w:cs="Arial"/>
                <w:b/>
                <w:color w:val="1F497D" w:themeColor="text2"/>
                <w:sz w:val="20"/>
                <w:szCs w:val="20"/>
              </w:rPr>
              <w:t>32 620</w:t>
            </w:r>
          </w:p>
        </w:tc>
      </w:tr>
    </w:tbl>
    <w:bookmarkEnd w:id="425"/>
    <w:p w14:paraId="399C3E87" w14:textId="77777777" w:rsidR="0073101A" w:rsidRPr="00DF7FBA" w:rsidRDefault="0073101A" w:rsidP="00503867">
      <w:pPr>
        <w:spacing w:before="100" w:beforeAutospacing="1" w:after="100" w:afterAutospacing="1"/>
        <w:ind w:firstLine="709"/>
        <w:jc w:val="both"/>
        <w:rPr>
          <w:rFonts w:cs="Arial"/>
          <w:color w:val="1F497D" w:themeColor="text2"/>
          <w:szCs w:val="22"/>
        </w:rPr>
      </w:pPr>
      <w:r w:rsidRPr="00DF7FBA">
        <w:rPr>
          <w:rFonts w:cs="Arial"/>
          <w:color w:val="1F497D" w:themeColor="text2"/>
          <w:szCs w:val="22"/>
        </w:rPr>
        <w:t xml:space="preserve">Łączne zasoby cieplne wód geotermalnych na terenie Polski oszacowane zostały na około 32,6 mld </w:t>
      </w:r>
      <w:proofErr w:type="spellStart"/>
      <w:r w:rsidRPr="00DF7FBA">
        <w:rPr>
          <w:rFonts w:cs="Arial"/>
          <w:color w:val="1F497D" w:themeColor="text2"/>
          <w:szCs w:val="22"/>
        </w:rPr>
        <w:t>tpu</w:t>
      </w:r>
      <w:proofErr w:type="spellEnd"/>
      <w:r w:rsidRPr="00DF7FBA">
        <w:rPr>
          <w:rFonts w:cs="Arial"/>
          <w:color w:val="1F497D" w:themeColor="text2"/>
          <w:szCs w:val="22"/>
        </w:rPr>
        <w:t xml:space="preserve"> (ton paliwa umownego). Wody zawarte w poziomach wodonośnych występujących na głębokościach 100 – 4000 m mogą być gospodarczo wykorzystywane jako źródła ciepła praktycznie na całym obszarze Polski. Pod względem technicznym stosowanie ich jest możliwe, wymaga to natomiast zróżnicowanych i wysokich nakładów finansowych.</w:t>
      </w:r>
    </w:p>
    <w:p w14:paraId="3A17A29A" w14:textId="77777777" w:rsidR="0073101A" w:rsidRPr="00DF7FBA" w:rsidRDefault="0073101A" w:rsidP="00503867">
      <w:pPr>
        <w:spacing w:before="100" w:beforeAutospacing="1" w:after="100" w:afterAutospacing="1"/>
        <w:jc w:val="both"/>
        <w:rPr>
          <w:rFonts w:cs="Arial"/>
          <w:color w:val="1F497D" w:themeColor="text2"/>
          <w:szCs w:val="22"/>
        </w:rPr>
      </w:pPr>
      <w:r w:rsidRPr="00DF7FBA">
        <w:rPr>
          <w:rFonts w:cs="Arial"/>
          <w:color w:val="1F497D" w:themeColor="text2"/>
          <w:szCs w:val="22"/>
        </w:rPr>
        <w:t>Wody geotermalne wypełniają wielopiętrowe i różnowiekowe piaszczyste i węglanowe zbiorniki skalne na Niżu Polskim i w Karpatach, a skumulowana w nich energia jest energią odnawialną i ekologiczną.</w:t>
      </w:r>
    </w:p>
    <w:p w14:paraId="37C5B474" w14:textId="77777777" w:rsidR="0073101A" w:rsidRPr="008E2121" w:rsidRDefault="0073101A" w:rsidP="0073101A">
      <w:pPr>
        <w:jc w:val="center"/>
        <w:rPr>
          <w:rFonts w:cs="Arial"/>
          <w:color w:val="1F497D" w:themeColor="text2"/>
          <w:szCs w:val="22"/>
          <w:highlight w:val="red"/>
        </w:rPr>
      </w:pPr>
      <w:bookmarkStart w:id="426" w:name="_Toc273702857"/>
      <w:bookmarkStart w:id="427" w:name="_Toc328633172"/>
      <w:r w:rsidRPr="008E2121">
        <w:rPr>
          <w:rFonts w:cs="Arial"/>
          <w:noProof/>
          <w:color w:val="1F497D" w:themeColor="text2"/>
          <w:szCs w:val="22"/>
          <w:highlight w:val="red"/>
        </w:rPr>
        <w:lastRenderedPageBreak/>
        <w:drawing>
          <wp:inline distT="0" distB="0" distL="0" distR="0" wp14:anchorId="6856E0E2" wp14:editId="67FE2666">
            <wp:extent cx="5429250" cy="723900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29250" cy="7239000"/>
                    </a:xfrm>
                    <a:prstGeom prst="rect">
                      <a:avLst/>
                    </a:prstGeom>
                    <a:noFill/>
                    <a:ln>
                      <a:noFill/>
                    </a:ln>
                  </pic:spPr>
                </pic:pic>
              </a:graphicData>
            </a:graphic>
          </wp:inline>
        </w:drawing>
      </w:r>
    </w:p>
    <w:p w14:paraId="36A89D0F" w14:textId="77777777" w:rsidR="0073101A" w:rsidRPr="00DF7FBA" w:rsidRDefault="0073101A" w:rsidP="0073101A">
      <w:pPr>
        <w:spacing w:before="100" w:beforeAutospacing="1" w:after="100" w:afterAutospacing="1" w:line="240" w:lineRule="auto"/>
        <w:ind w:firstLine="0"/>
        <w:jc w:val="center"/>
        <w:rPr>
          <w:rFonts w:cs="Arial"/>
          <w:b/>
          <w:bCs/>
          <w:color w:val="1F497D" w:themeColor="text2"/>
          <w:spacing w:val="-2"/>
          <w:szCs w:val="22"/>
        </w:rPr>
      </w:pPr>
      <w:bookmarkStart w:id="428" w:name="_Toc336419390"/>
      <w:bookmarkStart w:id="429" w:name="_Toc336943707"/>
      <w:bookmarkStart w:id="430" w:name="_Toc480784657"/>
      <w:bookmarkStart w:id="431" w:name="_Toc520705579"/>
      <w:r w:rsidRPr="00DF7FBA">
        <w:rPr>
          <w:rFonts w:cs="Arial"/>
          <w:b/>
          <w:bCs/>
          <w:color w:val="1F497D" w:themeColor="text2"/>
          <w:spacing w:val="-2"/>
          <w:szCs w:val="22"/>
        </w:rPr>
        <w:t xml:space="preserve">Rysunek </w:t>
      </w:r>
      <w:r w:rsidRPr="00DF7FBA">
        <w:rPr>
          <w:rFonts w:cs="Arial"/>
          <w:b/>
          <w:bCs/>
          <w:color w:val="1F497D" w:themeColor="text2"/>
          <w:spacing w:val="-2"/>
          <w:szCs w:val="22"/>
        </w:rPr>
        <w:fldChar w:fldCharType="begin"/>
      </w:r>
      <w:r w:rsidRPr="00DF7FBA">
        <w:rPr>
          <w:rFonts w:cs="Arial"/>
          <w:b/>
          <w:bCs/>
          <w:color w:val="1F497D" w:themeColor="text2"/>
          <w:spacing w:val="-2"/>
          <w:szCs w:val="22"/>
        </w:rPr>
        <w:instrText xml:space="preserve"> STYLEREF 1 \s </w:instrText>
      </w:r>
      <w:r w:rsidRPr="00DF7FBA">
        <w:rPr>
          <w:rFonts w:cs="Arial"/>
          <w:b/>
          <w:bCs/>
          <w:color w:val="1F497D" w:themeColor="text2"/>
          <w:spacing w:val="-2"/>
          <w:szCs w:val="22"/>
        </w:rPr>
        <w:fldChar w:fldCharType="separate"/>
      </w:r>
      <w:r w:rsidR="008246AE">
        <w:rPr>
          <w:rFonts w:cs="Arial"/>
          <w:b/>
          <w:bCs/>
          <w:noProof/>
          <w:color w:val="1F497D" w:themeColor="text2"/>
          <w:spacing w:val="-2"/>
          <w:szCs w:val="22"/>
        </w:rPr>
        <w:t>3</w:t>
      </w:r>
      <w:r w:rsidRPr="00DF7FBA">
        <w:rPr>
          <w:rFonts w:cs="Arial"/>
          <w:b/>
          <w:bCs/>
          <w:color w:val="1F497D" w:themeColor="text2"/>
          <w:spacing w:val="-2"/>
          <w:szCs w:val="22"/>
        </w:rPr>
        <w:fldChar w:fldCharType="end"/>
      </w:r>
      <w:r w:rsidRPr="00DF7FBA">
        <w:rPr>
          <w:rFonts w:cs="Arial"/>
          <w:b/>
          <w:bCs/>
          <w:color w:val="1F497D" w:themeColor="text2"/>
          <w:spacing w:val="-2"/>
          <w:szCs w:val="22"/>
        </w:rPr>
        <w:noBreakHyphen/>
      </w:r>
      <w:r w:rsidRPr="00DF7FBA">
        <w:rPr>
          <w:rFonts w:cs="Arial"/>
          <w:b/>
          <w:bCs/>
          <w:color w:val="1F497D" w:themeColor="text2"/>
          <w:spacing w:val="-2"/>
          <w:szCs w:val="22"/>
        </w:rPr>
        <w:fldChar w:fldCharType="begin"/>
      </w:r>
      <w:r w:rsidRPr="00DF7FBA">
        <w:rPr>
          <w:rFonts w:cs="Arial"/>
          <w:b/>
          <w:bCs/>
          <w:color w:val="1F497D" w:themeColor="text2"/>
          <w:spacing w:val="-2"/>
          <w:szCs w:val="22"/>
        </w:rPr>
        <w:instrText xml:space="preserve"> SEQ Rysunek \* ARABIC \s 1 </w:instrText>
      </w:r>
      <w:r w:rsidRPr="00DF7FBA">
        <w:rPr>
          <w:rFonts w:cs="Arial"/>
          <w:b/>
          <w:bCs/>
          <w:color w:val="1F497D" w:themeColor="text2"/>
          <w:spacing w:val="-2"/>
          <w:szCs w:val="22"/>
        </w:rPr>
        <w:fldChar w:fldCharType="separate"/>
      </w:r>
      <w:r w:rsidR="008246AE">
        <w:rPr>
          <w:rFonts w:cs="Arial"/>
          <w:b/>
          <w:bCs/>
          <w:noProof/>
          <w:color w:val="1F497D" w:themeColor="text2"/>
          <w:spacing w:val="-2"/>
          <w:szCs w:val="22"/>
        </w:rPr>
        <w:t>5</w:t>
      </w:r>
      <w:r w:rsidRPr="00DF7FBA">
        <w:rPr>
          <w:rFonts w:cs="Arial"/>
          <w:b/>
          <w:bCs/>
          <w:color w:val="1F497D" w:themeColor="text2"/>
          <w:spacing w:val="-2"/>
          <w:szCs w:val="22"/>
        </w:rPr>
        <w:fldChar w:fldCharType="end"/>
      </w:r>
      <w:r w:rsidRPr="00DF7FBA">
        <w:rPr>
          <w:rFonts w:cs="Arial"/>
          <w:b/>
          <w:bCs/>
          <w:color w:val="1F497D" w:themeColor="text2"/>
          <w:spacing w:val="-2"/>
          <w:szCs w:val="22"/>
        </w:rPr>
        <w:t xml:space="preserve"> Zasoby energii geotermalnej na terenie województwa śląskiego</w:t>
      </w:r>
      <w:bookmarkEnd w:id="426"/>
      <w:bookmarkEnd w:id="427"/>
      <w:bookmarkEnd w:id="428"/>
      <w:bookmarkEnd w:id="429"/>
      <w:bookmarkEnd w:id="430"/>
      <w:bookmarkEnd w:id="431"/>
    </w:p>
    <w:p w14:paraId="7D9E16E5" w14:textId="77777777" w:rsidR="0073101A" w:rsidRPr="00DF7FBA" w:rsidRDefault="0073101A" w:rsidP="0073101A">
      <w:pPr>
        <w:spacing w:line="240" w:lineRule="auto"/>
        <w:ind w:firstLine="0"/>
        <w:jc w:val="center"/>
        <w:rPr>
          <w:rFonts w:cs="Arial"/>
          <w:b/>
          <w:bCs/>
          <w:iCs/>
          <w:color w:val="1F497D" w:themeColor="text2"/>
          <w:szCs w:val="22"/>
        </w:rPr>
      </w:pPr>
      <w:r w:rsidRPr="00DF7FBA">
        <w:rPr>
          <w:rFonts w:cs="Arial"/>
          <w:iCs/>
          <w:color w:val="1F497D" w:themeColor="text2"/>
          <w:szCs w:val="22"/>
        </w:rPr>
        <w:t>źródło: Polska Akademia Nauk „Program wykorzystania OZE na terenach nieprzemysłowych województwa śląskiego”</w:t>
      </w:r>
    </w:p>
    <w:p w14:paraId="34E15637" w14:textId="77777777" w:rsidR="0073101A" w:rsidRPr="008E2121" w:rsidRDefault="0073101A" w:rsidP="0073101A">
      <w:pPr>
        <w:ind w:firstLine="0"/>
        <w:jc w:val="both"/>
        <w:rPr>
          <w:rFonts w:cs="Arial"/>
          <w:color w:val="1F497D" w:themeColor="text2"/>
          <w:szCs w:val="22"/>
          <w:highlight w:val="red"/>
        </w:rPr>
      </w:pPr>
    </w:p>
    <w:p w14:paraId="43B53BBF" w14:textId="77777777" w:rsidR="0073101A" w:rsidRPr="00DF7FBA" w:rsidRDefault="0073101A" w:rsidP="00503867">
      <w:pPr>
        <w:ind w:firstLine="709"/>
        <w:jc w:val="both"/>
        <w:rPr>
          <w:rFonts w:cs="Arial"/>
          <w:color w:val="1F497D" w:themeColor="text2"/>
          <w:szCs w:val="22"/>
        </w:rPr>
      </w:pPr>
      <w:r w:rsidRPr="008E2121">
        <w:rPr>
          <w:rFonts w:cs="Arial"/>
          <w:color w:val="1F497D" w:themeColor="text2"/>
          <w:szCs w:val="22"/>
          <w:highlight w:val="red"/>
        </w:rPr>
        <w:br w:type="column"/>
      </w:r>
      <w:r w:rsidRPr="00DF7FBA">
        <w:rPr>
          <w:rFonts w:cs="Arial"/>
          <w:color w:val="1F497D" w:themeColor="text2"/>
          <w:szCs w:val="22"/>
        </w:rPr>
        <w:lastRenderedPageBreak/>
        <w:t>Na podstawie powyższego rysunku północny obszar Gminy Strumień leży w rejonie Zbiornika mioceńskiego i charakteryzującego się:</w:t>
      </w:r>
    </w:p>
    <w:p w14:paraId="1AC1D7F8" w14:textId="77777777" w:rsidR="0073101A" w:rsidRPr="00DF7FBA" w:rsidRDefault="0073101A" w:rsidP="0073101A">
      <w:pPr>
        <w:ind w:firstLine="0"/>
        <w:jc w:val="both"/>
        <w:rPr>
          <w:rFonts w:cs="Arial"/>
          <w:color w:val="1F497D" w:themeColor="text2"/>
          <w:szCs w:val="22"/>
        </w:rPr>
      </w:pPr>
      <w:r w:rsidRPr="00DF7FBA">
        <w:rPr>
          <w:rFonts w:cs="Arial"/>
          <w:color w:val="1F497D" w:themeColor="text2"/>
          <w:szCs w:val="22"/>
        </w:rPr>
        <w:t>1. Potencjałem teoretycznym (zasoby dyspozycyjne) równym:</w:t>
      </w:r>
    </w:p>
    <w:p w14:paraId="198706CF" w14:textId="77777777" w:rsidR="0073101A" w:rsidRPr="00DF7FBA" w:rsidRDefault="0073101A" w:rsidP="0073101A">
      <w:pPr>
        <w:pStyle w:val="Akapitzlist"/>
        <w:numPr>
          <w:ilvl w:val="0"/>
          <w:numId w:val="48"/>
        </w:numPr>
        <w:jc w:val="both"/>
        <w:rPr>
          <w:rFonts w:ascii="Arial" w:hAnsi="Arial" w:cs="Arial"/>
          <w:color w:val="1F497D" w:themeColor="text2"/>
          <w:sz w:val="22"/>
          <w:szCs w:val="22"/>
        </w:rPr>
      </w:pPr>
      <w:r w:rsidRPr="00DF7FBA">
        <w:rPr>
          <w:rFonts w:ascii="Arial" w:hAnsi="Arial" w:cs="Arial"/>
          <w:color w:val="1F497D" w:themeColor="text2"/>
          <w:sz w:val="22"/>
          <w:szCs w:val="22"/>
        </w:rPr>
        <w:t>0,5 MW (moc maksymalna),</w:t>
      </w:r>
    </w:p>
    <w:p w14:paraId="6C1CF223" w14:textId="77777777" w:rsidR="0073101A" w:rsidRPr="00DF7FBA" w:rsidRDefault="0073101A" w:rsidP="0073101A">
      <w:pPr>
        <w:pStyle w:val="Akapitzlist"/>
        <w:numPr>
          <w:ilvl w:val="0"/>
          <w:numId w:val="48"/>
        </w:numPr>
        <w:jc w:val="both"/>
        <w:rPr>
          <w:rFonts w:ascii="Arial" w:hAnsi="Arial" w:cs="Arial"/>
          <w:color w:val="1F497D" w:themeColor="text2"/>
          <w:sz w:val="22"/>
          <w:szCs w:val="22"/>
        </w:rPr>
      </w:pPr>
      <w:r w:rsidRPr="00DF7FBA">
        <w:rPr>
          <w:rFonts w:ascii="Arial" w:hAnsi="Arial" w:cs="Arial"/>
          <w:color w:val="1F497D" w:themeColor="text2"/>
          <w:sz w:val="22"/>
          <w:szCs w:val="22"/>
        </w:rPr>
        <w:t>16 TJ/rok (energia cieplna).</w:t>
      </w:r>
    </w:p>
    <w:p w14:paraId="2D8218BC" w14:textId="77777777" w:rsidR="0073101A" w:rsidRPr="00DF7FBA" w:rsidRDefault="0073101A" w:rsidP="0073101A">
      <w:pPr>
        <w:pStyle w:val="Akapitzlist"/>
        <w:ind w:left="720"/>
        <w:jc w:val="both"/>
        <w:rPr>
          <w:rFonts w:ascii="Arial" w:hAnsi="Arial" w:cs="Arial"/>
          <w:color w:val="1F497D" w:themeColor="text2"/>
          <w:sz w:val="22"/>
          <w:szCs w:val="22"/>
        </w:rPr>
      </w:pPr>
    </w:p>
    <w:p w14:paraId="72FBAD0D" w14:textId="77777777" w:rsidR="0073101A" w:rsidRPr="00DF7FBA" w:rsidRDefault="0073101A" w:rsidP="0073101A">
      <w:pPr>
        <w:tabs>
          <w:tab w:val="left" w:pos="2925"/>
        </w:tabs>
        <w:ind w:firstLine="0"/>
        <w:jc w:val="both"/>
        <w:rPr>
          <w:rFonts w:cs="Arial"/>
          <w:color w:val="1F497D" w:themeColor="text2"/>
          <w:szCs w:val="22"/>
        </w:rPr>
      </w:pPr>
      <w:r w:rsidRPr="00DF7FBA">
        <w:rPr>
          <w:rFonts w:cs="Arial"/>
          <w:color w:val="1F497D" w:themeColor="text2"/>
          <w:szCs w:val="22"/>
        </w:rPr>
        <w:tab/>
      </w:r>
    </w:p>
    <w:p w14:paraId="3C2AB3E0" w14:textId="77777777" w:rsidR="0073101A" w:rsidRPr="00DF7FBA" w:rsidRDefault="0073101A" w:rsidP="0073101A">
      <w:pPr>
        <w:ind w:firstLine="0"/>
        <w:jc w:val="both"/>
        <w:rPr>
          <w:rFonts w:cs="Arial"/>
          <w:color w:val="1F497D" w:themeColor="text2"/>
          <w:szCs w:val="22"/>
        </w:rPr>
      </w:pPr>
      <w:r w:rsidRPr="00DF7FBA">
        <w:rPr>
          <w:rFonts w:cs="Arial"/>
          <w:color w:val="1F497D" w:themeColor="text2"/>
          <w:szCs w:val="22"/>
        </w:rPr>
        <w:t>2. Potencjałem technicznym (zasoby eksploatacyjne) równym:</w:t>
      </w:r>
    </w:p>
    <w:p w14:paraId="4D435E6F" w14:textId="77777777" w:rsidR="0073101A" w:rsidRPr="00DF7FBA" w:rsidRDefault="0073101A" w:rsidP="0073101A">
      <w:pPr>
        <w:pStyle w:val="Akapitzlist"/>
        <w:numPr>
          <w:ilvl w:val="0"/>
          <w:numId w:val="49"/>
        </w:numPr>
        <w:jc w:val="both"/>
        <w:rPr>
          <w:rFonts w:ascii="Arial" w:hAnsi="Arial" w:cs="Arial"/>
          <w:color w:val="1F497D" w:themeColor="text2"/>
          <w:sz w:val="22"/>
          <w:szCs w:val="22"/>
        </w:rPr>
      </w:pPr>
      <w:r w:rsidRPr="00DF7FBA">
        <w:rPr>
          <w:rFonts w:ascii="Arial" w:hAnsi="Arial" w:cs="Arial"/>
          <w:color w:val="1F497D" w:themeColor="text2"/>
          <w:sz w:val="22"/>
          <w:szCs w:val="22"/>
        </w:rPr>
        <w:t>0,4 MW (moc maksymalna),</w:t>
      </w:r>
    </w:p>
    <w:p w14:paraId="2C8A9BCC" w14:textId="77777777" w:rsidR="0073101A" w:rsidRPr="00DF7FBA" w:rsidRDefault="0073101A" w:rsidP="0073101A">
      <w:pPr>
        <w:pStyle w:val="Akapitzlist"/>
        <w:numPr>
          <w:ilvl w:val="0"/>
          <w:numId w:val="49"/>
        </w:numPr>
        <w:jc w:val="both"/>
        <w:rPr>
          <w:rFonts w:ascii="Arial" w:hAnsi="Arial" w:cs="Arial"/>
          <w:color w:val="1F497D" w:themeColor="text2"/>
          <w:sz w:val="22"/>
          <w:szCs w:val="22"/>
        </w:rPr>
      </w:pPr>
      <w:r w:rsidRPr="00DF7FBA">
        <w:rPr>
          <w:rFonts w:ascii="Arial" w:hAnsi="Arial" w:cs="Arial"/>
          <w:color w:val="1F497D" w:themeColor="text2"/>
          <w:sz w:val="22"/>
          <w:szCs w:val="22"/>
        </w:rPr>
        <w:t>3,8 TJ/rok (energia cieplna).</w:t>
      </w:r>
    </w:p>
    <w:p w14:paraId="5C87A1EC" w14:textId="77777777" w:rsidR="0073101A" w:rsidRPr="008E2121" w:rsidRDefault="0073101A" w:rsidP="0073101A">
      <w:pPr>
        <w:ind w:firstLine="0"/>
        <w:jc w:val="both"/>
        <w:rPr>
          <w:rFonts w:cs="Arial"/>
          <w:color w:val="1F497D" w:themeColor="text2"/>
          <w:szCs w:val="22"/>
          <w:highlight w:val="red"/>
        </w:rPr>
      </w:pPr>
    </w:p>
    <w:p w14:paraId="5A5BB925" w14:textId="77777777" w:rsidR="0073101A" w:rsidRPr="008E2121" w:rsidRDefault="0073101A" w:rsidP="0073101A">
      <w:pPr>
        <w:ind w:firstLine="0"/>
        <w:jc w:val="both"/>
        <w:rPr>
          <w:rFonts w:cs="Arial"/>
          <w:color w:val="1F497D" w:themeColor="text2"/>
          <w:szCs w:val="22"/>
          <w:highlight w:val="red"/>
        </w:rPr>
      </w:pPr>
    </w:p>
    <w:p w14:paraId="0BDA9530" w14:textId="0BD3164D" w:rsidR="0073101A" w:rsidRPr="00DF7FBA" w:rsidRDefault="0073101A" w:rsidP="00503867">
      <w:pPr>
        <w:ind w:firstLine="360"/>
        <w:jc w:val="both"/>
        <w:rPr>
          <w:rFonts w:cs="Arial"/>
          <w:color w:val="1F497D" w:themeColor="text2"/>
          <w:szCs w:val="22"/>
        </w:rPr>
      </w:pPr>
      <w:r w:rsidRPr="00DF7FBA">
        <w:rPr>
          <w:rFonts w:cs="Arial"/>
          <w:color w:val="1F497D" w:themeColor="text2"/>
          <w:szCs w:val="22"/>
        </w:rPr>
        <w:t>Potencjały te są nieznaczne, a pozyskanie e</w:t>
      </w:r>
      <w:r w:rsidR="00503867">
        <w:rPr>
          <w:rFonts w:cs="Arial"/>
          <w:color w:val="1F497D" w:themeColor="text2"/>
          <w:szCs w:val="22"/>
        </w:rPr>
        <w:t>nergii geotermalnej wiąże się z </w:t>
      </w:r>
      <w:r w:rsidRPr="00DF7FBA">
        <w:rPr>
          <w:rFonts w:cs="Arial"/>
          <w:color w:val="1F497D" w:themeColor="text2"/>
          <w:szCs w:val="22"/>
        </w:rPr>
        <w:t>koniecznością poniesienia wysokich nakładów inwestycyjnych.</w:t>
      </w:r>
    </w:p>
    <w:p w14:paraId="5B9A169F" w14:textId="77777777" w:rsidR="0073101A" w:rsidRPr="00DF7FBA" w:rsidRDefault="0073101A" w:rsidP="00503867">
      <w:pPr>
        <w:ind w:firstLine="360"/>
        <w:jc w:val="both"/>
        <w:rPr>
          <w:rFonts w:cs="Arial"/>
          <w:color w:val="1F497D" w:themeColor="text2"/>
          <w:szCs w:val="22"/>
        </w:rPr>
      </w:pPr>
      <w:r w:rsidRPr="00DF7FBA">
        <w:rPr>
          <w:rFonts w:cs="Arial"/>
          <w:color w:val="1F497D" w:themeColor="text2"/>
          <w:szCs w:val="22"/>
        </w:rPr>
        <w:t>Na terenie Gminy Strumień potencjał energii geotermalnej obecnie nie jest wykorzystywany.</w:t>
      </w:r>
    </w:p>
    <w:p w14:paraId="4162B6D7" w14:textId="77777777" w:rsidR="0073101A" w:rsidRPr="00DF7FBA" w:rsidRDefault="0073101A" w:rsidP="0073101A">
      <w:pPr>
        <w:ind w:firstLine="0"/>
        <w:jc w:val="both"/>
        <w:rPr>
          <w:rFonts w:cs="Arial"/>
          <w:color w:val="1F497D" w:themeColor="text2"/>
          <w:szCs w:val="22"/>
        </w:rPr>
      </w:pPr>
      <w:r w:rsidRPr="00DF7FBA">
        <w:rPr>
          <w:rFonts w:cs="Arial"/>
          <w:color w:val="1F497D" w:themeColor="text2"/>
          <w:szCs w:val="22"/>
        </w:rPr>
        <w:t>Alternatywą dla dużych systemów energetyki geotermalnej mogą być inne rozwiązania wykorzystujące energię skumulowaną w gruncie, takie jak pompy ciepła czy układy wentylacji mechanicznej współpracujące z gruntowymi wymiennikami ciepła.</w:t>
      </w:r>
    </w:p>
    <w:p w14:paraId="030D3139" w14:textId="77777777" w:rsidR="0073101A" w:rsidRPr="00DF7FBA" w:rsidRDefault="0073101A" w:rsidP="00503867">
      <w:pPr>
        <w:ind w:firstLine="284"/>
        <w:jc w:val="both"/>
        <w:rPr>
          <w:rFonts w:cs="Arial"/>
          <w:color w:val="1F497D" w:themeColor="text2"/>
          <w:szCs w:val="22"/>
        </w:rPr>
      </w:pPr>
      <w:r w:rsidRPr="00DF7FBA">
        <w:rPr>
          <w:rFonts w:cs="Arial"/>
          <w:color w:val="1F497D" w:themeColor="text2"/>
          <w:szCs w:val="22"/>
        </w:rPr>
        <w:t>Proponuje się zatem wspieranie przez gminę podmiotów i właścicieli budynków instalujących tego typu rozwiązania w pozyskiwaniu środków finansowych.</w:t>
      </w:r>
    </w:p>
    <w:p w14:paraId="2C260664" w14:textId="77777777" w:rsidR="0073101A" w:rsidRPr="008E2121" w:rsidRDefault="0073101A" w:rsidP="0073101A">
      <w:pPr>
        <w:ind w:firstLine="0"/>
        <w:rPr>
          <w:rFonts w:cs="Arial"/>
          <w:b/>
          <w:iCs/>
          <w:color w:val="1F497D" w:themeColor="text2"/>
          <w:szCs w:val="22"/>
          <w:highlight w:val="red"/>
          <w:u w:val="single"/>
        </w:rPr>
      </w:pPr>
    </w:p>
    <w:p w14:paraId="49CFE406" w14:textId="77777777" w:rsidR="0073101A" w:rsidRPr="00DF7FBA" w:rsidRDefault="0073101A" w:rsidP="0073101A">
      <w:pPr>
        <w:ind w:firstLine="0"/>
        <w:rPr>
          <w:rFonts w:cs="Arial"/>
          <w:b/>
          <w:iCs/>
          <w:color w:val="1F497D" w:themeColor="text2"/>
          <w:szCs w:val="22"/>
          <w:u w:val="single"/>
        </w:rPr>
      </w:pPr>
      <w:r w:rsidRPr="00DF7FBA">
        <w:rPr>
          <w:rFonts w:cs="Arial"/>
          <w:b/>
          <w:iCs/>
          <w:color w:val="1F497D" w:themeColor="text2"/>
          <w:szCs w:val="22"/>
          <w:u w:val="single"/>
        </w:rPr>
        <w:t>Zastosowanie pomp ciepła</w:t>
      </w:r>
    </w:p>
    <w:p w14:paraId="476BA5C7" w14:textId="77777777" w:rsidR="0073101A" w:rsidRPr="00DF7FBA" w:rsidRDefault="0073101A" w:rsidP="00503867">
      <w:pPr>
        <w:ind w:firstLine="709"/>
        <w:jc w:val="both"/>
        <w:rPr>
          <w:rFonts w:cs="Arial"/>
          <w:color w:val="1F497D" w:themeColor="text2"/>
          <w:szCs w:val="22"/>
        </w:rPr>
      </w:pPr>
      <w:r w:rsidRPr="00DF7FBA">
        <w:rPr>
          <w:rFonts w:cs="Arial"/>
          <w:color w:val="1F497D" w:themeColor="text2"/>
          <w:szCs w:val="22"/>
        </w:rPr>
        <w:t>Pompa ciepła jest urządzeniem, które odbiera ciepło z otoczenia – gruntu, wody lub powietrza – i przekazuje je do instalacji c. o. i c. w. u., ogrzewając w niej wodę (rysunek poniżej), albo do instalacji wentylacyjnej ogrzewając powietrze nawiewane do pomieszczeń. Przekazywanie ciepła z zimnego otoczenia do znacznie cieplejszych pomieszczeń jest możliwe dzięki zachodzącym w pompie ciepła procesom termodynamicznym. Do napędu pompy potrzebna jest energia elektryczna. Jednak ilość pobieranej przez nią energii jest około 3-krotnie mniejsza od ilości dostarczanego ciepła.</w:t>
      </w:r>
    </w:p>
    <w:p w14:paraId="07C396D7" w14:textId="77777777" w:rsidR="0073101A" w:rsidRPr="00DF7FBA" w:rsidRDefault="0073101A" w:rsidP="00503867">
      <w:pPr>
        <w:ind w:firstLine="709"/>
        <w:jc w:val="both"/>
        <w:rPr>
          <w:rFonts w:cs="Arial"/>
          <w:color w:val="1F497D" w:themeColor="text2"/>
          <w:szCs w:val="22"/>
        </w:rPr>
      </w:pPr>
      <w:r w:rsidRPr="00DF7FBA">
        <w:rPr>
          <w:rFonts w:cs="Arial"/>
          <w:color w:val="1F497D" w:themeColor="text2"/>
          <w:szCs w:val="22"/>
        </w:rPr>
        <w:t>Pompy ciepła najczęściej odbierają ciepło z gruntu. Niezbędny jest do tego wymiennik ciepła wykonany przeważnie z rur z tworzywa sztucznego układanych pod powierzchnią gruntu. Przepływający nimi czynnik ogrzewa się od gruntu, który na głębokości 2 m pod powierzchnią ma zawsze dodatnią temperaturę. Za pośrednictwem czynnika ciepło dostarczane jest do pompy. Najczęściej spotykanymi wymiennikami są wymienniki gruntowe i w zależności od sposobu ułożenia (jedna lub dwie płaszczyzny, spirala) trzeba na nie przeznaczyć powierzchnię od kilkudziesięciu do kilkuset metrów kwadratowych. Dwie spośród wielu wartości, które charakteryzują pompy ciepła to: moc grzewcza oraz pobór mocy elektrycznej. Stosunek tych wartości określany jest jako współczynnik efektywności pompy ciepła (COP). Aby uzyskać dobry efekt ekonomiczny i ekologiczny wartość COP nie powinna być mniejsza od 3,5. Poglądowy schemat instalacji pompy ciepła w domu jednorodzinnym pokazano poniżej.</w:t>
      </w:r>
    </w:p>
    <w:p w14:paraId="757E7DE2" w14:textId="77777777" w:rsidR="0073101A" w:rsidRPr="008E2121" w:rsidRDefault="0073101A" w:rsidP="0073101A">
      <w:pPr>
        <w:ind w:firstLine="0"/>
        <w:jc w:val="both"/>
        <w:rPr>
          <w:rFonts w:cs="Arial"/>
          <w:color w:val="1F497D" w:themeColor="text2"/>
          <w:szCs w:val="22"/>
          <w:highlight w:val="red"/>
        </w:rPr>
      </w:pPr>
    </w:p>
    <w:tbl>
      <w:tblPr>
        <w:tblW w:w="0" w:type="auto"/>
        <w:tblLook w:val="01E0" w:firstRow="1" w:lastRow="1" w:firstColumn="1" w:lastColumn="1" w:noHBand="0" w:noVBand="0"/>
      </w:tblPr>
      <w:tblGrid>
        <w:gridCol w:w="4510"/>
        <w:gridCol w:w="4779"/>
      </w:tblGrid>
      <w:tr w:rsidR="0073101A" w:rsidRPr="00DF7FBA" w14:paraId="426C7C30" w14:textId="77777777" w:rsidTr="009570E7">
        <w:trPr>
          <w:trHeight w:val="3633"/>
        </w:trPr>
        <w:tc>
          <w:tcPr>
            <w:tcW w:w="4557" w:type="dxa"/>
            <w:vAlign w:val="center"/>
          </w:tcPr>
          <w:p w14:paraId="10B047C2" w14:textId="77777777" w:rsidR="0073101A" w:rsidRPr="00DF7FBA" w:rsidRDefault="0073101A" w:rsidP="009570E7">
            <w:pPr>
              <w:keepNext/>
              <w:spacing w:before="100" w:beforeAutospacing="1" w:after="100" w:afterAutospacing="1"/>
              <w:jc w:val="center"/>
              <w:rPr>
                <w:rFonts w:cs="Arial"/>
                <w:iCs/>
                <w:color w:val="1F497D" w:themeColor="text2"/>
                <w:szCs w:val="22"/>
              </w:rPr>
            </w:pPr>
            <w:r w:rsidRPr="00DF7FBA">
              <w:rPr>
                <w:rFonts w:cs="Arial"/>
                <w:iCs/>
                <w:noProof/>
                <w:color w:val="1F497D" w:themeColor="text2"/>
                <w:szCs w:val="22"/>
              </w:rPr>
              <w:lastRenderedPageBreak/>
              <w:drawing>
                <wp:inline distT="0" distB="0" distL="0" distR="0" wp14:anchorId="1C141144" wp14:editId="48E71AFF">
                  <wp:extent cx="2200582" cy="2286319"/>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a_ciepla.png"/>
                          <pic:cNvPicPr/>
                        </pic:nvPicPr>
                        <pic:blipFill>
                          <a:blip r:embed="rId70">
                            <a:extLst>
                              <a:ext uri="{28A0092B-C50C-407E-A947-70E740481C1C}">
                                <a14:useLocalDpi xmlns:a14="http://schemas.microsoft.com/office/drawing/2010/main" val="0"/>
                              </a:ext>
                            </a:extLst>
                          </a:blip>
                          <a:stretch>
                            <a:fillRect/>
                          </a:stretch>
                        </pic:blipFill>
                        <pic:spPr>
                          <a:xfrm>
                            <a:off x="0" y="0"/>
                            <a:ext cx="2200582" cy="2286319"/>
                          </a:xfrm>
                          <a:prstGeom prst="rect">
                            <a:avLst/>
                          </a:prstGeom>
                        </pic:spPr>
                      </pic:pic>
                    </a:graphicData>
                  </a:graphic>
                </wp:inline>
              </w:drawing>
            </w:r>
          </w:p>
        </w:tc>
        <w:tc>
          <w:tcPr>
            <w:tcW w:w="4924" w:type="dxa"/>
            <w:vAlign w:val="center"/>
          </w:tcPr>
          <w:p w14:paraId="55BD8C4E" w14:textId="77777777" w:rsidR="0073101A" w:rsidRPr="00DF7FBA" w:rsidRDefault="0073101A" w:rsidP="009570E7">
            <w:pPr>
              <w:keepNext/>
              <w:spacing w:before="100" w:beforeAutospacing="1" w:after="100" w:afterAutospacing="1"/>
              <w:ind w:firstLine="0"/>
              <w:rPr>
                <w:rFonts w:cs="Arial"/>
                <w:iCs/>
                <w:color w:val="1F497D" w:themeColor="text2"/>
                <w:szCs w:val="22"/>
              </w:rPr>
            </w:pPr>
            <w:r w:rsidRPr="00DF7FBA">
              <w:rPr>
                <w:rFonts w:cs="Arial"/>
                <w:iCs/>
                <w:color w:val="1F497D" w:themeColor="text2"/>
                <w:szCs w:val="22"/>
              </w:rPr>
              <w:t xml:space="preserve">1. Wymiennik gruntowy </w:t>
            </w:r>
          </w:p>
          <w:p w14:paraId="63BC7A54" w14:textId="77777777" w:rsidR="0073101A" w:rsidRPr="00DF7FBA" w:rsidRDefault="0073101A" w:rsidP="009570E7">
            <w:pPr>
              <w:keepNext/>
              <w:numPr>
                <w:ilvl w:val="0"/>
                <w:numId w:val="10"/>
              </w:numPr>
              <w:spacing w:before="100" w:beforeAutospacing="1" w:after="100" w:afterAutospacing="1"/>
              <w:rPr>
                <w:rFonts w:cs="Arial"/>
                <w:iCs/>
                <w:color w:val="1F497D" w:themeColor="text2"/>
                <w:szCs w:val="22"/>
              </w:rPr>
            </w:pPr>
            <w:r w:rsidRPr="00DF7FBA">
              <w:rPr>
                <w:rFonts w:cs="Arial"/>
                <w:iCs/>
                <w:color w:val="1F497D" w:themeColor="text2"/>
                <w:szCs w:val="22"/>
              </w:rPr>
              <w:t>grunt</w:t>
            </w:r>
          </w:p>
          <w:p w14:paraId="50ADDB3B" w14:textId="77777777" w:rsidR="0073101A" w:rsidRPr="00DF7FBA" w:rsidRDefault="0073101A" w:rsidP="009570E7">
            <w:pPr>
              <w:keepNext/>
              <w:numPr>
                <w:ilvl w:val="0"/>
                <w:numId w:val="10"/>
              </w:numPr>
              <w:spacing w:before="100" w:beforeAutospacing="1" w:after="100" w:afterAutospacing="1"/>
              <w:rPr>
                <w:rFonts w:cs="Arial"/>
                <w:iCs/>
                <w:color w:val="1F497D" w:themeColor="text2"/>
                <w:szCs w:val="22"/>
              </w:rPr>
            </w:pPr>
            <w:r w:rsidRPr="00DF7FBA">
              <w:rPr>
                <w:rFonts w:cs="Arial"/>
                <w:iCs/>
                <w:color w:val="1F497D" w:themeColor="text2"/>
                <w:szCs w:val="22"/>
              </w:rPr>
              <w:t>woda gruntowa</w:t>
            </w:r>
          </w:p>
          <w:p w14:paraId="38C043CC" w14:textId="77777777" w:rsidR="0073101A" w:rsidRPr="00DF7FBA" w:rsidRDefault="0073101A" w:rsidP="009570E7">
            <w:pPr>
              <w:keepNext/>
              <w:numPr>
                <w:ilvl w:val="0"/>
                <w:numId w:val="10"/>
              </w:numPr>
              <w:spacing w:before="100" w:beforeAutospacing="1" w:after="100" w:afterAutospacing="1"/>
              <w:rPr>
                <w:rFonts w:cs="Arial"/>
                <w:iCs/>
                <w:color w:val="1F497D" w:themeColor="text2"/>
                <w:szCs w:val="22"/>
              </w:rPr>
            </w:pPr>
            <w:r w:rsidRPr="00DF7FBA">
              <w:rPr>
                <w:rFonts w:cs="Arial"/>
                <w:iCs/>
                <w:color w:val="1F497D" w:themeColor="text2"/>
                <w:szCs w:val="22"/>
              </w:rPr>
              <w:t>woda powierzchniowa</w:t>
            </w:r>
          </w:p>
          <w:p w14:paraId="42F5A906" w14:textId="77777777" w:rsidR="0073101A" w:rsidRPr="00DF7FBA" w:rsidRDefault="0073101A" w:rsidP="009570E7">
            <w:pPr>
              <w:keepNext/>
              <w:spacing w:before="100" w:beforeAutospacing="1" w:after="100" w:afterAutospacing="1"/>
              <w:ind w:firstLine="0"/>
              <w:rPr>
                <w:rFonts w:cs="Arial"/>
                <w:iCs/>
                <w:color w:val="1F497D" w:themeColor="text2"/>
                <w:szCs w:val="22"/>
              </w:rPr>
            </w:pPr>
            <w:r w:rsidRPr="00DF7FBA">
              <w:rPr>
                <w:rFonts w:cs="Arial"/>
                <w:iCs/>
                <w:color w:val="1F497D" w:themeColor="text2"/>
                <w:szCs w:val="22"/>
              </w:rPr>
              <w:t>2. Pompa ciepła</w:t>
            </w:r>
          </w:p>
          <w:p w14:paraId="656222B2" w14:textId="77777777" w:rsidR="0073101A" w:rsidRPr="00DF7FBA" w:rsidRDefault="0073101A" w:rsidP="009570E7">
            <w:pPr>
              <w:keepNext/>
              <w:spacing w:before="100" w:beforeAutospacing="1" w:after="100" w:afterAutospacing="1"/>
              <w:ind w:firstLine="0"/>
              <w:rPr>
                <w:rFonts w:cs="Arial"/>
                <w:iCs/>
                <w:color w:val="1F497D" w:themeColor="text2"/>
                <w:szCs w:val="22"/>
              </w:rPr>
            </w:pPr>
            <w:r w:rsidRPr="00DF7FBA">
              <w:rPr>
                <w:rFonts w:cs="Arial"/>
                <w:iCs/>
                <w:color w:val="1F497D" w:themeColor="text2"/>
                <w:szCs w:val="22"/>
              </w:rPr>
              <w:t>3. Wewnętrzna instalacja grzewcza/chłodnicza</w:t>
            </w:r>
          </w:p>
          <w:p w14:paraId="00D9E680" w14:textId="77777777" w:rsidR="0073101A" w:rsidRPr="00DF7FBA" w:rsidRDefault="0073101A" w:rsidP="009570E7">
            <w:pPr>
              <w:keepNext/>
              <w:numPr>
                <w:ilvl w:val="0"/>
                <w:numId w:val="11"/>
              </w:numPr>
              <w:spacing w:before="100" w:beforeAutospacing="1" w:after="100" w:afterAutospacing="1"/>
              <w:rPr>
                <w:rFonts w:cs="Arial"/>
                <w:iCs/>
                <w:color w:val="1F497D" w:themeColor="text2"/>
                <w:szCs w:val="22"/>
              </w:rPr>
            </w:pPr>
            <w:r w:rsidRPr="00DF7FBA">
              <w:rPr>
                <w:rFonts w:cs="Arial"/>
                <w:iCs/>
                <w:color w:val="1F497D" w:themeColor="text2"/>
                <w:szCs w:val="22"/>
              </w:rPr>
              <w:t>przewody tradycyjne</w:t>
            </w:r>
          </w:p>
        </w:tc>
      </w:tr>
    </w:tbl>
    <w:p w14:paraId="56E5266A" w14:textId="77777777" w:rsidR="0073101A" w:rsidRPr="00DF7FBA" w:rsidRDefault="0073101A" w:rsidP="0073101A">
      <w:pPr>
        <w:spacing w:before="100" w:beforeAutospacing="1" w:after="100" w:afterAutospacing="1" w:line="240" w:lineRule="auto"/>
        <w:ind w:firstLine="0"/>
        <w:jc w:val="center"/>
        <w:rPr>
          <w:rFonts w:cs="Arial"/>
          <w:b/>
          <w:bCs/>
          <w:color w:val="1F497D" w:themeColor="text2"/>
          <w:spacing w:val="-2"/>
          <w:szCs w:val="22"/>
        </w:rPr>
      </w:pPr>
      <w:bookmarkStart w:id="432" w:name="_Toc328633173"/>
      <w:bookmarkStart w:id="433" w:name="_Toc336419391"/>
      <w:bookmarkStart w:id="434" w:name="_Toc336943708"/>
      <w:bookmarkStart w:id="435" w:name="_Toc480784658"/>
      <w:bookmarkStart w:id="436" w:name="_Toc520705580"/>
      <w:r w:rsidRPr="00DF7FBA">
        <w:rPr>
          <w:rFonts w:cs="Arial"/>
          <w:b/>
          <w:bCs/>
          <w:color w:val="1F497D" w:themeColor="text2"/>
          <w:spacing w:val="-2"/>
          <w:szCs w:val="22"/>
        </w:rPr>
        <w:t xml:space="preserve">Rysunek </w:t>
      </w:r>
      <w:r w:rsidRPr="00DF7FBA">
        <w:rPr>
          <w:rFonts w:cs="Arial"/>
          <w:b/>
          <w:bCs/>
          <w:color w:val="1F497D" w:themeColor="text2"/>
          <w:spacing w:val="-2"/>
          <w:szCs w:val="22"/>
        </w:rPr>
        <w:fldChar w:fldCharType="begin"/>
      </w:r>
      <w:r w:rsidRPr="00DF7FBA">
        <w:rPr>
          <w:rFonts w:cs="Arial"/>
          <w:b/>
          <w:bCs/>
          <w:color w:val="1F497D" w:themeColor="text2"/>
          <w:spacing w:val="-2"/>
          <w:szCs w:val="22"/>
        </w:rPr>
        <w:instrText xml:space="preserve"> STYLEREF 1 \s </w:instrText>
      </w:r>
      <w:r w:rsidRPr="00DF7FBA">
        <w:rPr>
          <w:rFonts w:cs="Arial"/>
          <w:b/>
          <w:bCs/>
          <w:color w:val="1F497D" w:themeColor="text2"/>
          <w:spacing w:val="-2"/>
          <w:szCs w:val="22"/>
        </w:rPr>
        <w:fldChar w:fldCharType="separate"/>
      </w:r>
      <w:r w:rsidR="008246AE">
        <w:rPr>
          <w:rFonts w:cs="Arial"/>
          <w:b/>
          <w:bCs/>
          <w:noProof/>
          <w:color w:val="1F497D" w:themeColor="text2"/>
          <w:spacing w:val="-2"/>
          <w:szCs w:val="22"/>
        </w:rPr>
        <w:t>3</w:t>
      </w:r>
      <w:r w:rsidRPr="00DF7FBA">
        <w:rPr>
          <w:rFonts w:cs="Arial"/>
          <w:b/>
          <w:bCs/>
          <w:color w:val="1F497D" w:themeColor="text2"/>
          <w:spacing w:val="-2"/>
          <w:szCs w:val="22"/>
        </w:rPr>
        <w:fldChar w:fldCharType="end"/>
      </w:r>
      <w:r w:rsidRPr="00DF7FBA">
        <w:rPr>
          <w:rFonts w:cs="Arial"/>
          <w:b/>
          <w:bCs/>
          <w:color w:val="1F497D" w:themeColor="text2"/>
          <w:spacing w:val="-2"/>
          <w:szCs w:val="22"/>
        </w:rPr>
        <w:noBreakHyphen/>
      </w:r>
      <w:r w:rsidRPr="00DF7FBA">
        <w:rPr>
          <w:rFonts w:cs="Arial"/>
          <w:b/>
          <w:bCs/>
          <w:color w:val="1F497D" w:themeColor="text2"/>
          <w:spacing w:val="-2"/>
          <w:szCs w:val="22"/>
        </w:rPr>
        <w:fldChar w:fldCharType="begin"/>
      </w:r>
      <w:r w:rsidRPr="00DF7FBA">
        <w:rPr>
          <w:rFonts w:cs="Arial"/>
          <w:b/>
          <w:bCs/>
          <w:color w:val="1F497D" w:themeColor="text2"/>
          <w:spacing w:val="-2"/>
          <w:szCs w:val="22"/>
        </w:rPr>
        <w:instrText xml:space="preserve"> SEQ Rysunek \* ARABIC \s 1 </w:instrText>
      </w:r>
      <w:r w:rsidRPr="00DF7FBA">
        <w:rPr>
          <w:rFonts w:cs="Arial"/>
          <w:b/>
          <w:bCs/>
          <w:color w:val="1F497D" w:themeColor="text2"/>
          <w:spacing w:val="-2"/>
          <w:szCs w:val="22"/>
        </w:rPr>
        <w:fldChar w:fldCharType="separate"/>
      </w:r>
      <w:r w:rsidR="008246AE">
        <w:rPr>
          <w:rFonts w:cs="Arial"/>
          <w:b/>
          <w:bCs/>
          <w:noProof/>
          <w:color w:val="1F497D" w:themeColor="text2"/>
          <w:spacing w:val="-2"/>
          <w:szCs w:val="22"/>
        </w:rPr>
        <w:t>6</w:t>
      </w:r>
      <w:r w:rsidRPr="00DF7FBA">
        <w:rPr>
          <w:rFonts w:cs="Arial"/>
          <w:b/>
          <w:bCs/>
          <w:color w:val="1F497D" w:themeColor="text2"/>
          <w:spacing w:val="-2"/>
          <w:szCs w:val="22"/>
        </w:rPr>
        <w:fldChar w:fldCharType="end"/>
      </w:r>
      <w:r w:rsidRPr="00DF7FBA">
        <w:rPr>
          <w:rFonts w:cs="Arial"/>
          <w:b/>
          <w:bCs/>
          <w:color w:val="1F497D" w:themeColor="text2"/>
          <w:spacing w:val="-2"/>
          <w:szCs w:val="22"/>
        </w:rPr>
        <w:t xml:space="preserve"> Schemat instalacji pompy ciepła z wymiennikiem gruntowym</w:t>
      </w:r>
      <w:bookmarkEnd w:id="432"/>
      <w:bookmarkEnd w:id="433"/>
      <w:bookmarkEnd w:id="434"/>
      <w:bookmarkEnd w:id="435"/>
      <w:bookmarkEnd w:id="436"/>
    </w:p>
    <w:p w14:paraId="782398BE" w14:textId="59B701B1" w:rsidR="0073101A" w:rsidRPr="00503867" w:rsidRDefault="0073101A" w:rsidP="00503867">
      <w:pPr>
        <w:spacing w:line="240" w:lineRule="auto"/>
        <w:ind w:firstLine="0"/>
        <w:jc w:val="center"/>
        <w:rPr>
          <w:rFonts w:cs="Arial"/>
          <w:b/>
          <w:bCs/>
          <w:iCs/>
          <w:color w:val="1F497D" w:themeColor="text2"/>
          <w:szCs w:val="22"/>
        </w:rPr>
      </w:pPr>
      <w:r w:rsidRPr="00DF7FBA">
        <w:rPr>
          <w:rFonts w:cs="Arial"/>
          <w:iCs/>
          <w:color w:val="1F497D" w:themeColor="text2"/>
          <w:szCs w:val="22"/>
        </w:rPr>
        <w:t xml:space="preserve">źródło: </w:t>
      </w:r>
      <w:proofErr w:type="spellStart"/>
      <w:r w:rsidRPr="00DF7FBA">
        <w:rPr>
          <w:rFonts w:cs="Arial"/>
          <w:iCs/>
          <w:color w:val="1F497D" w:themeColor="text2"/>
          <w:szCs w:val="22"/>
        </w:rPr>
        <w:t>RETScreen</w:t>
      </w:r>
      <w:proofErr w:type="spellEnd"/>
    </w:p>
    <w:p w14:paraId="08A7BA39" w14:textId="77777777" w:rsidR="0073101A" w:rsidRPr="00DF7FBA" w:rsidRDefault="0073101A" w:rsidP="0073101A">
      <w:pPr>
        <w:ind w:firstLine="0"/>
        <w:jc w:val="both"/>
        <w:rPr>
          <w:rFonts w:cs="Arial"/>
          <w:color w:val="1F497D" w:themeColor="text2"/>
          <w:szCs w:val="22"/>
        </w:rPr>
      </w:pPr>
    </w:p>
    <w:p w14:paraId="259FC04D" w14:textId="1B232CA2" w:rsidR="0073101A" w:rsidRPr="00DF7FBA" w:rsidRDefault="0073101A" w:rsidP="00503867">
      <w:pPr>
        <w:ind w:firstLine="426"/>
        <w:jc w:val="both"/>
        <w:rPr>
          <w:rFonts w:cs="Arial"/>
          <w:color w:val="1F497D" w:themeColor="text2"/>
          <w:szCs w:val="22"/>
        </w:rPr>
      </w:pPr>
      <w:r w:rsidRPr="00DF7FBA">
        <w:rPr>
          <w:rFonts w:cs="Arial"/>
          <w:color w:val="1F497D" w:themeColor="text2"/>
          <w:szCs w:val="22"/>
        </w:rPr>
        <w:t>Moc cieplna pompy jest podawana w ściśle określon</w:t>
      </w:r>
      <w:r w:rsidR="00503867">
        <w:rPr>
          <w:rFonts w:cs="Arial"/>
          <w:color w:val="1F497D" w:themeColor="text2"/>
          <w:szCs w:val="22"/>
        </w:rPr>
        <w:t>ym zakresie temperatur, który z </w:t>
      </w:r>
      <w:r w:rsidRPr="00DF7FBA">
        <w:rPr>
          <w:rFonts w:cs="Arial"/>
          <w:color w:val="1F497D" w:themeColor="text2"/>
          <w:szCs w:val="22"/>
        </w:rPr>
        <w:t xml:space="preserve">kolei zależy od rodzaju dolnego i górnego źródła ciepła. Moc pompy ciepła dobiera się na podstawie uprzednio oszacowanego zapotrzebowania cieplnego budynku. </w:t>
      </w:r>
    </w:p>
    <w:p w14:paraId="7CA10829" w14:textId="77777777" w:rsidR="0073101A" w:rsidRPr="00DF7FBA" w:rsidRDefault="0073101A" w:rsidP="0073101A">
      <w:pPr>
        <w:ind w:firstLine="0"/>
        <w:jc w:val="both"/>
        <w:rPr>
          <w:rFonts w:cs="Arial"/>
          <w:color w:val="1F497D" w:themeColor="text2"/>
          <w:szCs w:val="22"/>
        </w:rPr>
      </w:pPr>
      <w:r w:rsidRPr="00DF7FBA">
        <w:rPr>
          <w:rFonts w:cs="Arial"/>
          <w:color w:val="1F497D" w:themeColor="text2"/>
          <w:szCs w:val="22"/>
        </w:rPr>
        <w:t xml:space="preserve">Współczynnik efektywności w sprężarkowych pompach ciepła jest tym wyższy, im mniejsza jest różnica temperatur pomiędzy górnym a dolnym źródłem. </w:t>
      </w:r>
    </w:p>
    <w:p w14:paraId="48C303F5" w14:textId="77777777" w:rsidR="0073101A" w:rsidRPr="00DF7FBA" w:rsidRDefault="0073101A" w:rsidP="0073101A">
      <w:pPr>
        <w:ind w:firstLine="0"/>
        <w:jc w:val="both"/>
        <w:rPr>
          <w:rFonts w:cs="Arial"/>
          <w:color w:val="1F497D" w:themeColor="text2"/>
          <w:szCs w:val="22"/>
        </w:rPr>
      </w:pPr>
      <w:r w:rsidRPr="00DF7FBA">
        <w:rPr>
          <w:rFonts w:cs="Arial"/>
          <w:color w:val="1F497D" w:themeColor="text2"/>
          <w:szCs w:val="22"/>
        </w:rPr>
        <w:t>Parametrami określającymi ilościowo dolne źródło ciepła są: zawartość ciepła, temperatura źródła i jej zmiany w czasie; natomiast od strony technicznej istotne są: możliwość ujęcia i pewność eksploatacji.</w:t>
      </w:r>
    </w:p>
    <w:p w14:paraId="7C7B999A" w14:textId="6E8E41AD" w:rsidR="0073101A" w:rsidRPr="00DF7FBA" w:rsidRDefault="0073101A" w:rsidP="00503867">
      <w:pPr>
        <w:ind w:firstLine="360"/>
        <w:jc w:val="both"/>
        <w:rPr>
          <w:rFonts w:cs="Arial"/>
          <w:color w:val="1F497D" w:themeColor="text2"/>
          <w:szCs w:val="22"/>
        </w:rPr>
      </w:pPr>
      <w:r w:rsidRPr="00DF7FBA">
        <w:rPr>
          <w:rFonts w:cs="Arial"/>
          <w:color w:val="1F497D" w:themeColor="text2"/>
          <w:szCs w:val="22"/>
        </w:rPr>
        <w:t>Górne źródło ciepła stanowi instalacja grzewcza, jest ono więc tożsame z potrzebami cieplnymi odbiorcy. Parametry techniczne pomp ciepła</w:t>
      </w:r>
      <w:r w:rsidR="00503867">
        <w:rPr>
          <w:rFonts w:cs="Arial"/>
          <w:color w:val="1F497D" w:themeColor="text2"/>
          <w:szCs w:val="22"/>
        </w:rPr>
        <w:t xml:space="preserve"> ograniczają ich przydatność do </w:t>
      </w:r>
      <w:r w:rsidRPr="00DF7FBA">
        <w:rPr>
          <w:rFonts w:cs="Arial"/>
          <w:color w:val="1F497D" w:themeColor="text2"/>
          <w:szCs w:val="22"/>
        </w:rPr>
        <w:t>następujących celów:</w:t>
      </w:r>
    </w:p>
    <w:p w14:paraId="2CC0B3B7" w14:textId="77777777" w:rsidR="0073101A" w:rsidRPr="00DF7FBA" w:rsidRDefault="0073101A" w:rsidP="0073101A">
      <w:pPr>
        <w:numPr>
          <w:ilvl w:val="0"/>
          <w:numId w:val="25"/>
        </w:numPr>
        <w:jc w:val="both"/>
        <w:rPr>
          <w:rFonts w:cs="Arial"/>
          <w:color w:val="1F497D" w:themeColor="text2"/>
          <w:szCs w:val="22"/>
        </w:rPr>
      </w:pPr>
      <w:r w:rsidRPr="00DF7FBA">
        <w:rPr>
          <w:rFonts w:cs="Arial"/>
          <w:color w:val="1F497D" w:themeColor="text2"/>
          <w:szCs w:val="22"/>
        </w:rPr>
        <w:t>ogrzewania podłogowego: 25 - 30°C</w:t>
      </w:r>
    </w:p>
    <w:p w14:paraId="77BB363D" w14:textId="77777777" w:rsidR="0073101A" w:rsidRPr="00DF7FBA" w:rsidRDefault="0073101A" w:rsidP="0073101A">
      <w:pPr>
        <w:numPr>
          <w:ilvl w:val="0"/>
          <w:numId w:val="25"/>
        </w:numPr>
        <w:jc w:val="both"/>
        <w:rPr>
          <w:rFonts w:cs="Arial"/>
          <w:color w:val="1F497D" w:themeColor="text2"/>
          <w:szCs w:val="22"/>
        </w:rPr>
      </w:pPr>
      <w:r w:rsidRPr="00DF7FBA">
        <w:rPr>
          <w:rFonts w:cs="Arial"/>
          <w:color w:val="1F497D" w:themeColor="text2"/>
          <w:szCs w:val="22"/>
        </w:rPr>
        <w:t>ogrzewania sufitowego: do 45°C</w:t>
      </w:r>
    </w:p>
    <w:p w14:paraId="641CBC4B" w14:textId="77777777" w:rsidR="0073101A" w:rsidRPr="00DF7FBA" w:rsidRDefault="0073101A" w:rsidP="0073101A">
      <w:pPr>
        <w:numPr>
          <w:ilvl w:val="0"/>
          <w:numId w:val="25"/>
        </w:numPr>
        <w:jc w:val="both"/>
        <w:rPr>
          <w:rFonts w:cs="Arial"/>
          <w:color w:val="1F497D" w:themeColor="text2"/>
          <w:szCs w:val="22"/>
        </w:rPr>
      </w:pPr>
      <w:r w:rsidRPr="00DF7FBA">
        <w:rPr>
          <w:rFonts w:cs="Arial"/>
          <w:color w:val="1F497D" w:themeColor="text2"/>
          <w:szCs w:val="22"/>
        </w:rPr>
        <w:t>ogrzewania grzejnikowego o obniżonych parametrach: np. 55/40°C</w:t>
      </w:r>
    </w:p>
    <w:p w14:paraId="3D706615" w14:textId="77777777" w:rsidR="0073101A" w:rsidRPr="00DF7FBA" w:rsidRDefault="0073101A" w:rsidP="0073101A">
      <w:pPr>
        <w:numPr>
          <w:ilvl w:val="0"/>
          <w:numId w:val="25"/>
        </w:numPr>
        <w:jc w:val="both"/>
        <w:rPr>
          <w:rFonts w:cs="Arial"/>
          <w:color w:val="1F497D" w:themeColor="text2"/>
          <w:szCs w:val="22"/>
        </w:rPr>
      </w:pPr>
      <w:r w:rsidRPr="00DF7FBA">
        <w:rPr>
          <w:rFonts w:cs="Arial"/>
          <w:color w:val="1F497D" w:themeColor="text2"/>
          <w:szCs w:val="22"/>
        </w:rPr>
        <w:t>podgrzewania ciepłej wody użytkowej: 55 - 60°C</w:t>
      </w:r>
    </w:p>
    <w:p w14:paraId="1C090F7E" w14:textId="77777777" w:rsidR="0073101A" w:rsidRPr="00DF7FBA" w:rsidRDefault="0073101A" w:rsidP="0073101A">
      <w:pPr>
        <w:numPr>
          <w:ilvl w:val="0"/>
          <w:numId w:val="25"/>
        </w:numPr>
        <w:jc w:val="both"/>
        <w:rPr>
          <w:rFonts w:cs="Arial"/>
          <w:color w:val="1F497D" w:themeColor="text2"/>
          <w:szCs w:val="22"/>
        </w:rPr>
      </w:pPr>
      <w:r w:rsidRPr="00DF7FBA">
        <w:rPr>
          <w:rFonts w:cs="Arial"/>
          <w:color w:val="1F497D" w:themeColor="text2"/>
          <w:szCs w:val="22"/>
        </w:rPr>
        <w:t>niskotemperaturowych procesów technologicznych: 25 - 60°C.</w:t>
      </w:r>
    </w:p>
    <w:p w14:paraId="22A422C7" w14:textId="77777777" w:rsidR="0073101A" w:rsidRPr="00DF7FBA" w:rsidRDefault="0073101A" w:rsidP="0073101A">
      <w:pPr>
        <w:ind w:firstLine="0"/>
        <w:jc w:val="both"/>
        <w:rPr>
          <w:rFonts w:cs="Arial"/>
          <w:color w:val="1F497D" w:themeColor="text2"/>
          <w:szCs w:val="22"/>
        </w:rPr>
      </w:pPr>
    </w:p>
    <w:p w14:paraId="0DD6E325" w14:textId="77777777" w:rsidR="0073101A" w:rsidRPr="00DF7FBA" w:rsidRDefault="0073101A" w:rsidP="00503867">
      <w:pPr>
        <w:ind w:firstLine="360"/>
        <w:jc w:val="both"/>
        <w:rPr>
          <w:rFonts w:cs="Arial"/>
          <w:color w:val="1F497D" w:themeColor="text2"/>
          <w:szCs w:val="22"/>
        </w:rPr>
      </w:pPr>
      <w:r w:rsidRPr="00DF7FBA">
        <w:rPr>
          <w:rFonts w:cs="Arial"/>
          <w:color w:val="1F497D" w:themeColor="text2"/>
          <w:szCs w:val="22"/>
        </w:rPr>
        <w:t xml:space="preserve">Ze względów ekonomicznych oraz strat wynikających z przesyłu ciepła, pompy ciepła winno się montować w pobliżu źródeł ciepła, zarówno dolnego jak i górnego. </w:t>
      </w:r>
    </w:p>
    <w:p w14:paraId="07D4B46C" w14:textId="77777777" w:rsidR="0073101A" w:rsidRPr="00DF7FBA" w:rsidRDefault="0073101A" w:rsidP="0073101A">
      <w:pPr>
        <w:ind w:firstLine="0"/>
        <w:jc w:val="both"/>
        <w:rPr>
          <w:rFonts w:cs="Arial"/>
          <w:color w:val="1F497D" w:themeColor="text2"/>
          <w:szCs w:val="22"/>
        </w:rPr>
      </w:pPr>
    </w:p>
    <w:p w14:paraId="061A4CA2" w14:textId="77777777" w:rsidR="0073101A" w:rsidRPr="00DF7FBA" w:rsidRDefault="0073101A" w:rsidP="00503867">
      <w:pPr>
        <w:ind w:firstLine="360"/>
        <w:jc w:val="both"/>
        <w:rPr>
          <w:rFonts w:cs="Arial"/>
          <w:color w:val="1F497D" w:themeColor="text2"/>
          <w:szCs w:val="22"/>
        </w:rPr>
      </w:pPr>
      <w:r w:rsidRPr="00DF7FBA">
        <w:rPr>
          <w:rFonts w:cs="Arial"/>
          <w:color w:val="1F497D" w:themeColor="text2"/>
          <w:szCs w:val="22"/>
        </w:rPr>
        <w:t xml:space="preserve">Przystępując do oceny efektywności ekonomicznej zastosowania pomp ciepła warto pamiętać, że energia elektryczna stosowana do napędu sprężarki jest zdecydowanie najdroższa spośród dostępnych nośników, zatem o opłacalności decydować będzie przede wszystkim średnia efektywność energetyczna w rocznym okresie eksploatacji urządzenia, natomiast przy dobrze zaizolowanym budynku konkurencyjne pod względem kosztów eksploatacji są tylko paliwa stałe, a z nimi wiąże się już zdecydowanie większa lokalna </w:t>
      </w:r>
      <w:r w:rsidRPr="00DF7FBA">
        <w:rPr>
          <w:rFonts w:cs="Arial"/>
          <w:color w:val="1F497D" w:themeColor="text2"/>
          <w:szCs w:val="22"/>
        </w:rPr>
        <w:lastRenderedPageBreak/>
        <w:t>emisja oraz mniejsza wygoda obsługi. Nie bez znaczenia są również stosunkowo duże koszty inwestycyjne, które dla domku jednorodzinnego wahają się w zależności od rodzaju technologii w granicach 30 do 50 tys. zł.</w:t>
      </w:r>
    </w:p>
    <w:p w14:paraId="39FA9B93" w14:textId="77777777" w:rsidR="0073101A" w:rsidRPr="00DF7FBA" w:rsidRDefault="0073101A" w:rsidP="00503867">
      <w:pPr>
        <w:ind w:firstLine="360"/>
        <w:jc w:val="both"/>
        <w:rPr>
          <w:rFonts w:cs="Arial"/>
          <w:color w:val="1F497D" w:themeColor="text2"/>
          <w:szCs w:val="22"/>
        </w:rPr>
      </w:pPr>
      <w:r w:rsidRPr="00DF7FBA">
        <w:rPr>
          <w:rFonts w:cs="Arial"/>
          <w:color w:val="1F497D" w:themeColor="text2"/>
          <w:szCs w:val="22"/>
        </w:rPr>
        <w:t>Podejmując decyzję o zastosowaniu pomp ciepła należy bardzo starannie przeanalizować celowość takiej inwestycji, a w szczególności porównać z innymi możliwymi do zastosowania źródłami ciepła.</w:t>
      </w:r>
    </w:p>
    <w:p w14:paraId="5E2F1D22" w14:textId="77777777" w:rsidR="0073101A" w:rsidRPr="00DF7FBA" w:rsidRDefault="0073101A" w:rsidP="0073101A">
      <w:pPr>
        <w:ind w:firstLine="0"/>
        <w:jc w:val="both"/>
        <w:rPr>
          <w:rFonts w:cs="Arial"/>
          <w:color w:val="1F497D" w:themeColor="text2"/>
          <w:szCs w:val="22"/>
        </w:rPr>
      </w:pPr>
    </w:p>
    <w:p w14:paraId="507D8D2C" w14:textId="77777777" w:rsidR="0073101A" w:rsidRPr="00DF7FBA" w:rsidRDefault="0073101A" w:rsidP="0073101A">
      <w:pPr>
        <w:ind w:firstLine="0"/>
        <w:jc w:val="both"/>
        <w:rPr>
          <w:rFonts w:cs="Arial"/>
          <w:b/>
          <w:color w:val="1F497D" w:themeColor="text2"/>
          <w:szCs w:val="22"/>
        </w:rPr>
      </w:pPr>
      <w:r w:rsidRPr="00DF7FBA">
        <w:rPr>
          <w:rFonts w:cs="Arial"/>
          <w:b/>
          <w:color w:val="1F497D" w:themeColor="text2"/>
          <w:szCs w:val="22"/>
        </w:rPr>
        <w:t>Zastosowanie gruntowego wymiennika ciepła</w:t>
      </w:r>
    </w:p>
    <w:p w14:paraId="7B9DB96E" w14:textId="77777777" w:rsidR="0073101A" w:rsidRPr="00DF7FBA" w:rsidRDefault="0073101A" w:rsidP="00503867">
      <w:pPr>
        <w:ind w:firstLine="426"/>
        <w:jc w:val="both"/>
        <w:rPr>
          <w:rFonts w:cs="Arial"/>
          <w:color w:val="1F497D" w:themeColor="text2"/>
          <w:szCs w:val="22"/>
        </w:rPr>
      </w:pPr>
      <w:r w:rsidRPr="00DF7FBA">
        <w:rPr>
          <w:rFonts w:cs="Arial"/>
          <w:color w:val="1F497D" w:themeColor="text2"/>
          <w:szCs w:val="22"/>
        </w:rPr>
        <w:t xml:space="preserve">Gruntowy wymiennik ciepła jest dobrym uzupełnieniem systemu wentylacyjno-grzewczego budynku gdy współpracuje z układem wentylacji mechanicznej </w:t>
      </w:r>
      <w:proofErr w:type="spellStart"/>
      <w:r w:rsidRPr="00DF7FBA">
        <w:rPr>
          <w:rFonts w:cs="Arial"/>
          <w:color w:val="1F497D" w:themeColor="text2"/>
          <w:szCs w:val="22"/>
        </w:rPr>
        <w:t>nawiewno</w:t>
      </w:r>
      <w:proofErr w:type="spellEnd"/>
      <w:r w:rsidRPr="00DF7FBA">
        <w:rPr>
          <w:rFonts w:cs="Arial"/>
          <w:color w:val="1F497D" w:themeColor="text2"/>
          <w:szCs w:val="22"/>
        </w:rPr>
        <w:t xml:space="preserve">-wywiewnej. Może on być wykonany jako rurociąg zakopany w ziemi, którym przepływa powietrze wentylacyjne lub jako wymiennik ze złożem żwirowym. </w:t>
      </w:r>
    </w:p>
    <w:p w14:paraId="6CDFB91A" w14:textId="2F74029E" w:rsidR="0073101A" w:rsidRPr="00DF7FBA" w:rsidRDefault="0073101A" w:rsidP="0073101A">
      <w:pPr>
        <w:ind w:firstLine="0"/>
        <w:jc w:val="both"/>
        <w:rPr>
          <w:rFonts w:cs="Arial"/>
          <w:color w:val="1F497D" w:themeColor="text2"/>
          <w:szCs w:val="22"/>
        </w:rPr>
      </w:pPr>
      <w:r w:rsidRPr="00DF7FBA">
        <w:rPr>
          <w:rFonts w:cs="Arial"/>
          <w:color w:val="1F497D" w:themeColor="text2"/>
          <w:szCs w:val="22"/>
        </w:rPr>
        <w:t>Schemat budowy złoża pokazano na poniższym rysunku.</w:t>
      </w:r>
    </w:p>
    <w:p w14:paraId="5DCD1C4B" w14:textId="77777777" w:rsidR="0073101A" w:rsidRPr="00DF7FBA" w:rsidRDefault="0073101A" w:rsidP="0073101A">
      <w:pPr>
        <w:autoSpaceDE w:val="0"/>
        <w:autoSpaceDN w:val="0"/>
        <w:adjustRightInd w:val="0"/>
        <w:rPr>
          <w:rFonts w:cs="Arial"/>
          <w:color w:val="1F497D" w:themeColor="text2"/>
          <w:szCs w:val="22"/>
        </w:rPr>
      </w:pPr>
    </w:p>
    <w:tbl>
      <w:tblPr>
        <w:tblW w:w="0" w:type="auto"/>
        <w:tblLook w:val="01E0" w:firstRow="1" w:lastRow="1" w:firstColumn="1" w:lastColumn="1" w:noHBand="0" w:noVBand="0"/>
      </w:tblPr>
      <w:tblGrid>
        <w:gridCol w:w="5616"/>
        <w:gridCol w:w="3673"/>
      </w:tblGrid>
      <w:tr w:rsidR="0073101A" w:rsidRPr="00DF7FBA" w14:paraId="45A070A2" w14:textId="77777777" w:rsidTr="009570E7">
        <w:tc>
          <w:tcPr>
            <w:tcW w:w="5608" w:type="dxa"/>
          </w:tcPr>
          <w:p w14:paraId="20C36135" w14:textId="77777777" w:rsidR="0073101A" w:rsidRPr="00DF7FBA" w:rsidRDefault="0073101A" w:rsidP="009570E7">
            <w:pPr>
              <w:rPr>
                <w:rFonts w:cs="Arial"/>
                <w:color w:val="1F497D" w:themeColor="text2"/>
                <w:szCs w:val="22"/>
              </w:rPr>
            </w:pPr>
            <w:r w:rsidRPr="00DF7FBA">
              <w:rPr>
                <w:rFonts w:cs="Arial"/>
                <w:noProof/>
                <w:color w:val="1F497D" w:themeColor="text2"/>
                <w:szCs w:val="22"/>
              </w:rPr>
              <w:drawing>
                <wp:inline distT="0" distB="0" distL="0" distR="0" wp14:anchorId="65037270" wp14:editId="504A2FAB">
                  <wp:extent cx="3419475" cy="2076450"/>
                  <wp:effectExtent l="0" t="0" r="9525" b="0"/>
                  <wp:docPr id="73" name="Obraz 73" descr="http://www.klimatyzacja.org.pl/przekro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klimatyzacja.org.pl/przekroj.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19475" cy="2076450"/>
                          </a:xfrm>
                          <a:prstGeom prst="rect">
                            <a:avLst/>
                          </a:prstGeom>
                          <a:noFill/>
                          <a:ln>
                            <a:noFill/>
                          </a:ln>
                        </pic:spPr>
                      </pic:pic>
                    </a:graphicData>
                  </a:graphic>
                </wp:inline>
              </w:drawing>
            </w:r>
          </w:p>
        </w:tc>
        <w:tc>
          <w:tcPr>
            <w:tcW w:w="3678" w:type="dxa"/>
            <w:vAlign w:val="center"/>
          </w:tcPr>
          <w:p w14:paraId="027500AE"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1. Czerpnia powietrza zewnętrznego</w:t>
            </w:r>
          </w:p>
          <w:p w14:paraId="5DA7BF31"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 xml:space="preserve">2. Kanał rozprowadzający powietrze w poziomie </w:t>
            </w:r>
          </w:p>
          <w:p w14:paraId="075EAC8C"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 xml:space="preserve">3. Złoże rozprowadzające powietrze do dna GWC </w:t>
            </w:r>
          </w:p>
          <w:p w14:paraId="560E36FF"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 xml:space="preserve">4. Żwirowe złoże akumulacyjne </w:t>
            </w:r>
          </w:p>
          <w:p w14:paraId="7A60C10E"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 xml:space="preserve">5. Złoże zbierające powietrze </w:t>
            </w:r>
          </w:p>
          <w:p w14:paraId="6CDB2FEB"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 xml:space="preserve">6. Poziomy kanał zbierający-ujęcie powietrza do budynku </w:t>
            </w:r>
          </w:p>
          <w:p w14:paraId="2FCA31B3"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 xml:space="preserve">7. Humus-ziemia, trawa </w:t>
            </w:r>
          </w:p>
          <w:p w14:paraId="7AE16615"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 xml:space="preserve">8. Styropian </w:t>
            </w:r>
          </w:p>
          <w:p w14:paraId="34162D77"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 xml:space="preserve">9. Grunt rodzimy </w:t>
            </w:r>
          </w:p>
          <w:p w14:paraId="51DAEF31" w14:textId="77777777" w:rsidR="0073101A" w:rsidRPr="00DF7FBA" w:rsidRDefault="0073101A" w:rsidP="009570E7">
            <w:pPr>
              <w:ind w:firstLine="2"/>
              <w:rPr>
                <w:rFonts w:cs="Arial"/>
                <w:color w:val="1F497D" w:themeColor="text2"/>
                <w:sz w:val="20"/>
                <w:szCs w:val="20"/>
              </w:rPr>
            </w:pPr>
            <w:r w:rsidRPr="00DF7FBA">
              <w:rPr>
                <w:rFonts w:cs="Arial"/>
                <w:color w:val="1F497D" w:themeColor="text2"/>
                <w:sz w:val="20"/>
                <w:szCs w:val="20"/>
              </w:rPr>
              <w:t>10. Instalacja zraszająca</w:t>
            </w:r>
          </w:p>
          <w:p w14:paraId="57171725" w14:textId="77777777" w:rsidR="0073101A" w:rsidRPr="00DF7FBA" w:rsidRDefault="0073101A" w:rsidP="009570E7">
            <w:pPr>
              <w:ind w:firstLine="2"/>
              <w:rPr>
                <w:rFonts w:cs="Arial"/>
                <w:color w:val="1F497D" w:themeColor="text2"/>
                <w:sz w:val="20"/>
                <w:szCs w:val="20"/>
              </w:rPr>
            </w:pPr>
          </w:p>
          <w:p w14:paraId="2BDFD94F" w14:textId="77777777" w:rsidR="0073101A" w:rsidRPr="00DF7FBA" w:rsidRDefault="0073101A" w:rsidP="009570E7">
            <w:pPr>
              <w:ind w:firstLine="2"/>
              <w:rPr>
                <w:rFonts w:cs="Arial"/>
                <w:color w:val="1F497D" w:themeColor="text2"/>
                <w:sz w:val="20"/>
                <w:szCs w:val="20"/>
              </w:rPr>
            </w:pPr>
          </w:p>
        </w:tc>
      </w:tr>
    </w:tbl>
    <w:p w14:paraId="370DD4E3" w14:textId="77777777" w:rsidR="0073101A" w:rsidRPr="00DF7FBA" w:rsidRDefault="0073101A" w:rsidP="0073101A">
      <w:pPr>
        <w:spacing w:before="100" w:beforeAutospacing="1" w:after="100" w:afterAutospacing="1" w:line="240" w:lineRule="auto"/>
        <w:ind w:firstLine="0"/>
        <w:jc w:val="center"/>
        <w:rPr>
          <w:rFonts w:cs="Arial"/>
          <w:b/>
          <w:bCs/>
          <w:color w:val="1F497D" w:themeColor="text2"/>
          <w:spacing w:val="-2"/>
          <w:szCs w:val="22"/>
        </w:rPr>
      </w:pPr>
      <w:bookmarkStart w:id="437" w:name="_Toc273702858"/>
      <w:bookmarkStart w:id="438" w:name="_Toc328633174"/>
      <w:bookmarkStart w:id="439" w:name="_Toc336419392"/>
      <w:bookmarkStart w:id="440" w:name="_Toc336943709"/>
      <w:bookmarkStart w:id="441" w:name="_Toc480784659"/>
      <w:bookmarkStart w:id="442" w:name="_Toc520705581"/>
      <w:r w:rsidRPr="00DF7FBA">
        <w:rPr>
          <w:rFonts w:cs="Arial"/>
          <w:b/>
          <w:bCs/>
          <w:color w:val="1F497D" w:themeColor="text2"/>
          <w:spacing w:val="-2"/>
          <w:szCs w:val="22"/>
        </w:rPr>
        <w:t xml:space="preserve">Rysunek </w:t>
      </w:r>
      <w:r w:rsidRPr="00DF7FBA">
        <w:rPr>
          <w:rFonts w:cs="Arial"/>
          <w:b/>
          <w:bCs/>
          <w:color w:val="1F497D" w:themeColor="text2"/>
          <w:spacing w:val="-2"/>
          <w:szCs w:val="22"/>
        </w:rPr>
        <w:fldChar w:fldCharType="begin"/>
      </w:r>
      <w:r w:rsidRPr="00DF7FBA">
        <w:rPr>
          <w:rFonts w:cs="Arial"/>
          <w:b/>
          <w:bCs/>
          <w:color w:val="1F497D" w:themeColor="text2"/>
          <w:spacing w:val="-2"/>
          <w:szCs w:val="22"/>
        </w:rPr>
        <w:instrText xml:space="preserve"> STYLEREF 1 \s </w:instrText>
      </w:r>
      <w:r w:rsidRPr="00DF7FBA">
        <w:rPr>
          <w:rFonts w:cs="Arial"/>
          <w:b/>
          <w:bCs/>
          <w:color w:val="1F497D" w:themeColor="text2"/>
          <w:spacing w:val="-2"/>
          <w:szCs w:val="22"/>
        </w:rPr>
        <w:fldChar w:fldCharType="separate"/>
      </w:r>
      <w:r w:rsidR="008246AE">
        <w:rPr>
          <w:rFonts w:cs="Arial"/>
          <w:b/>
          <w:bCs/>
          <w:noProof/>
          <w:color w:val="1F497D" w:themeColor="text2"/>
          <w:spacing w:val="-2"/>
          <w:szCs w:val="22"/>
        </w:rPr>
        <w:t>3</w:t>
      </w:r>
      <w:r w:rsidRPr="00DF7FBA">
        <w:rPr>
          <w:rFonts w:cs="Arial"/>
          <w:b/>
          <w:bCs/>
          <w:color w:val="1F497D" w:themeColor="text2"/>
          <w:spacing w:val="-2"/>
          <w:szCs w:val="22"/>
        </w:rPr>
        <w:fldChar w:fldCharType="end"/>
      </w:r>
      <w:r w:rsidRPr="00DF7FBA">
        <w:rPr>
          <w:rFonts w:cs="Arial"/>
          <w:b/>
          <w:bCs/>
          <w:color w:val="1F497D" w:themeColor="text2"/>
          <w:spacing w:val="-2"/>
          <w:szCs w:val="22"/>
        </w:rPr>
        <w:noBreakHyphen/>
      </w:r>
      <w:r w:rsidRPr="00DF7FBA">
        <w:rPr>
          <w:rFonts w:cs="Arial"/>
          <w:b/>
          <w:bCs/>
          <w:color w:val="1F497D" w:themeColor="text2"/>
          <w:spacing w:val="-2"/>
          <w:szCs w:val="22"/>
        </w:rPr>
        <w:fldChar w:fldCharType="begin"/>
      </w:r>
      <w:r w:rsidRPr="00DF7FBA">
        <w:rPr>
          <w:rFonts w:cs="Arial"/>
          <w:b/>
          <w:bCs/>
          <w:color w:val="1F497D" w:themeColor="text2"/>
          <w:spacing w:val="-2"/>
          <w:szCs w:val="22"/>
        </w:rPr>
        <w:instrText xml:space="preserve"> SEQ Rysunek \* ARABIC \s 1 </w:instrText>
      </w:r>
      <w:r w:rsidRPr="00DF7FBA">
        <w:rPr>
          <w:rFonts w:cs="Arial"/>
          <w:b/>
          <w:bCs/>
          <w:color w:val="1F497D" w:themeColor="text2"/>
          <w:spacing w:val="-2"/>
          <w:szCs w:val="22"/>
        </w:rPr>
        <w:fldChar w:fldCharType="separate"/>
      </w:r>
      <w:r w:rsidR="008246AE">
        <w:rPr>
          <w:rFonts w:cs="Arial"/>
          <w:b/>
          <w:bCs/>
          <w:noProof/>
          <w:color w:val="1F497D" w:themeColor="text2"/>
          <w:spacing w:val="-2"/>
          <w:szCs w:val="22"/>
        </w:rPr>
        <w:t>7</w:t>
      </w:r>
      <w:r w:rsidRPr="00DF7FBA">
        <w:rPr>
          <w:rFonts w:cs="Arial"/>
          <w:b/>
          <w:bCs/>
          <w:color w:val="1F497D" w:themeColor="text2"/>
          <w:spacing w:val="-2"/>
          <w:szCs w:val="22"/>
        </w:rPr>
        <w:fldChar w:fldCharType="end"/>
      </w:r>
      <w:r w:rsidRPr="00DF7FBA">
        <w:rPr>
          <w:rFonts w:cs="Arial"/>
          <w:b/>
          <w:bCs/>
          <w:color w:val="1F497D" w:themeColor="text2"/>
          <w:spacing w:val="-2"/>
          <w:szCs w:val="22"/>
        </w:rPr>
        <w:t xml:space="preserve"> Schemat złoża gruntowego wymiennika ciepła</w:t>
      </w:r>
      <w:bookmarkEnd w:id="437"/>
      <w:bookmarkEnd w:id="438"/>
      <w:bookmarkEnd w:id="439"/>
      <w:bookmarkEnd w:id="440"/>
      <w:bookmarkEnd w:id="441"/>
      <w:bookmarkEnd w:id="442"/>
    </w:p>
    <w:p w14:paraId="28ACE0BB" w14:textId="77777777" w:rsidR="0073101A" w:rsidRPr="00DF7FBA" w:rsidRDefault="0073101A" w:rsidP="0073101A">
      <w:pPr>
        <w:spacing w:line="240" w:lineRule="auto"/>
        <w:ind w:firstLine="0"/>
        <w:jc w:val="center"/>
        <w:rPr>
          <w:rFonts w:cs="Arial"/>
          <w:b/>
          <w:bCs/>
          <w:iCs/>
          <w:color w:val="1F497D" w:themeColor="text2"/>
          <w:szCs w:val="22"/>
        </w:rPr>
      </w:pPr>
      <w:r w:rsidRPr="00DF7FBA">
        <w:rPr>
          <w:rFonts w:cs="Arial"/>
          <w:iCs/>
          <w:color w:val="1F497D" w:themeColor="text2"/>
          <w:szCs w:val="22"/>
        </w:rPr>
        <w:t>źródło: www.taniaklima.pl</w:t>
      </w:r>
    </w:p>
    <w:p w14:paraId="0B363EBA" w14:textId="77777777" w:rsidR="0073101A" w:rsidRPr="00DF7FBA" w:rsidRDefault="0073101A" w:rsidP="0073101A">
      <w:pPr>
        <w:ind w:firstLine="0"/>
        <w:jc w:val="both"/>
        <w:rPr>
          <w:rFonts w:cs="Arial"/>
          <w:color w:val="1F497D" w:themeColor="text2"/>
          <w:szCs w:val="22"/>
        </w:rPr>
      </w:pPr>
    </w:p>
    <w:p w14:paraId="3B11226A" w14:textId="77777777" w:rsidR="0073101A" w:rsidRPr="00DF7FBA" w:rsidRDefault="0073101A" w:rsidP="00503867">
      <w:pPr>
        <w:ind w:firstLine="426"/>
        <w:jc w:val="both"/>
        <w:rPr>
          <w:rFonts w:cs="Arial"/>
          <w:color w:val="1F497D" w:themeColor="text2"/>
          <w:szCs w:val="22"/>
        </w:rPr>
      </w:pPr>
      <w:r w:rsidRPr="00DF7FBA">
        <w:rPr>
          <w:rFonts w:cs="Arial"/>
          <w:color w:val="1F497D" w:themeColor="text2"/>
          <w:szCs w:val="22"/>
        </w:rPr>
        <w:t>Wg danych z wykonanych pomiarów na istniejącej instalacji tego typu w dużym budynku biurowym przy temperaturze zewnętrznej około -20</w:t>
      </w:r>
      <w:r w:rsidRPr="00DF7FBA">
        <w:rPr>
          <w:rFonts w:cs="Arial"/>
          <w:color w:val="1F497D" w:themeColor="text2"/>
          <w:szCs w:val="22"/>
          <w:vertAlign w:val="superscript"/>
        </w:rPr>
        <w:t>0</w:t>
      </w:r>
      <w:r w:rsidRPr="00DF7FBA">
        <w:rPr>
          <w:rFonts w:cs="Arial"/>
          <w:color w:val="1F497D" w:themeColor="text2"/>
          <w:szCs w:val="22"/>
        </w:rPr>
        <w:t>C wymienniki podgrzewały powietrze do 0</w:t>
      </w:r>
      <w:r w:rsidRPr="00DF7FBA">
        <w:rPr>
          <w:rFonts w:cs="Arial"/>
          <w:color w:val="1F497D" w:themeColor="text2"/>
          <w:szCs w:val="22"/>
          <w:vertAlign w:val="superscript"/>
        </w:rPr>
        <w:t>0</w:t>
      </w:r>
      <w:r w:rsidRPr="00DF7FBA">
        <w:rPr>
          <w:rFonts w:cs="Arial"/>
          <w:color w:val="1F497D" w:themeColor="text2"/>
          <w:szCs w:val="22"/>
        </w:rPr>
        <w:t>C, w przypadku wyłączania ich na okres nocny. Przy pracy bez przerwy temperatura powietrza za wymiennikami spadła do -5</w:t>
      </w:r>
      <w:r w:rsidRPr="00DF7FBA">
        <w:rPr>
          <w:rFonts w:cs="Arial"/>
          <w:color w:val="1F497D" w:themeColor="text2"/>
          <w:szCs w:val="22"/>
          <w:vertAlign w:val="superscript"/>
        </w:rPr>
        <w:t>0</w:t>
      </w:r>
      <w:r w:rsidRPr="00DF7FBA">
        <w:rPr>
          <w:rFonts w:cs="Arial"/>
          <w:color w:val="1F497D" w:themeColor="text2"/>
          <w:szCs w:val="22"/>
        </w:rPr>
        <w:t>C.</w:t>
      </w:r>
    </w:p>
    <w:p w14:paraId="1B6202DE" w14:textId="77777777" w:rsidR="0073101A" w:rsidRDefault="0073101A" w:rsidP="00503867">
      <w:pPr>
        <w:ind w:firstLine="426"/>
        <w:jc w:val="both"/>
        <w:rPr>
          <w:rFonts w:cs="Arial"/>
          <w:color w:val="1F497D" w:themeColor="text2"/>
          <w:szCs w:val="22"/>
        </w:rPr>
      </w:pPr>
      <w:r w:rsidRPr="00DF7FBA">
        <w:rPr>
          <w:rFonts w:cs="Arial"/>
          <w:color w:val="1F497D" w:themeColor="text2"/>
          <w:szCs w:val="22"/>
        </w:rPr>
        <w:t>Podczas lata przy temperaturze zewnętrznej 24</w:t>
      </w:r>
      <w:r w:rsidRPr="00DF7FBA">
        <w:rPr>
          <w:rFonts w:cs="Arial"/>
          <w:color w:val="1F497D" w:themeColor="text2"/>
          <w:szCs w:val="22"/>
          <w:vertAlign w:val="superscript"/>
        </w:rPr>
        <w:t>0</w:t>
      </w:r>
      <w:r w:rsidRPr="00DF7FBA">
        <w:rPr>
          <w:rFonts w:cs="Arial"/>
          <w:color w:val="1F497D" w:themeColor="text2"/>
          <w:szCs w:val="22"/>
        </w:rPr>
        <w:t>C, za wymiennikami uzyskano temperaturę 14</w:t>
      </w:r>
      <w:r w:rsidRPr="001042CB">
        <w:rPr>
          <w:rFonts w:cs="Arial"/>
          <w:color w:val="1F497D" w:themeColor="text2"/>
          <w:szCs w:val="22"/>
        </w:rPr>
        <w:t>°</w:t>
      </w:r>
      <w:r w:rsidRPr="00DF7FBA">
        <w:rPr>
          <w:rFonts w:cs="Arial"/>
          <w:color w:val="1F497D" w:themeColor="text2"/>
          <w:szCs w:val="22"/>
        </w:rPr>
        <w:t>C, co pozwala na poprawę mikroklimatu w budynku.</w:t>
      </w:r>
    </w:p>
    <w:p w14:paraId="1A14C7A2" w14:textId="77777777" w:rsidR="0073101A" w:rsidRDefault="0073101A" w:rsidP="0073101A">
      <w:pPr>
        <w:ind w:firstLine="0"/>
        <w:jc w:val="both"/>
        <w:rPr>
          <w:rFonts w:cs="Arial"/>
          <w:color w:val="1F497D" w:themeColor="text2"/>
          <w:szCs w:val="22"/>
        </w:rPr>
      </w:pPr>
    </w:p>
    <w:p w14:paraId="2A3B422F" w14:textId="2228C70C" w:rsidR="0073101A" w:rsidRPr="001042CB" w:rsidRDefault="0073101A" w:rsidP="0073101A">
      <w:pPr>
        <w:ind w:firstLine="0"/>
        <w:jc w:val="both"/>
        <w:rPr>
          <w:rFonts w:cs="Arial"/>
          <w:color w:val="1F497D" w:themeColor="text2"/>
          <w:szCs w:val="22"/>
        </w:rPr>
      </w:pPr>
      <w:r>
        <w:rPr>
          <w:rFonts w:cs="Arial"/>
          <w:color w:val="1F497D" w:themeColor="text2"/>
          <w:szCs w:val="22"/>
        </w:rPr>
        <w:t xml:space="preserve">Na terenie </w:t>
      </w:r>
      <w:r w:rsidRPr="001042CB">
        <w:rPr>
          <w:rFonts w:cs="Arial"/>
          <w:color w:val="1F497D" w:themeColor="text2"/>
          <w:szCs w:val="22"/>
        </w:rPr>
        <w:t>Gminy Strumień funkcjonują dwie instalacje oparte na pompach ciepła</w:t>
      </w:r>
      <w:r w:rsidR="006F4DD2">
        <w:rPr>
          <w:rFonts w:cs="Arial"/>
          <w:color w:val="1F497D" w:themeColor="text2"/>
          <w:szCs w:val="22"/>
        </w:rPr>
        <w:t xml:space="preserve"> typu powietrze-</w:t>
      </w:r>
      <w:r>
        <w:rPr>
          <w:rFonts w:cs="Arial"/>
          <w:color w:val="1F497D" w:themeColor="text2"/>
          <w:szCs w:val="22"/>
        </w:rPr>
        <w:t>woda</w:t>
      </w:r>
      <w:r w:rsidRPr="001042CB">
        <w:rPr>
          <w:rFonts w:cs="Arial"/>
          <w:color w:val="1F497D" w:themeColor="text2"/>
          <w:szCs w:val="22"/>
        </w:rPr>
        <w:t>. Instalacje te zlokalizowane są w:</w:t>
      </w:r>
    </w:p>
    <w:p w14:paraId="3E66BE9F" w14:textId="4A02C636" w:rsidR="0073101A" w:rsidRPr="001042CB" w:rsidRDefault="0073101A" w:rsidP="0073101A">
      <w:pPr>
        <w:pStyle w:val="Akapitzlist"/>
        <w:numPr>
          <w:ilvl w:val="0"/>
          <w:numId w:val="73"/>
        </w:numPr>
        <w:spacing w:line="312" w:lineRule="auto"/>
        <w:jc w:val="both"/>
        <w:rPr>
          <w:rFonts w:ascii="Arial" w:hAnsi="Arial" w:cs="Arial"/>
          <w:color w:val="1F497D" w:themeColor="text2"/>
          <w:sz w:val="22"/>
          <w:szCs w:val="22"/>
        </w:rPr>
      </w:pPr>
      <w:bookmarkStart w:id="443" w:name="_Toc303673569"/>
      <w:r>
        <w:rPr>
          <w:rFonts w:ascii="Arial" w:hAnsi="Arial" w:cs="Arial"/>
          <w:color w:val="1F497D" w:themeColor="text2"/>
          <w:sz w:val="22"/>
          <w:szCs w:val="22"/>
        </w:rPr>
        <w:lastRenderedPageBreak/>
        <w:t>Zespole</w:t>
      </w:r>
      <w:r w:rsidRPr="001042CB">
        <w:rPr>
          <w:rFonts w:ascii="Arial" w:hAnsi="Arial" w:cs="Arial"/>
          <w:color w:val="1F497D" w:themeColor="text2"/>
          <w:sz w:val="22"/>
          <w:szCs w:val="22"/>
        </w:rPr>
        <w:t xml:space="preserve"> Szkolno</w:t>
      </w:r>
      <w:r>
        <w:rPr>
          <w:rFonts w:ascii="Arial" w:hAnsi="Arial" w:cs="Arial"/>
          <w:color w:val="1F497D" w:themeColor="text2"/>
          <w:sz w:val="22"/>
          <w:szCs w:val="22"/>
        </w:rPr>
        <w:t>-</w:t>
      </w:r>
      <w:r w:rsidRPr="001042CB">
        <w:rPr>
          <w:rFonts w:ascii="Arial" w:hAnsi="Arial" w:cs="Arial"/>
          <w:color w:val="1F497D" w:themeColor="text2"/>
          <w:sz w:val="22"/>
          <w:szCs w:val="22"/>
        </w:rPr>
        <w:t>Przedszkolny</w:t>
      </w:r>
      <w:r>
        <w:rPr>
          <w:rFonts w:ascii="Arial" w:hAnsi="Arial" w:cs="Arial"/>
          <w:color w:val="1F497D" w:themeColor="text2"/>
          <w:sz w:val="22"/>
          <w:szCs w:val="22"/>
        </w:rPr>
        <w:t>m</w:t>
      </w:r>
      <w:r w:rsidRPr="001042CB">
        <w:rPr>
          <w:rFonts w:ascii="Arial" w:hAnsi="Arial" w:cs="Arial"/>
          <w:color w:val="1F497D" w:themeColor="text2"/>
          <w:sz w:val="22"/>
          <w:szCs w:val="22"/>
        </w:rPr>
        <w:t xml:space="preserve"> w Zabłociu </w:t>
      </w:r>
      <w:r>
        <w:rPr>
          <w:rFonts w:ascii="Arial" w:hAnsi="Arial" w:cs="Arial"/>
          <w:color w:val="1F497D" w:themeColor="text2"/>
          <w:sz w:val="22"/>
          <w:szCs w:val="22"/>
        </w:rPr>
        <w:t xml:space="preserve">przy </w:t>
      </w:r>
      <w:r w:rsidRPr="001042CB">
        <w:rPr>
          <w:rFonts w:ascii="Arial" w:hAnsi="Arial" w:cs="Arial"/>
          <w:color w:val="1F497D" w:themeColor="text2"/>
          <w:sz w:val="22"/>
          <w:szCs w:val="22"/>
        </w:rPr>
        <w:t>ul. Bielsk</w:t>
      </w:r>
      <w:r>
        <w:rPr>
          <w:rFonts w:ascii="Arial" w:hAnsi="Arial" w:cs="Arial"/>
          <w:color w:val="1F497D" w:themeColor="text2"/>
          <w:sz w:val="22"/>
          <w:szCs w:val="22"/>
        </w:rPr>
        <w:t>iej</w:t>
      </w:r>
      <w:r w:rsidRPr="001042CB">
        <w:rPr>
          <w:rFonts w:ascii="Arial" w:hAnsi="Arial" w:cs="Arial"/>
          <w:color w:val="1F497D" w:themeColor="text2"/>
          <w:sz w:val="22"/>
          <w:szCs w:val="22"/>
        </w:rPr>
        <w:t xml:space="preserve"> 36</w:t>
      </w:r>
      <w:r>
        <w:rPr>
          <w:rFonts w:ascii="Arial" w:hAnsi="Arial" w:cs="Arial"/>
          <w:color w:val="1F497D" w:themeColor="text2"/>
          <w:sz w:val="22"/>
          <w:szCs w:val="22"/>
        </w:rPr>
        <w:t xml:space="preserve"> gdzie zainstalowano dwie pompy ciepła o mocy </w:t>
      </w:r>
      <w:r w:rsidRPr="001042CB">
        <w:rPr>
          <w:rFonts w:ascii="Arial" w:hAnsi="Arial" w:cs="Arial"/>
          <w:color w:val="1F497D" w:themeColor="text2"/>
          <w:sz w:val="22"/>
          <w:szCs w:val="22"/>
        </w:rPr>
        <w:t xml:space="preserve">25 </w:t>
      </w:r>
      <w:r>
        <w:rPr>
          <w:rFonts w:ascii="Arial" w:hAnsi="Arial" w:cs="Arial"/>
          <w:color w:val="1F497D" w:themeColor="text2"/>
          <w:sz w:val="22"/>
          <w:szCs w:val="22"/>
        </w:rPr>
        <w:t>k</w:t>
      </w:r>
      <w:r w:rsidRPr="001042CB">
        <w:rPr>
          <w:rFonts w:ascii="Arial" w:hAnsi="Arial" w:cs="Arial"/>
          <w:color w:val="1F497D" w:themeColor="text2"/>
          <w:sz w:val="22"/>
          <w:szCs w:val="22"/>
        </w:rPr>
        <w:t xml:space="preserve">W </w:t>
      </w:r>
      <w:r>
        <w:rPr>
          <w:rFonts w:ascii="Arial" w:hAnsi="Arial" w:cs="Arial"/>
          <w:color w:val="1F497D" w:themeColor="text2"/>
          <w:sz w:val="22"/>
          <w:szCs w:val="22"/>
        </w:rPr>
        <w:t>oraz 20 kW,</w:t>
      </w:r>
    </w:p>
    <w:p w14:paraId="06ABA06C" w14:textId="70F51080" w:rsidR="0073101A" w:rsidRPr="001042CB" w:rsidRDefault="0073101A" w:rsidP="0073101A">
      <w:pPr>
        <w:pStyle w:val="Akapitzlist"/>
        <w:numPr>
          <w:ilvl w:val="0"/>
          <w:numId w:val="73"/>
        </w:numPr>
        <w:spacing w:line="312" w:lineRule="auto"/>
        <w:jc w:val="both"/>
        <w:rPr>
          <w:rFonts w:ascii="Arial" w:hAnsi="Arial" w:cs="Arial"/>
          <w:color w:val="1F497D" w:themeColor="text2"/>
          <w:sz w:val="22"/>
          <w:szCs w:val="22"/>
        </w:rPr>
      </w:pPr>
      <w:r>
        <w:rPr>
          <w:rFonts w:ascii="Arial" w:hAnsi="Arial" w:cs="Arial"/>
          <w:color w:val="1F497D" w:themeColor="text2"/>
          <w:sz w:val="22"/>
          <w:szCs w:val="22"/>
        </w:rPr>
        <w:t>Zespole</w:t>
      </w:r>
      <w:r w:rsidRPr="001042CB">
        <w:rPr>
          <w:rFonts w:ascii="Arial" w:hAnsi="Arial" w:cs="Arial"/>
          <w:color w:val="1F497D" w:themeColor="text2"/>
          <w:sz w:val="22"/>
          <w:szCs w:val="22"/>
        </w:rPr>
        <w:t xml:space="preserve"> Szkolno</w:t>
      </w:r>
      <w:r>
        <w:rPr>
          <w:rFonts w:ascii="Arial" w:hAnsi="Arial" w:cs="Arial"/>
          <w:color w:val="1F497D" w:themeColor="text2"/>
          <w:sz w:val="22"/>
          <w:szCs w:val="22"/>
        </w:rPr>
        <w:t>-</w:t>
      </w:r>
      <w:r w:rsidRPr="001042CB">
        <w:rPr>
          <w:rFonts w:ascii="Arial" w:hAnsi="Arial" w:cs="Arial"/>
          <w:color w:val="1F497D" w:themeColor="text2"/>
          <w:sz w:val="22"/>
          <w:szCs w:val="22"/>
        </w:rPr>
        <w:t>Przedszkolny</w:t>
      </w:r>
      <w:r>
        <w:rPr>
          <w:rFonts w:ascii="Arial" w:hAnsi="Arial" w:cs="Arial"/>
          <w:color w:val="1F497D" w:themeColor="text2"/>
          <w:sz w:val="22"/>
          <w:szCs w:val="22"/>
        </w:rPr>
        <w:t>m</w:t>
      </w:r>
      <w:r w:rsidRPr="001042CB">
        <w:rPr>
          <w:rFonts w:ascii="Arial" w:hAnsi="Arial" w:cs="Arial"/>
          <w:color w:val="1F497D" w:themeColor="text2"/>
          <w:sz w:val="22"/>
          <w:szCs w:val="22"/>
        </w:rPr>
        <w:t xml:space="preserve"> w </w:t>
      </w:r>
      <w:r>
        <w:rPr>
          <w:rFonts w:ascii="Arial" w:hAnsi="Arial" w:cs="Arial"/>
          <w:color w:val="1F497D" w:themeColor="text2"/>
          <w:sz w:val="22"/>
          <w:szCs w:val="22"/>
        </w:rPr>
        <w:t>Bąkowie</w:t>
      </w:r>
      <w:r w:rsidRPr="001042CB">
        <w:rPr>
          <w:rFonts w:ascii="Arial" w:hAnsi="Arial" w:cs="Arial"/>
          <w:color w:val="1F497D" w:themeColor="text2"/>
          <w:sz w:val="22"/>
          <w:szCs w:val="22"/>
        </w:rPr>
        <w:t xml:space="preserve"> </w:t>
      </w:r>
      <w:r>
        <w:rPr>
          <w:rFonts w:ascii="Arial" w:hAnsi="Arial" w:cs="Arial"/>
          <w:color w:val="1F497D" w:themeColor="text2"/>
          <w:sz w:val="22"/>
          <w:szCs w:val="22"/>
        </w:rPr>
        <w:t xml:space="preserve">przy </w:t>
      </w:r>
      <w:r w:rsidRPr="001042CB">
        <w:rPr>
          <w:rFonts w:ascii="Arial" w:hAnsi="Arial" w:cs="Arial"/>
          <w:color w:val="1F497D" w:themeColor="text2"/>
          <w:sz w:val="22"/>
          <w:szCs w:val="22"/>
        </w:rPr>
        <w:t xml:space="preserve">ul. </w:t>
      </w:r>
      <w:r>
        <w:rPr>
          <w:rFonts w:ascii="Arial" w:hAnsi="Arial" w:cs="Arial"/>
          <w:color w:val="1F497D" w:themeColor="text2"/>
          <w:sz w:val="22"/>
          <w:szCs w:val="22"/>
        </w:rPr>
        <w:t>Głównej 62 gdzie zainstalowano dwie pompy ciepła o mocy 47</w:t>
      </w:r>
      <w:r w:rsidRPr="001042CB">
        <w:rPr>
          <w:rFonts w:ascii="Arial" w:hAnsi="Arial" w:cs="Arial"/>
          <w:color w:val="1F497D" w:themeColor="text2"/>
          <w:sz w:val="22"/>
          <w:szCs w:val="22"/>
        </w:rPr>
        <w:t xml:space="preserve"> </w:t>
      </w:r>
      <w:r>
        <w:rPr>
          <w:rFonts w:ascii="Arial" w:hAnsi="Arial" w:cs="Arial"/>
          <w:color w:val="1F497D" w:themeColor="text2"/>
          <w:sz w:val="22"/>
          <w:szCs w:val="22"/>
        </w:rPr>
        <w:t>k</w:t>
      </w:r>
      <w:r w:rsidRPr="001042CB">
        <w:rPr>
          <w:rFonts w:ascii="Arial" w:hAnsi="Arial" w:cs="Arial"/>
          <w:color w:val="1F497D" w:themeColor="text2"/>
          <w:sz w:val="22"/>
          <w:szCs w:val="22"/>
        </w:rPr>
        <w:t>W</w:t>
      </w:r>
      <w:r>
        <w:rPr>
          <w:rFonts w:ascii="Arial" w:hAnsi="Arial" w:cs="Arial"/>
          <w:color w:val="1F497D" w:themeColor="text2"/>
          <w:sz w:val="22"/>
          <w:szCs w:val="22"/>
        </w:rPr>
        <w:t xml:space="preserve"> każda.</w:t>
      </w:r>
    </w:p>
    <w:p w14:paraId="01360DBB" w14:textId="77777777" w:rsidR="0073101A" w:rsidRDefault="0073101A" w:rsidP="00503867">
      <w:pPr>
        <w:spacing w:before="120" w:after="120"/>
        <w:ind w:firstLine="360"/>
        <w:jc w:val="both"/>
        <w:rPr>
          <w:rFonts w:cs="Arial"/>
          <w:color w:val="1F497D" w:themeColor="text2"/>
          <w:szCs w:val="22"/>
        </w:rPr>
      </w:pPr>
      <w:r>
        <w:rPr>
          <w:rFonts w:cs="Arial"/>
          <w:color w:val="1F497D" w:themeColor="text2"/>
          <w:szCs w:val="22"/>
        </w:rPr>
        <w:t>Ponadto n</w:t>
      </w:r>
      <w:r w:rsidRPr="001042CB">
        <w:rPr>
          <w:rFonts w:cs="Arial"/>
          <w:color w:val="1F497D" w:themeColor="text2"/>
          <w:szCs w:val="22"/>
        </w:rPr>
        <w:t>a terenie Gminy Strumień</w:t>
      </w:r>
      <w:r w:rsidRPr="00DF7FBA">
        <w:rPr>
          <w:rFonts w:cs="Arial"/>
          <w:color w:val="1F497D" w:themeColor="text2"/>
          <w:szCs w:val="22"/>
        </w:rPr>
        <w:t xml:space="preserve"> funkcjonuje </w:t>
      </w:r>
      <w:r>
        <w:rPr>
          <w:rFonts w:cs="Arial"/>
          <w:color w:val="1F497D" w:themeColor="text2"/>
          <w:szCs w:val="22"/>
        </w:rPr>
        <w:t>kilkanaście</w:t>
      </w:r>
      <w:r w:rsidRPr="00DF7FBA">
        <w:rPr>
          <w:rFonts w:cs="Arial"/>
          <w:color w:val="1F497D" w:themeColor="text2"/>
          <w:szCs w:val="22"/>
        </w:rPr>
        <w:t xml:space="preserve"> instalacji opartych na gruntowych oraz powietrznych pompach ciepła</w:t>
      </w:r>
      <w:r>
        <w:rPr>
          <w:rFonts w:cs="Arial"/>
          <w:color w:val="1F497D" w:themeColor="text2"/>
          <w:szCs w:val="22"/>
        </w:rPr>
        <w:t xml:space="preserve"> zlokalizowanych głównie w budynkach jednorodzinnych.</w:t>
      </w:r>
    </w:p>
    <w:p w14:paraId="372D9277" w14:textId="77777777" w:rsidR="0073101A" w:rsidRPr="008E2121" w:rsidRDefault="0073101A" w:rsidP="0073101A">
      <w:pPr>
        <w:spacing w:before="120" w:after="120"/>
        <w:ind w:firstLine="0"/>
        <w:jc w:val="both"/>
        <w:rPr>
          <w:rFonts w:cs="Arial"/>
          <w:color w:val="1F497D" w:themeColor="text2"/>
          <w:szCs w:val="22"/>
          <w:highlight w:val="red"/>
        </w:rPr>
      </w:pPr>
    </w:p>
    <w:p w14:paraId="6A58A6AC" w14:textId="77777777" w:rsidR="0073101A" w:rsidRPr="00B5783A" w:rsidRDefault="0073101A" w:rsidP="0073101A">
      <w:pPr>
        <w:pStyle w:val="Nagwek2"/>
        <w:rPr>
          <w:rFonts w:ascii="Arial" w:hAnsi="Arial" w:cs="Arial"/>
          <w:color w:val="1F497D" w:themeColor="text2"/>
        </w:rPr>
      </w:pPr>
      <w:bookmarkStart w:id="444" w:name="_Toc328632938"/>
      <w:bookmarkStart w:id="445" w:name="_Toc336419320"/>
      <w:bookmarkStart w:id="446" w:name="_Toc336943574"/>
      <w:bookmarkStart w:id="447" w:name="_Toc480784515"/>
      <w:bookmarkStart w:id="448" w:name="_Toc519838984"/>
      <w:bookmarkStart w:id="449" w:name="_Toc520705464"/>
      <w:r w:rsidRPr="00B5783A">
        <w:rPr>
          <w:rFonts w:ascii="Arial" w:hAnsi="Arial" w:cs="Arial"/>
          <w:color w:val="1F497D" w:themeColor="text2"/>
        </w:rPr>
        <w:t>Energia spadku wody</w:t>
      </w:r>
      <w:bookmarkEnd w:id="443"/>
      <w:bookmarkEnd w:id="444"/>
      <w:bookmarkEnd w:id="445"/>
      <w:bookmarkEnd w:id="446"/>
      <w:bookmarkEnd w:id="447"/>
      <w:bookmarkEnd w:id="448"/>
      <w:bookmarkEnd w:id="449"/>
    </w:p>
    <w:p w14:paraId="65FF08EC" w14:textId="77777777" w:rsidR="0073101A" w:rsidRPr="00B5783A" w:rsidRDefault="0073101A" w:rsidP="00503867">
      <w:pPr>
        <w:ind w:firstLine="426"/>
        <w:jc w:val="both"/>
        <w:rPr>
          <w:rFonts w:cs="Arial"/>
          <w:color w:val="1F497D" w:themeColor="text2"/>
          <w:szCs w:val="22"/>
        </w:rPr>
      </w:pPr>
      <w:r w:rsidRPr="00B5783A">
        <w:rPr>
          <w:rFonts w:cs="Arial"/>
          <w:color w:val="1F497D" w:themeColor="text2"/>
          <w:szCs w:val="22"/>
        </w:rPr>
        <w:t>Rozwój elektrowni wodnych jest ograniczony warunkami prawnymi, lokalizacyjnymi, wymogami terenowymi i geomorfologicznymi oraz potencjałem kapitałowym inwestora. Najwięcej funduszy pochłania budowa obiektów hydrotechnicznych piętrzących wodę (jaz, zapora). Charakterystyczne dla elektrowni wodnych są znikome koszty eksploatacji (wynoszące średnio około 0,5÷1% łącznych nakładów inwestycyjnych rocznie) oraz wysoka sprawność energetyczna (90÷95%).</w:t>
      </w:r>
    </w:p>
    <w:p w14:paraId="040629EB" w14:textId="77777777" w:rsidR="0073101A" w:rsidRPr="00B5783A" w:rsidRDefault="0073101A" w:rsidP="00503867">
      <w:pPr>
        <w:ind w:firstLine="426"/>
        <w:jc w:val="both"/>
        <w:rPr>
          <w:rFonts w:cs="Arial"/>
          <w:color w:val="1F497D" w:themeColor="text2"/>
          <w:szCs w:val="22"/>
        </w:rPr>
      </w:pPr>
      <w:r w:rsidRPr="00B5783A">
        <w:rPr>
          <w:rFonts w:cs="Arial"/>
          <w:color w:val="1F497D" w:themeColor="text2"/>
          <w:szCs w:val="22"/>
        </w:rPr>
        <w:t>Polska leży na terenach o niewielkich zasobach wodnych, których wykorzystanie dla celów energetycznych jest poważnie ograniczone (w niektórych krajach jak np. w Norwegii elektrownie wodne pokrywają zapotrzebowanie na energię elektryczną prawie w 100%). Ze względu na deficyty wody (szczególnie w okresie niskich stanów) przy istniejącej i planowanej zabudowie rzek, priorytet mają zagadnienia gospodarki wodnej.</w:t>
      </w:r>
    </w:p>
    <w:p w14:paraId="7B82CA39" w14:textId="65C17505" w:rsidR="0073101A" w:rsidRPr="00B5783A" w:rsidRDefault="0073101A" w:rsidP="00503867">
      <w:pPr>
        <w:ind w:firstLine="426"/>
        <w:jc w:val="both"/>
        <w:rPr>
          <w:rFonts w:cs="Arial"/>
          <w:color w:val="1F497D" w:themeColor="text2"/>
          <w:szCs w:val="22"/>
        </w:rPr>
      </w:pPr>
      <w:r w:rsidRPr="00B5783A">
        <w:rPr>
          <w:rFonts w:cs="Arial"/>
          <w:color w:val="1F497D" w:themeColor="text2"/>
          <w:szCs w:val="22"/>
        </w:rPr>
        <w:t>Możliwości dużej energetyki wodnej na terenie województwa śląskiego zostały wyczerpane. Warunki do rozwoju małej energetyki wodne</w:t>
      </w:r>
      <w:r w:rsidR="00503867">
        <w:rPr>
          <w:rFonts w:cs="Arial"/>
          <w:color w:val="1F497D" w:themeColor="text2"/>
          <w:szCs w:val="22"/>
        </w:rPr>
        <w:t>j są zróżnicowane. Generalnie o </w:t>
      </w:r>
      <w:r w:rsidRPr="00B5783A">
        <w:rPr>
          <w:rFonts w:cs="Arial"/>
          <w:color w:val="1F497D" w:themeColor="text2"/>
          <w:szCs w:val="22"/>
        </w:rPr>
        <w:t>potencjalnych możliwościach energetycznych cieków decyd</w:t>
      </w:r>
      <w:r w:rsidR="00503867">
        <w:rPr>
          <w:rFonts w:cs="Arial"/>
          <w:color w:val="1F497D" w:themeColor="text2"/>
          <w:szCs w:val="22"/>
        </w:rPr>
        <w:t>ują duże spadki podłużne rzek i </w:t>
      </w:r>
      <w:r w:rsidRPr="00B5783A">
        <w:rPr>
          <w:rFonts w:cs="Arial"/>
          <w:color w:val="1F497D" w:themeColor="text2"/>
          <w:szCs w:val="22"/>
        </w:rPr>
        <w:t xml:space="preserve">potoków. </w:t>
      </w:r>
    </w:p>
    <w:p w14:paraId="6394F334" w14:textId="77777777" w:rsidR="0073101A" w:rsidRPr="006F4DD2" w:rsidRDefault="0073101A" w:rsidP="00503867">
      <w:pPr>
        <w:ind w:firstLine="426"/>
        <w:jc w:val="both"/>
        <w:rPr>
          <w:rFonts w:cs="Arial"/>
          <w:color w:val="1F497D" w:themeColor="text2"/>
          <w:szCs w:val="22"/>
        </w:rPr>
      </w:pPr>
      <w:r w:rsidRPr="006F4DD2">
        <w:rPr>
          <w:rFonts w:cs="Arial"/>
          <w:color w:val="1F497D" w:themeColor="text2"/>
          <w:szCs w:val="22"/>
        </w:rPr>
        <w:t xml:space="preserve">Główną oś hydrologiczną terenu Gminy Strumień stanowi Wisła, która tuż za północnowschodnią granicą gminy tworzy zbiornik Goczałkowicki. Bogata sieć hydrograficzna tworzona jest przez drobne cieki, będące zwykle pierwszorzędnymi dopływami Wisły. Wymienić tu należy lewobrzeżne dopływy: </w:t>
      </w:r>
      <w:proofErr w:type="spellStart"/>
      <w:r w:rsidRPr="006F4DD2">
        <w:rPr>
          <w:rFonts w:cs="Arial"/>
          <w:color w:val="1F497D" w:themeColor="text2"/>
          <w:szCs w:val="22"/>
        </w:rPr>
        <w:t>Knajkę</w:t>
      </w:r>
      <w:proofErr w:type="spellEnd"/>
      <w:r w:rsidRPr="006F4DD2">
        <w:rPr>
          <w:rFonts w:cs="Arial"/>
          <w:color w:val="1F497D" w:themeColor="text2"/>
          <w:szCs w:val="22"/>
        </w:rPr>
        <w:t xml:space="preserve"> z jej dopływami </w:t>
      </w:r>
      <w:proofErr w:type="spellStart"/>
      <w:r w:rsidRPr="006F4DD2">
        <w:rPr>
          <w:rFonts w:cs="Arial"/>
          <w:color w:val="1F497D" w:themeColor="text2"/>
          <w:szCs w:val="22"/>
        </w:rPr>
        <w:t>Skatnicą</w:t>
      </w:r>
      <w:proofErr w:type="spellEnd"/>
      <w:r w:rsidRPr="006F4DD2">
        <w:rPr>
          <w:rFonts w:cs="Arial"/>
          <w:color w:val="1F497D" w:themeColor="text2"/>
          <w:szCs w:val="22"/>
        </w:rPr>
        <w:t xml:space="preserve"> i Dopływem z Pruchnej, Starą </w:t>
      </w:r>
      <w:proofErr w:type="spellStart"/>
      <w:r w:rsidRPr="006F4DD2">
        <w:rPr>
          <w:rFonts w:cs="Arial"/>
          <w:color w:val="1F497D" w:themeColor="text2"/>
          <w:szCs w:val="22"/>
        </w:rPr>
        <w:t>Knajkę</w:t>
      </w:r>
      <w:proofErr w:type="spellEnd"/>
      <w:r w:rsidRPr="006F4DD2">
        <w:rPr>
          <w:rFonts w:cs="Arial"/>
          <w:color w:val="1F497D" w:themeColor="text2"/>
          <w:szCs w:val="22"/>
        </w:rPr>
        <w:t xml:space="preserve"> z Dopływem z Bąkowa i Strumień oraz prawobrzeżne: Młynówkę Drogomyską i </w:t>
      </w:r>
      <w:proofErr w:type="spellStart"/>
      <w:r w:rsidRPr="006F4DD2">
        <w:rPr>
          <w:rFonts w:cs="Arial"/>
          <w:color w:val="1F497D" w:themeColor="text2"/>
          <w:szCs w:val="22"/>
        </w:rPr>
        <w:t>Młynkę</w:t>
      </w:r>
      <w:proofErr w:type="spellEnd"/>
      <w:r w:rsidRPr="006F4DD2">
        <w:rPr>
          <w:rFonts w:cs="Arial"/>
          <w:color w:val="1F497D" w:themeColor="text2"/>
          <w:szCs w:val="22"/>
        </w:rPr>
        <w:t xml:space="preserve"> 2 (Młynówkę </w:t>
      </w:r>
      <w:proofErr w:type="spellStart"/>
      <w:r w:rsidRPr="006F4DD2">
        <w:rPr>
          <w:rFonts w:cs="Arial"/>
          <w:color w:val="1F497D" w:themeColor="text2"/>
          <w:szCs w:val="22"/>
        </w:rPr>
        <w:t>Kiczycką</w:t>
      </w:r>
      <w:proofErr w:type="spellEnd"/>
      <w:r w:rsidRPr="006F4DD2">
        <w:rPr>
          <w:rFonts w:cs="Arial"/>
          <w:color w:val="1F497D" w:themeColor="text2"/>
          <w:szCs w:val="22"/>
        </w:rPr>
        <w:t xml:space="preserve">). Tylko dwa cieki zaliczone są do zlewni rzeki Odry. Są to płynące w zachodniej części gminy </w:t>
      </w:r>
      <w:proofErr w:type="spellStart"/>
      <w:r w:rsidRPr="006F4DD2">
        <w:rPr>
          <w:rFonts w:cs="Arial"/>
          <w:color w:val="1F497D" w:themeColor="text2"/>
          <w:szCs w:val="22"/>
        </w:rPr>
        <w:t>Pielgrzymówka</w:t>
      </w:r>
      <w:proofErr w:type="spellEnd"/>
      <w:r w:rsidRPr="006F4DD2">
        <w:rPr>
          <w:rFonts w:cs="Arial"/>
          <w:color w:val="1F497D" w:themeColor="text2"/>
          <w:szCs w:val="22"/>
        </w:rPr>
        <w:t xml:space="preserve"> i </w:t>
      </w:r>
      <w:proofErr w:type="spellStart"/>
      <w:r w:rsidRPr="006F4DD2">
        <w:rPr>
          <w:rFonts w:cs="Arial"/>
          <w:color w:val="1F497D" w:themeColor="text2"/>
          <w:szCs w:val="22"/>
        </w:rPr>
        <w:t>Pruchnianka</w:t>
      </w:r>
      <w:proofErr w:type="spellEnd"/>
      <w:r w:rsidRPr="006F4DD2">
        <w:rPr>
          <w:rFonts w:cs="Arial"/>
          <w:color w:val="1F497D" w:themeColor="text2"/>
          <w:szCs w:val="22"/>
        </w:rPr>
        <w:t>.</w:t>
      </w:r>
    </w:p>
    <w:p w14:paraId="6442ED87" w14:textId="77777777" w:rsidR="0073101A" w:rsidRPr="00B5783A" w:rsidRDefault="0073101A" w:rsidP="0073101A">
      <w:pPr>
        <w:ind w:firstLine="0"/>
        <w:jc w:val="both"/>
        <w:rPr>
          <w:rFonts w:cs="Arial"/>
          <w:color w:val="1F497D" w:themeColor="text2"/>
          <w:szCs w:val="22"/>
        </w:rPr>
      </w:pPr>
      <w:r w:rsidRPr="00B5783A">
        <w:rPr>
          <w:rFonts w:cs="Arial"/>
          <w:color w:val="1F497D" w:themeColor="text2"/>
          <w:szCs w:val="22"/>
        </w:rPr>
        <w:t xml:space="preserve">W chwili obecnej na terenie Gminy </w:t>
      </w:r>
      <w:r>
        <w:rPr>
          <w:rFonts w:cs="Arial"/>
          <w:color w:val="1F497D" w:themeColor="text2"/>
          <w:szCs w:val="22"/>
        </w:rPr>
        <w:t>Strumień</w:t>
      </w:r>
      <w:r w:rsidRPr="00B5783A">
        <w:rPr>
          <w:rFonts w:cs="Arial"/>
          <w:color w:val="1F497D" w:themeColor="text2"/>
          <w:szCs w:val="22"/>
        </w:rPr>
        <w:t xml:space="preserve"> brak jest elektrowni wodnych.</w:t>
      </w:r>
    </w:p>
    <w:p w14:paraId="769F3380" w14:textId="77777777" w:rsidR="0073101A" w:rsidRPr="008E2121" w:rsidRDefault="0073101A" w:rsidP="0073101A">
      <w:pPr>
        <w:ind w:firstLine="0"/>
        <w:jc w:val="both"/>
        <w:rPr>
          <w:rFonts w:cs="Arial"/>
          <w:color w:val="1F497D" w:themeColor="text2"/>
          <w:szCs w:val="22"/>
          <w:highlight w:val="red"/>
        </w:rPr>
      </w:pPr>
    </w:p>
    <w:p w14:paraId="54879F13" w14:textId="77777777" w:rsidR="0073101A" w:rsidRPr="00B5783A" w:rsidRDefault="0073101A" w:rsidP="0073101A">
      <w:pPr>
        <w:pStyle w:val="Nagwek2"/>
        <w:rPr>
          <w:rFonts w:ascii="Arial" w:hAnsi="Arial" w:cs="Arial"/>
          <w:color w:val="1F497D" w:themeColor="text2"/>
        </w:rPr>
      </w:pPr>
      <w:bookmarkStart w:id="450" w:name="_Toc303673570"/>
      <w:bookmarkStart w:id="451" w:name="_Toc328632939"/>
      <w:bookmarkStart w:id="452" w:name="_Toc336419321"/>
      <w:bookmarkStart w:id="453" w:name="_Toc336943575"/>
      <w:bookmarkStart w:id="454" w:name="_Toc480784516"/>
      <w:bookmarkStart w:id="455" w:name="_Toc519838985"/>
      <w:bookmarkStart w:id="456" w:name="_Toc520705465"/>
      <w:r w:rsidRPr="00B5783A">
        <w:rPr>
          <w:rFonts w:ascii="Arial" w:hAnsi="Arial" w:cs="Arial"/>
          <w:color w:val="1F497D" w:themeColor="text2"/>
        </w:rPr>
        <w:t>Energia słoneczna</w:t>
      </w:r>
      <w:bookmarkEnd w:id="450"/>
      <w:bookmarkEnd w:id="451"/>
      <w:bookmarkEnd w:id="452"/>
      <w:bookmarkEnd w:id="453"/>
      <w:bookmarkEnd w:id="454"/>
      <w:bookmarkEnd w:id="455"/>
      <w:bookmarkEnd w:id="456"/>
    </w:p>
    <w:p w14:paraId="71EE7331" w14:textId="257F401A" w:rsidR="0073101A" w:rsidRPr="00B5783A" w:rsidRDefault="0073101A" w:rsidP="00503867">
      <w:pPr>
        <w:ind w:firstLine="426"/>
        <w:jc w:val="both"/>
        <w:rPr>
          <w:rFonts w:cs="Arial"/>
          <w:color w:val="1F497D" w:themeColor="text2"/>
          <w:szCs w:val="22"/>
        </w:rPr>
      </w:pPr>
      <w:r w:rsidRPr="00B5783A">
        <w:rPr>
          <w:rFonts w:cs="Arial"/>
          <w:color w:val="1F497D" w:themeColor="text2"/>
          <w:szCs w:val="22"/>
        </w:rPr>
        <w:t xml:space="preserve">Energię słoneczną można wykorzystać do produkcji energii elektrycznej i do produkcji ciepłej wody, bezpośrednio poprzez zastosowanie specjalnych systemów do jej </w:t>
      </w:r>
      <w:r w:rsidRPr="00B5783A">
        <w:rPr>
          <w:rFonts w:cs="Arial"/>
          <w:color w:val="1F497D" w:themeColor="text2"/>
          <w:szCs w:val="22"/>
        </w:rPr>
        <w:lastRenderedPageBreak/>
        <w:t>pozyskiwania i akumulowania. Ze wszystkich źródeł energii, energia słoneczna jest najbezpieczniejsza.</w:t>
      </w:r>
    </w:p>
    <w:p w14:paraId="63C61017" w14:textId="77777777" w:rsidR="0073101A" w:rsidRPr="00B5783A" w:rsidRDefault="0073101A" w:rsidP="00503867">
      <w:pPr>
        <w:ind w:firstLine="426"/>
        <w:jc w:val="both"/>
        <w:rPr>
          <w:rFonts w:cs="Arial"/>
          <w:color w:val="1F497D" w:themeColor="text2"/>
          <w:szCs w:val="22"/>
        </w:rPr>
      </w:pPr>
      <w:r w:rsidRPr="00B5783A">
        <w:rPr>
          <w:rFonts w:cs="Arial"/>
          <w:color w:val="1F497D" w:themeColor="text2"/>
          <w:szCs w:val="22"/>
        </w:rPr>
        <w:t xml:space="preserve">W Polsce generalnie istnieją dobre warunki do wykorzystania energii promieniowania słonecznego przy dostosowaniu typu systemów i właściwości urządzeń wykorzystujących tę energię do charakteru, struktury i rozkładu w czasie promieniowania słonecznego. Największe szanse rozwoju w krótkim okresie mają technologie konwersji termicznej energii promieniowania słonecznego, oparte na wykorzystaniu kolektorów słonecznych. </w:t>
      </w:r>
    </w:p>
    <w:p w14:paraId="406434C5" w14:textId="77777777" w:rsidR="0073101A" w:rsidRPr="00B5783A" w:rsidRDefault="0073101A" w:rsidP="0073101A">
      <w:pPr>
        <w:ind w:firstLine="0"/>
        <w:jc w:val="both"/>
        <w:rPr>
          <w:rFonts w:cs="Arial"/>
          <w:color w:val="1F497D" w:themeColor="text2"/>
          <w:szCs w:val="22"/>
        </w:rPr>
      </w:pPr>
      <w:r w:rsidRPr="00B5783A">
        <w:rPr>
          <w:rFonts w:cs="Arial"/>
          <w:color w:val="1F497D" w:themeColor="text2"/>
          <w:szCs w:val="22"/>
        </w:rPr>
        <w:t>Ze względu na wysoki udział promieniowania rozproszonego w całkowitym promieniowaniu słonecznym, praktycznego znaczenia w naszych warunkach nie mają słoneczne technologie wysokotemperaturowe oparte na koncentratorach promieniowania słonecznego. Roczna gęstość promieniowania słonecznego w Polsce na płaszczyznę poziomą waha się w granicach 950 – 1250 kWh/m</w:t>
      </w:r>
      <w:r w:rsidRPr="00B5783A">
        <w:rPr>
          <w:rFonts w:cs="Arial"/>
          <w:color w:val="1F497D" w:themeColor="text2"/>
          <w:szCs w:val="22"/>
          <w:vertAlign w:val="superscript"/>
        </w:rPr>
        <w:t>2</w:t>
      </w:r>
      <w:r w:rsidRPr="00B5783A">
        <w:rPr>
          <w:rFonts w:cs="Arial"/>
          <w:color w:val="1F497D" w:themeColor="text2"/>
          <w:szCs w:val="22"/>
        </w:rPr>
        <w:t xml:space="preserve">, natomiast średnie usłonecznienie wynosi 1600 godzin na rok. </w:t>
      </w:r>
    </w:p>
    <w:p w14:paraId="5F49516A" w14:textId="77777777" w:rsidR="0073101A" w:rsidRPr="00B5783A" w:rsidRDefault="0073101A" w:rsidP="00503867">
      <w:pPr>
        <w:ind w:firstLine="426"/>
        <w:jc w:val="both"/>
        <w:rPr>
          <w:rFonts w:cs="Arial"/>
          <w:color w:val="1F497D" w:themeColor="text2"/>
          <w:szCs w:val="22"/>
        </w:rPr>
      </w:pPr>
      <w:r w:rsidRPr="00B5783A">
        <w:rPr>
          <w:rFonts w:cs="Arial"/>
          <w:color w:val="1F497D" w:themeColor="text2"/>
          <w:szCs w:val="22"/>
        </w:rPr>
        <w:t>Warunki meteorologiczne charakteryzują się bardzo nierównym rozkładem promieniowania słonecznego w cyklu rocznym. Około 80% całkowitej rocznej sumy nasłonecznienia przypada na sześć miesięcy sezonu wiosenno-letniego, od początku kwietnia do końca września, przy czym czas operacji słonecznej w lecie wydłuża się do 16 godz./dzień, natomiast w zimie skraca się do 8 godzin dziennie.</w:t>
      </w:r>
    </w:p>
    <w:p w14:paraId="1AC54646" w14:textId="3CEBBE97" w:rsidR="0073101A" w:rsidRPr="00B5783A" w:rsidRDefault="0073101A" w:rsidP="00503867">
      <w:pPr>
        <w:ind w:firstLine="360"/>
        <w:jc w:val="both"/>
        <w:rPr>
          <w:rFonts w:cs="Arial"/>
          <w:color w:val="1F497D" w:themeColor="text2"/>
          <w:szCs w:val="22"/>
        </w:rPr>
      </w:pPr>
      <w:r w:rsidRPr="00B5783A">
        <w:rPr>
          <w:rFonts w:cs="Arial"/>
          <w:color w:val="1F497D" w:themeColor="text2"/>
          <w:szCs w:val="22"/>
        </w:rPr>
        <w:t>Ze względu na fizykochemiczną naturę procesów przemian energetycznych promieniowania słonecznego na powierzchni Ziemi, w</w:t>
      </w:r>
      <w:r w:rsidR="00503867">
        <w:rPr>
          <w:rFonts w:cs="Arial"/>
          <w:color w:val="1F497D" w:themeColor="text2"/>
          <w:szCs w:val="22"/>
        </w:rPr>
        <w:t>yróżnić można trzy podstawowe i </w:t>
      </w:r>
      <w:r w:rsidRPr="00B5783A">
        <w:rPr>
          <w:rFonts w:cs="Arial"/>
          <w:color w:val="1F497D" w:themeColor="text2"/>
          <w:szCs w:val="22"/>
        </w:rPr>
        <w:t>pierwotne rodzaje konwersji:</w:t>
      </w:r>
    </w:p>
    <w:p w14:paraId="1D259B16" w14:textId="77777777" w:rsidR="0073101A" w:rsidRPr="00B5783A" w:rsidRDefault="0073101A" w:rsidP="0073101A">
      <w:pPr>
        <w:numPr>
          <w:ilvl w:val="0"/>
          <w:numId w:val="26"/>
        </w:numPr>
        <w:jc w:val="both"/>
        <w:rPr>
          <w:rFonts w:cs="Arial"/>
          <w:color w:val="1F497D" w:themeColor="text2"/>
          <w:szCs w:val="22"/>
        </w:rPr>
      </w:pPr>
      <w:r w:rsidRPr="00B5783A">
        <w:rPr>
          <w:rFonts w:cs="Arial"/>
          <w:color w:val="1F497D" w:themeColor="text2"/>
          <w:szCs w:val="22"/>
        </w:rPr>
        <w:t>konwersję fotochemiczną energii promieniowania słonecznego prowadzącą dzięki fotosyntezie do tworzenia energii wiązań chemicznych w roślinach w procesach asymilacji,</w:t>
      </w:r>
    </w:p>
    <w:p w14:paraId="46BB628C" w14:textId="77777777" w:rsidR="0073101A" w:rsidRPr="00B5783A" w:rsidRDefault="0073101A" w:rsidP="0073101A">
      <w:pPr>
        <w:numPr>
          <w:ilvl w:val="0"/>
          <w:numId w:val="26"/>
        </w:numPr>
        <w:jc w:val="both"/>
        <w:rPr>
          <w:rFonts w:cs="Arial"/>
          <w:color w:val="1F497D" w:themeColor="text2"/>
          <w:szCs w:val="22"/>
        </w:rPr>
      </w:pPr>
      <w:r w:rsidRPr="00B5783A">
        <w:rPr>
          <w:rFonts w:cs="Arial"/>
          <w:color w:val="1F497D" w:themeColor="text2"/>
          <w:szCs w:val="22"/>
        </w:rPr>
        <w:t xml:space="preserve">konwersję </w:t>
      </w:r>
      <w:proofErr w:type="spellStart"/>
      <w:r w:rsidRPr="00B5783A">
        <w:rPr>
          <w:rFonts w:cs="Arial"/>
          <w:color w:val="1F497D" w:themeColor="text2"/>
          <w:szCs w:val="22"/>
        </w:rPr>
        <w:t>fototermiczną</w:t>
      </w:r>
      <w:proofErr w:type="spellEnd"/>
      <w:r w:rsidRPr="00B5783A">
        <w:rPr>
          <w:rFonts w:cs="Arial"/>
          <w:color w:val="1F497D" w:themeColor="text2"/>
          <w:szCs w:val="22"/>
        </w:rPr>
        <w:t xml:space="preserve"> prowadzącą do przetworzenia energii promieniowania słonecznego na ciepło,</w:t>
      </w:r>
    </w:p>
    <w:p w14:paraId="1DC0809C" w14:textId="0D5A8018" w:rsidR="0073101A" w:rsidRPr="00B5783A" w:rsidRDefault="0073101A" w:rsidP="0073101A">
      <w:pPr>
        <w:numPr>
          <w:ilvl w:val="0"/>
          <w:numId w:val="26"/>
        </w:numPr>
        <w:jc w:val="both"/>
        <w:rPr>
          <w:rFonts w:cs="Arial"/>
          <w:color w:val="1F497D" w:themeColor="text2"/>
          <w:szCs w:val="22"/>
        </w:rPr>
      </w:pPr>
      <w:r w:rsidRPr="00B5783A">
        <w:rPr>
          <w:rFonts w:cs="Arial"/>
          <w:color w:val="1F497D" w:themeColor="text2"/>
          <w:szCs w:val="22"/>
        </w:rPr>
        <w:t>konwersję fotowoltaiczną prowadzącą do przetworzenia energii promieniowania słonecznego w</w:t>
      </w:r>
      <w:r w:rsidR="006F4DD2">
        <w:rPr>
          <w:rFonts w:cs="Arial"/>
          <w:color w:val="1F497D" w:themeColor="text2"/>
          <w:szCs w:val="22"/>
        </w:rPr>
        <w:t xml:space="preserve"> </w:t>
      </w:r>
      <w:r w:rsidRPr="00B5783A">
        <w:rPr>
          <w:rFonts w:cs="Arial"/>
          <w:color w:val="1F497D" w:themeColor="text2"/>
          <w:szCs w:val="22"/>
        </w:rPr>
        <w:t>energię elektryczną.</w:t>
      </w:r>
    </w:p>
    <w:p w14:paraId="7D129BC9" w14:textId="77777777" w:rsidR="0073101A" w:rsidRPr="00B5783A" w:rsidRDefault="0073101A" w:rsidP="0073101A">
      <w:pPr>
        <w:ind w:firstLine="0"/>
        <w:jc w:val="both"/>
        <w:rPr>
          <w:rFonts w:cs="Arial"/>
          <w:color w:val="1F497D" w:themeColor="text2"/>
          <w:szCs w:val="22"/>
        </w:rPr>
      </w:pPr>
    </w:p>
    <w:p w14:paraId="4DEF7A49" w14:textId="77777777" w:rsidR="0073101A" w:rsidRPr="00B5783A" w:rsidRDefault="0073101A" w:rsidP="00503867">
      <w:pPr>
        <w:ind w:firstLine="360"/>
        <w:jc w:val="both"/>
        <w:rPr>
          <w:rFonts w:cs="Arial"/>
          <w:color w:val="1F497D" w:themeColor="text2"/>
          <w:szCs w:val="22"/>
        </w:rPr>
      </w:pPr>
      <w:r w:rsidRPr="00B5783A">
        <w:rPr>
          <w:rFonts w:cs="Arial"/>
          <w:color w:val="1F497D" w:themeColor="text2"/>
          <w:szCs w:val="22"/>
        </w:rPr>
        <w:t xml:space="preserve">Potencjał techniczny wykorzystania energii słonecznej w procesie konwersji </w:t>
      </w:r>
      <w:proofErr w:type="spellStart"/>
      <w:r w:rsidRPr="00B5783A">
        <w:rPr>
          <w:rFonts w:cs="Arial"/>
          <w:color w:val="1F497D" w:themeColor="text2"/>
          <w:szCs w:val="22"/>
        </w:rPr>
        <w:t>fototermicznej</w:t>
      </w:r>
      <w:proofErr w:type="spellEnd"/>
      <w:r w:rsidRPr="00B5783A">
        <w:rPr>
          <w:rFonts w:cs="Arial"/>
          <w:color w:val="1F497D" w:themeColor="text2"/>
          <w:szCs w:val="22"/>
        </w:rPr>
        <w:t xml:space="preserve"> (instalacje z kolektorami słonecznymi) oraz fotowoltaicznej (układy ogniw fotowoltaicznych) pokazano na poniższym rysunku. Potencjał ten uwzględnia sprawność przetwarzania energii promieniowania słonecznego na ciepło i energię elektryczną.</w:t>
      </w:r>
    </w:p>
    <w:p w14:paraId="77331D8E" w14:textId="77777777" w:rsidR="0073101A" w:rsidRPr="00B5783A" w:rsidRDefault="0073101A" w:rsidP="0073101A">
      <w:pPr>
        <w:rPr>
          <w:rFonts w:cs="Arial"/>
          <w:iCs/>
          <w:color w:val="1F497D" w:themeColor="text2"/>
          <w:szCs w:val="22"/>
        </w:rPr>
      </w:pPr>
    </w:p>
    <w:p w14:paraId="7F01C505" w14:textId="635901CC" w:rsidR="0073101A" w:rsidRPr="00B5783A" w:rsidRDefault="0005380D" w:rsidP="0073101A">
      <w:pPr>
        <w:spacing w:before="100" w:beforeAutospacing="1" w:after="100" w:afterAutospacing="1"/>
        <w:jc w:val="center"/>
        <w:rPr>
          <w:rFonts w:cs="Arial"/>
          <w:iCs/>
          <w:color w:val="1F497D" w:themeColor="text2"/>
          <w:szCs w:val="22"/>
        </w:rPr>
      </w:pPr>
      <w:r>
        <w:rPr>
          <w:noProof/>
          <w:color w:val="1F497D" w:themeColor="text2"/>
        </w:rPr>
        <w:lastRenderedPageBreak/>
        <w:drawing>
          <wp:inline distT="0" distB="0" distL="0" distR="0" wp14:anchorId="69B970A1" wp14:editId="4435E9D9">
            <wp:extent cx="5305425" cy="6772275"/>
            <wp:effectExtent l="0" t="0" r="9525" b="9525"/>
            <wp:docPr id="5" name="Obraz 7" descr="OZE_slonce_Strum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ZE_slonce_Strumie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05425" cy="6772275"/>
                    </a:xfrm>
                    <a:prstGeom prst="rect">
                      <a:avLst/>
                    </a:prstGeom>
                    <a:noFill/>
                    <a:ln>
                      <a:noFill/>
                    </a:ln>
                  </pic:spPr>
                </pic:pic>
              </a:graphicData>
            </a:graphic>
          </wp:inline>
        </w:drawing>
      </w:r>
    </w:p>
    <w:p w14:paraId="01F05B83" w14:textId="77777777" w:rsidR="0073101A" w:rsidRPr="00B5783A" w:rsidRDefault="0073101A" w:rsidP="0073101A">
      <w:pPr>
        <w:spacing w:before="100" w:beforeAutospacing="1" w:after="100" w:afterAutospacing="1" w:line="240" w:lineRule="auto"/>
        <w:ind w:firstLine="0"/>
        <w:jc w:val="center"/>
        <w:rPr>
          <w:rFonts w:cs="Arial"/>
          <w:b/>
          <w:bCs/>
          <w:color w:val="1F497D" w:themeColor="text2"/>
          <w:spacing w:val="-2"/>
          <w:szCs w:val="22"/>
        </w:rPr>
      </w:pPr>
      <w:bookmarkStart w:id="457" w:name="_Toc273702862"/>
      <w:bookmarkStart w:id="458" w:name="_Toc328633179"/>
      <w:bookmarkStart w:id="459" w:name="_Toc336419397"/>
      <w:bookmarkStart w:id="460" w:name="_Toc336943713"/>
      <w:bookmarkStart w:id="461" w:name="_Toc480784662"/>
      <w:bookmarkStart w:id="462" w:name="_Toc520705582"/>
      <w:r w:rsidRPr="00B5783A">
        <w:rPr>
          <w:rFonts w:cs="Arial"/>
          <w:b/>
          <w:bCs/>
          <w:color w:val="1F497D" w:themeColor="text2"/>
          <w:spacing w:val="-2"/>
          <w:szCs w:val="22"/>
        </w:rPr>
        <w:t xml:space="preserve">Rysunek </w:t>
      </w:r>
      <w:r w:rsidRPr="00B5783A">
        <w:rPr>
          <w:rFonts w:cs="Arial"/>
          <w:b/>
          <w:bCs/>
          <w:color w:val="1F497D" w:themeColor="text2"/>
          <w:spacing w:val="-2"/>
          <w:szCs w:val="22"/>
        </w:rPr>
        <w:fldChar w:fldCharType="begin"/>
      </w:r>
      <w:r w:rsidRPr="00B5783A">
        <w:rPr>
          <w:rFonts w:cs="Arial"/>
          <w:b/>
          <w:bCs/>
          <w:color w:val="1F497D" w:themeColor="text2"/>
          <w:spacing w:val="-2"/>
          <w:szCs w:val="22"/>
        </w:rPr>
        <w:instrText xml:space="preserve"> STYLEREF 1 \s </w:instrText>
      </w:r>
      <w:r w:rsidRPr="00B5783A">
        <w:rPr>
          <w:rFonts w:cs="Arial"/>
          <w:b/>
          <w:bCs/>
          <w:color w:val="1F497D" w:themeColor="text2"/>
          <w:spacing w:val="-2"/>
          <w:szCs w:val="22"/>
        </w:rPr>
        <w:fldChar w:fldCharType="separate"/>
      </w:r>
      <w:r w:rsidR="008246AE">
        <w:rPr>
          <w:rFonts w:cs="Arial"/>
          <w:b/>
          <w:bCs/>
          <w:noProof/>
          <w:color w:val="1F497D" w:themeColor="text2"/>
          <w:spacing w:val="-2"/>
          <w:szCs w:val="22"/>
        </w:rPr>
        <w:t>3</w:t>
      </w:r>
      <w:r w:rsidRPr="00B5783A">
        <w:rPr>
          <w:rFonts w:cs="Arial"/>
          <w:b/>
          <w:bCs/>
          <w:color w:val="1F497D" w:themeColor="text2"/>
          <w:spacing w:val="-2"/>
          <w:szCs w:val="22"/>
        </w:rPr>
        <w:fldChar w:fldCharType="end"/>
      </w:r>
      <w:r w:rsidRPr="00B5783A">
        <w:rPr>
          <w:rFonts w:cs="Arial"/>
          <w:b/>
          <w:bCs/>
          <w:color w:val="1F497D" w:themeColor="text2"/>
          <w:spacing w:val="-2"/>
          <w:szCs w:val="22"/>
        </w:rPr>
        <w:noBreakHyphen/>
      </w:r>
      <w:r w:rsidRPr="00B5783A">
        <w:rPr>
          <w:rFonts w:cs="Arial"/>
          <w:b/>
          <w:bCs/>
          <w:color w:val="1F497D" w:themeColor="text2"/>
          <w:spacing w:val="-2"/>
          <w:szCs w:val="22"/>
        </w:rPr>
        <w:fldChar w:fldCharType="begin"/>
      </w:r>
      <w:r w:rsidRPr="00B5783A">
        <w:rPr>
          <w:rFonts w:cs="Arial"/>
          <w:b/>
          <w:bCs/>
          <w:color w:val="1F497D" w:themeColor="text2"/>
          <w:spacing w:val="-2"/>
          <w:szCs w:val="22"/>
        </w:rPr>
        <w:instrText xml:space="preserve"> SEQ Rysunek \* ARABIC \s 1 </w:instrText>
      </w:r>
      <w:r w:rsidRPr="00B5783A">
        <w:rPr>
          <w:rFonts w:cs="Arial"/>
          <w:b/>
          <w:bCs/>
          <w:color w:val="1F497D" w:themeColor="text2"/>
          <w:spacing w:val="-2"/>
          <w:szCs w:val="22"/>
        </w:rPr>
        <w:fldChar w:fldCharType="separate"/>
      </w:r>
      <w:r w:rsidR="008246AE">
        <w:rPr>
          <w:rFonts w:cs="Arial"/>
          <w:b/>
          <w:bCs/>
          <w:noProof/>
          <w:color w:val="1F497D" w:themeColor="text2"/>
          <w:spacing w:val="-2"/>
          <w:szCs w:val="22"/>
        </w:rPr>
        <w:t>8</w:t>
      </w:r>
      <w:r w:rsidRPr="00B5783A">
        <w:rPr>
          <w:rFonts w:cs="Arial"/>
          <w:b/>
          <w:bCs/>
          <w:color w:val="1F497D" w:themeColor="text2"/>
          <w:spacing w:val="-2"/>
          <w:szCs w:val="22"/>
        </w:rPr>
        <w:fldChar w:fldCharType="end"/>
      </w:r>
      <w:r w:rsidRPr="00B5783A">
        <w:rPr>
          <w:rFonts w:cs="Arial"/>
          <w:b/>
          <w:bCs/>
          <w:color w:val="1F497D" w:themeColor="text2"/>
          <w:spacing w:val="-2"/>
          <w:szCs w:val="22"/>
        </w:rPr>
        <w:t xml:space="preserve"> </w:t>
      </w:r>
      <w:bookmarkEnd w:id="457"/>
      <w:bookmarkEnd w:id="458"/>
      <w:bookmarkEnd w:id="459"/>
      <w:bookmarkEnd w:id="460"/>
      <w:r w:rsidRPr="00B5783A">
        <w:rPr>
          <w:rFonts w:cs="Arial"/>
          <w:b/>
          <w:bCs/>
          <w:color w:val="1F497D" w:themeColor="text2"/>
          <w:spacing w:val="-2"/>
          <w:szCs w:val="22"/>
        </w:rPr>
        <w:t>Techniczne zasoby energii słonecznej (z uwzględnieniem sprawności przetwarzania energii) na terenie województwa śląskiego</w:t>
      </w:r>
      <w:bookmarkEnd w:id="461"/>
      <w:bookmarkEnd w:id="462"/>
    </w:p>
    <w:p w14:paraId="7CF36C74" w14:textId="77777777" w:rsidR="0073101A" w:rsidRPr="00B5783A" w:rsidRDefault="0073101A" w:rsidP="0073101A">
      <w:pPr>
        <w:spacing w:line="240" w:lineRule="auto"/>
        <w:ind w:firstLine="0"/>
        <w:jc w:val="center"/>
        <w:rPr>
          <w:rFonts w:cs="Arial"/>
          <w:iCs/>
          <w:color w:val="1F497D" w:themeColor="text2"/>
          <w:szCs w:val="22"/>
        </w:rPr>
      </w:pPr>
      <w:r w:rsidRPr="00B5783A">
        <w:rPr>
          <w:rFonts w:cs="Arial"/>
          <w:iCs/>
          <w:color w:val="1F497D" w:themeColor="text2"/>
          <w:szCs w:val="22"/>
        </w:rPr>
        <w:t>źródło: Polska Akademia Nauk „Program wykorzystania OZE na terenach nieprzemysłowych województwa śląskiego”</w:t>
      </w:r>
    </w:p>
    <w:p w14:paraId="2194A35E" w14:textId="77777777" w:rsidR="0073101A" w:rsidRPr="00B5783A" w:rsidRDefault="0073101A" w:rsidP="0073101A">
      <w:pPr>
        <w:spacing w:before="100" w:beforeAutospacing="1" w:after="100" w:afterAutospacing="1" w:line="240" w:lineRule="auto"/>
        <w:ind w:firstLine="0"/>
        <w:jc w:val="both"/>
        <w:rPr>
          <w:rFonts w:cs="Arial"/>
          <w:iCs/>
          <w:color w:val="1F497D" w:themeColor="text2"/>
          <w:sz w:val="20"/>
          <w:szCs w:val="20"/>
        </w:rPr>
      </w:pPr>
    </w:p>
    <w:p w14:paraId="5E4C160D" w14:textId="21426630" w:rsidR="0073101A" w:rsidRPr="00B5783A" w:rsidRDefault="0073101A" w:rsidP="002C344C">
      <w:pPr>
        <w:ind w:firstLine="426"/>
        <w:jc w:val="both"/>
        <w:rPr>
          <w:rFonts w:cs="Arial"/>
          <w:color w:val="1F497D" w:themeColor="text2"/>
          <w:szCs w:val="22"/>
        </w:rPr>
      </w:pPr>
      <w:r w:rsidRPr="00B5783A">
        <w:rPr>
          <w:rFonts w:cs="Arial"/>
          <w:color w:val="1F497D" w:themeColor="text2"/>
          <w:szCs w:val="22"/>
        </w:rPr>
        <w:t xml:space="preserve">Kolektory jako urządzenia o dość niskich parametrach pracy znakomicie nadają się do ogrzewania wody w basenach kąpielowych. Często w takich przypadkach kolektory </w:t>
      </w:r>
      <w:r w:rsidRPr="00B5783A">
        <w:rPr>
          <w:rFonts w:cs="Arial"/>
          <w:color w:val="1F497D" w:themeColor="text2"/>
          <w:szCs w:val="22"/>
        </w:rPr>
        <w:lastRenderedPageBreak/>
        <w:t>wspomagają nie tylko ogrzewanie wody basenu, ale także jak już wspomniano produkcję wody użytkowej, w mniejszym stopniu, wody w obiegu centralnego ogrzewania. Układy takie sprawdzają się w obiektach o dużym i równomiernym zapotrzebowaniu na c.w.u.</w:t>
      </w:r>
    </w:p>
    <w:p w14:paraId="27F6E6D0" w14:textId="77777777" w:rsidR="0073101A" w:rsidRPr="00B5783A" w:rsidRDefault="0073101A" w:rsidP="0073101A">
      <w:pPr>
        <w:ind w:firstLine="0"/>
        <w:jc w:val="both"/>
        <w:rPr>
          <w:rFonts w:cs="Arial"/>
          <w:color w:val="1F497D" w:themeColor="text2"/>
          <w:szCs w:val="22"/>
        </w:rPr>
      </w:pPr>
    </w:p>
    <w:p w14:paraId="4601773A" w14:textId="77777777" w:rsidR="0073101A" w:rsidRPr="00B5783A" w:rsidRDefault="0073101A" w:rsidP="002C344C">
      <w:pPr>
        <w:pStyle w:val="Tekstpodstawowy3"/>
        <w:suppressAutoHyphens/>
        <w:ind w:firstLine="426"/>
        <w:jc w:val="both"/>
        <w:rPr>
          <w:rFonts w:cs="Arial"/>
          <w:b w:val="0"/>
          <w:bCs/>
          <w:i w:val="0"/>
          <w:iCs/>
          <w:color w:val="1F497D" w:themeColor="text2"/>
          <w:szCs w:val="22"/>
        </w:rPr>
      </w:pPr>
      <w:r w:rsidRPr="00B5783A">
        <w:rPr>
          <w:rFonts w:cs="Arial"/>
          <w:b w:val="0"/>
          <w:bCs/>
          <w:i w:val="0"/>
          <w:iCs/>
          <w:color w:val="1F497D" w:themeColor="text2"/>
          <w:szCs w:val="22"/>
        </w:rPr>
        <w:t xml:space="preserve">Coraz bardziej interesujące jest stosowanie urządzeń wykorzystujących energię słoneczną do produkcji energii elektrycznej w układach fotowoltaicznych, hybrydowych i podobnych z uwagi na malejący koszt inwestycyjny tego typu instalacji. </w:t>
      </w:r>
    </w:p>
    <w:p w14:paraId="4147D8B7" w14:textId="23C874A1" w:rsidR="0073101A" w:rsidRPr="00B5783A" w:rsidRDefault="0073101A" w:rsidP="0073101A">
      <w:pPr>
        <w:pStyle w:val="Tekstpodstawowy3"/>
        <w:suppressAutoHyphens/>
        <w:ind w:firstLine="0"/>
        <w:jc w:val="both"/>
        <w:rPr>
          <w:rFonts w:cs="Arial"/>
          <w:b w:val="0"/>
          <w:bCs/>
          <w:i w:val="0"/>
          <w:iCs/>
          <w:color w:val="1F497D" w:themeColor="text2"/>
          <w:szCs w:val="22"/>
        </w:rPr>
      </w:pPr>
      <w:r w:rsidRPr="00B5783A">
        <w:rPr>
          <w:rFonts w:cs="Arial"/>
          <w:b w:val="0"/>
          <w:bCs/>
          <w:i w:val="0"/>
          <w:iCs/>
          <w:color w:val="1F497D" w:themeColor="text2"/>
          <w:szCs w:val="22"/>
        </w:rPr>
        <w:t>Koszt małych instalacji fotowoltaicznych kształtuje się na poziomie 6</w:t>
      </w:r>
      <w:r w:rsidR="008C63B3">
        <w:rPr>
          <w:rFonts w:cs="Arial"/>
          <w:b w:val="0"/>
          <w:bCs/>
          <w:i w:val="0"/>
          <w:iCs/>
          <w:color w:val="1F497D" w:themeColor="text2"/>
          <w:szCs w:val="22"/>
        </w:rPr>
        <w:t xml:space="preserve"> </w:t>
      </w:r>
      <w:r w:rsidRPr="00B5783A">
        <w:rPr>
          <w:rFonts w:cs="Arial"/>
          <w:b w:val="0"/>
          <w:bCs/>
          <w:i w:val="0"/>
          <w:iCs/>
          <w:color w:val="1F497D" w:themeColor="text2"/>
          <w:szCs w:val="22"/>
        </w:rPr>
        <w:t xml:space="preserve">zł/W mocy zainstalowanej (koszt ten spadł w stosunku do 2002 roku o ponad 2 razy). Jednostkowy koszt większych instalacji jest jeszcze niższy. Wraz z rozwojem tej technologii rośnie również sprawność instalacji fotowoltaicznych (w chwili obecnej sprawność ogniw fotowoltaicznych waha się w granicach od 14-17%). </w:t>
      </w:r>
    </w:p>
    <w:p w14:paraId="7C51CCDA" w14:textId="77777777" w:rsidR="0073101A" w:rsidRPr="00B5783A" w:rsidRDefault="0073101A" w:rsidP="0073101A">
      <w:pPr>
        <w:ind w:firstLine="0"/>
        <w:jc w:val="both"/>
        <w:rPr>
          <w:rFonts w:cs="Arial"/>
          <w:color w:val="1F497D" w:themeColor="text2"/>
          <w:szCs w:val="22"/>
        </w:rPr>
      </w:pPr>
    </w:p>
    <w:p w14:paraId="692CC85F" w14:textId="77777777" w:rsidR="0073101A" w:rsidRPr="00B5783A" w:rsidRDefault="0073101A" w:rsidP="002C344C">
      <w:pPr>
        <w:ind w:firstLine="426"/>
        <w:jc w:val="both"/>
        <w:rPr>
          <w:rFonts w:cs="Arial"/>
          <w:color w:val="1F497D" w:themeColor="text2"/>
          <w:szCs w:val="22"/>
        </w:rPr>
      </w:pPr>
      <w:r w:rsidRPr="00B5783A">
        <w:rPr>
          <w:rFonts w:cs="Arial"/>
          <w:color w:val="1F497D" w:themeColor="text2"/>
          <w:szCs w:val="22"/>
        </w:rPr>
        <w:t xml:space="preserve">Instalacja kolektorów słonecznych musi być dostosowana do potrzeb odbiorcy oraz warunków związanych np. z usytuowaniem obiektu mieszkalnego oraz musi być również dostosowana do konwencjonalnego systemu grzewczego. </w:t>
      </w:r>
    </w:p>
    <w:p w14:paraId="760FC40B" w14:textId="77777777" w:rsidR="0073101A" w:rsidRPr="00B5783A" w:rsidRDefault="0073101A" w:rsidP="0073101A">
      <w:pPr>
        <w:ind w:firstLine="0"/>
        <w:jc w:val="both"/>
        <w:rPr>
          <w:rFonts w:cs="Arial"/>
          <w:color w:val="1F497D" w:themeColor="text2"/>
          <w:szCs w:val="22"/>
        </w:rPr>
      </w:pPr>
      <w:r w:rsidRPr="00B5783A">
        <w:rPr>
          <w:rFonts w:cs="Arial"/>
          <w:color w:val="1F497D" w:themeColor="text2"/>
          <w:szCs w:val="22"/>
        </w:rPr>
        <w:t xml:space="preserve">Kryterium klasyfikacji systemów tego typu jest na ogół charakter przepływu czynnika roboczego w układzie. </w:t>
      </w:r>
    </w:p>
    <w:p w14:paraId="55E0CA8A" w14:textId="77777777" w:rsidR="0073101A" w:rsidRPr="00B5783A" w:rsidRDefault="0073101A" w:rsidP="002C344C">
      <w:pPr>
        <w:ind w:firstLine="426"/>
        <w:jc w:val="both"/>
        <w:rPr>
          <w:rFonts w:cs="Arial"/>
          <w:color w:val="1F497D" w:themeColor="text2"/>
          <w:szCs w:val="22"/>
        </w:rPr>
      </w:pPr>
      <w:r w:rsidRPr="00B5783A">
        <w:rPr>
          <w:rFonts w:cs="Arial"/>
          <w:color w:val="1F497D" w:themeColor="text2"/>
          <w:szCs w:val="22"/>
        </w:rPr>
        <w:t xml:space="preserve">Instalacje, w których ruch ma charakter naturalny wywołany konwekcją swobodną nazywamy termosyfonowymi (albo pasywnymi), gdy ruch wywołany jest pompą cyrkulacyjną, aktywnymi. Systemy aktywne pośrednie posiadają wymiennik ciepła oddzielający obieg kolektorowy (przepływa w nim czynnik odbierający ciepło w kolektorach słonecznych) od obiegu wody użytkowej. Niezamarzającymi czynnikami roboczymi przepływającymi przez kolektor mogą być roztwory </w:t>
      </w:r>
      <w:proofErr w:type="spellStart"/>
      <w:r w:rsidRPr="00B5783A">
        <w:rPr>
          <w:rFonts w:cs="Arial"/>
          <w:color w:val="1F497D" w:themeColor="text2"/>
          <w:szCs w:val="22"/>
        </w:rPr>
        <w:t>glikolów</w:t>
      </w:r>
      <w:proofErr w:type="spellEnd"/>
      <w:r w:rsidRPr="00B5783A">
        <w:rPr>
          <w:rFonts w:cs="Arial"/>
          <w:color w:val="1F497D" w:themeColor="text2"/>
          <w:szCs w:val="22"/>
        </w:rPr>
        <w:t xml:space="preserve"> etylenowych, węglowodorów, olejów silikonowych. Pośrednie systemy znajdują więc przede wszystkim zastosowanie w strefach klimatycznych, gdzie może nastąpić zamarzanie wody. W polskich warunkach klimatycznych ten rodzaj systemu jest szeroko rozpowszechniony. Ułatwia on eksploatację instalacji, gdyż nie powoduje konieczności spuszczania wody w okresie występowania ujemnych temperatur zewnętrznych, a również umożliwia korzystanie z instalacji w okresie wczesno – wiosennym i późno – jesiennym, gdy występują przymrozki, ale wartości gęstości strumienia energii promieniowania słonecznego mogą być duże i zachęcać do korzystania z systemu. Możliwa jest oczywiście i praca instalacji z niezamarzającym czynnikiem roboczym również zimą przy korzystnych warunkach nasłonecznienia. </w:t>
      </w:r>
    </w:p>
    <w:p w14:paraId="2BC6E361" w14:textId="77777777" w:rsidR="0073101A" w:rsidRPr="00B5783A" w:rsidRDefault="0073101A" w:rsidP="002C344C">
      <w:pPr>
        <w:ind w:firstLine="426"/>
        <w:jc w:val="both"/>
        <w:rPr>
          <w:rFonts w:cs="Arial"/>
          <w:color w:val="1F497D" w:themeColor="text2"/>
          <w:szCs w:val="22"/>
        </w:rPr>
      </w:pPr>
      <w:r w:rsidRPr="00B5783A">
        <w:rPr>
          <w:rFonts w:cs="Arial"/>
          <w:color w:val="1F497D" w:themeColor="text2"/>
          <w:szCs w:val="22"/>
        </w:rPr>
        <w:t xml:space="preserve">W układach pośrednich stosuje się najczęściej tzw. wymiennikowe zasobniki ciepłej wody użytkowej. Wymiennik ciepła może mieć formę spiralnej wężownicy umieszczonej wewnątrz zasobnika ciepłej wody użytkowej lub nawiniętej na obwodzie zbiornika akumulującego. </w:t>
      </w:r>
    </w:p>
    <w:p w14:paraId="080DD283" w14:textId="77777777" w:rsidR="0073101A" w:rsidRPr="00B5783A" w:rsidRDefault="0073101A" w:rsidP="002C344C">
      <w:pPr>
        <w:ind w:firstLine="426"/>
        <w:jc w:val="both"/>
        <w:rPr>
          <w:rFonts w:cs="Arial"/>
          <w:color w:val="1F497D" w:themeColor="text2"/>
          <w:szCs w:val="22"/>
        </w:rPr>
      </w:pPr>
      <w:r w:rsidRPr="00B5783A">
        <w:rPr>
          <w:rFonts w:cs="Arial"/>
          <w:color w:val="1F497D" w:themeColor="text2"/>
          <w:szCs w:val="22"/>
        </w:rPr>
        <w:t xml:space="preserve">Na poniższym rysunku zaprezentowano schemat funkcjonalny aktywnego, pośredniego systemu, z wydzielonym wymiennikiem ciepła. Układy takie powinny być systemami towarzyszącymi tradycyjnym instalacjom podgrzewania ciepłej wody użytkowej, gdyż same nie mogą zagwarantować pełnego pokrycia całorocznego zapotrzebowania, w tym również latem ze względu na możliwość sekwencyjnego występowania ciągu dni pochmurnych. </w:t>
      </w:r>
    </w:p>
    <w:p w14:paraId="1551B001" w14:textId="77777777" w:rsidR="0073101A" w:rsidRPr="00B5783A" w:rsidRDefault="0073101A" w:rsidP="0073101A">
      <w:pPr>
        <w:spacing w:before="100" w:beforeAutospacing="1" w:after="100" w:afterAutospacing="1"/>
        <w:ind w:firstLine="0"/>
        <w:jc w:val="center"/>
        <w:rPr>
          <w:rFonts w:cs="Arial"/>
          <w:iCs/>
          <w:color w:val="1F497D" w:themeColor="text2"/>
          <w:szCs w:val="22"/>
        </w:rPr>
      </w:pPr>
      <w:r w:rsidRPr="00B5783A">
        <w:rPr>
          <w:rFonts w:cs="Arial"/>
          <w:noProof/>
          <w:color w:val="1F497D" w:themeColor="text2"/>
          <w:szCs w:val="22"/>
        </w:rPr>
        <w:lastRenderedPageBreak/>
        <w:drawing>
          <wp:inline distT="0" distB="0" distL="0" distR="0" wp14:anchorId="737CE155" wp14:editId="18DD69F9">
            <wp:extent cx="3457575" cy="3152775"/>
            <wp:effectExtent l="0" t="0" r="9525" b="9525"/>
            <wp:docPr id="79" name="Obraz 79" descr="http://www.energiasloneczna.com/systemy_solarne/hm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nergiasloneczna.com/systemy_solarne/hmv1.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57575" cy="3152775"/>
                    </a:xfrm>
                    <a:prstGeom prst="rect">
                      <a:avLst/>
                    </a:prstGeom>
                    <a:noFill/>
                    <a:ln>
                      <a:noFill/>
                    </a:ln>
                  </pic:spPr>
                </pic:pic>
              </a:graphicData>
            </a:graphic>
          </wp:inline>
        </w:drawing>
      </w:r>
    </w:p>
    <w:p w14:paraId="79D9C39E" w14:textId="77777777" w:rsidR="0073101A" w:rsidRPr="00B5783A" w:rsidRDefault="0073101A" w:rsidP="0073101A">
      <w:pPr>
        <w:spacing w:before="100" w:beforeAutospacing="1" w:after="100" w:afterAutospacing="1" w:line="240" w:lineRule="auto"/>
        <w:ind w:firstLine="0"/>
        <w:jc w:val="center"/>
        <w:rPr>
          <w:rFonts w:cs="Arial"/>
          <w:b/>
          <w:bCs/>
          <w:color w:val="1F497D" w:themeColor="text2"/>
          <w:spacing w:val="-2"/>
          <w:szCs w:val="22"/>
        </w:rPr>
      </w:pPr>
      <w:bookmarkStart w:id="463" w:name="_Toc273702864"/>
      <w:bookmarkStart w:id="464" w:name="_Toc328633180"/>
      <w:bookmarkStart w:id="465" w:name="_Toc336419399"/>
      <w:bookmarkStart w:id="466" w:name="_Toc336943715"/>
      <w:bookmarkStart w:id="467" w:name="_Toc480784664"/>
      <w:bookmarkStart w:id="468" w:name="_Toc520705583"/>
      <w:bookmarkStart w:id="469" w:name="OLE_LINK34"/>
      <w:bookmarkStart w:id="470" w:name="OLE_LINK35"/>
      <w:r w:rsidRPr="00B5783A">
        <w:rPr>
          <w:rFonts w:cs="Arial"/>
          <w:b/>
          <w:bCs/>
          <w:color w:val="1F497D" w:themeColor="text2"/>
          <w:spacing w:val="-2"/>
          <w:szCs w:val="22"/>
        </w:rPr>
        <w:t xml:space="preserve">Rysunek </w:t>
      </w:r>
      <w:r w:rsidRPr="00B5783A">
        <w:rPr>
          <w:rFonts w:cs="Arial"/>
          <w:b/>
          <w:bCs/>
          <w:color w:val="1F497D" w:themeColor="text2"/>
          <w:spacing w:val="-2"/>
          <w:szCs w:val="22"/>
        </w:rPr>
        <w:fldChar w:fldCharType="begin"/>
      </w:r>
      <w:r w:rsidRPr="00B5783A">
        <w:rPr>
          <w:rFonts w:cs="Arial"/>
          <w:b/>
          <w:bCs/>
          <w:color w:val="1F497D" w:themeColor="text2"/>
          <w:spacing w:val="-2"/>
          <w:szCs w:val="22"/>
        </w:rPr>
        <w:instrText xml:space="preserve"> STYLEREF 1 \s </w:instrText>
      </w:r>
      <w:r w:rsidRPr="00B5783A">
        <w:rPr>
          <w:rFonts w:cs="Arial"/>
          <w:b/>
          <w:bCs/>
          <w:color w:val="1F497D" w:themeColor="text2"/>
          <w:spacing w:val="-2"/>
          <w:szCs w:val="22"/>
        </w:rPr>
        <w:fldChar w:fldCharType="separate"/>
      </w:r>
      <w:r w:rsidR="008246AE">
        <w:rPr>
          <w:rFonts w:cs="Arial"/>
          <w:b/>
          <w:bCs/>
          <w:noProof/>
          <w:color w:val="1F497D" w:themeColor="text2"/>
          <w:spacing w:val="-2"/>
          <w:szCs w:val="22"/>
        </w:rPr>
        <w:t>3</w:t>
      </w:r>
      <w:r w:rsidRPr="00B5783A">
        <w:rPr>
          <w:rFonts w:cs="Arial"/>
          <w:b/>
          <w:bCs/>
          <w:color w:val="1F497D" w:themeColor="text2"/>
          <w:spacing w:val="-2"/>
          <w:szCs w:val="22"/>
        </w:rPr>
        <w:fldChar w:fldCharType="end"/>
      </w:r>
      <w:r w:rsidRPr="00B5783A">
        <w:rPr>
          <w:rFonts w:cs="Arial"/>
          <w:b/>
          <w:bCs/>
          <w:color w:val="1F497D" w:themeColor="text2"/>
          <w:spacing w:val="-2"/>
          <w:szCs w:val="22"/>
        </w:rPr>
        <w:noBreakHyphen/>
      </w:r>
      <w:r w:rsidRPr="00B5783A">
        <w:rPr>
          <w:rFonts w:cs="Arial"/>
          <w:b/>
          <w:bCs/>
          <w:color w:val="1F497D" w:themeColor="text2"/>
          <w:spacing w:val="-2"/>
          <w:szCs w:val="22"/>
        </w:rPr>
        <w:fldChar w:fldCharType="begin"/>
      </w:r>
      <w:r w:rsidRPr="00B5783A">
        <w:rPr>
          <w:rFonts w:cs="Arial"/>
          <w:b/>
          <w:bCs/>
          <w:color w:val="1F497D" w:themeColor="text2"/>
          <w:spacing w:val="-2"/>
          <w:szCs w:val="22"/>
        </w:rPr>
        <w:instrText xml:space="preserve"> SEQ Rysunek \* ARABIC \s 1 </w:instrText>
      </w:r>
      <w:r w:rsidRPr="00B5783A">
        <w:rPr>
          <w:rFonts w:cs="Arial"/>
          <w:b/>
          <w:bCs/>
          <w:color w:val="1F497D" w:themeColor="text2"/>
          <w:spacing w:val="-2"/>
          <w:szCs w:val="22"/>
        </w:rPr>
        <w:fldChar w:fldCharType="separate"/>
      </w:r>
      <w:r w:rsidR="008246AE">
        <w:rPr>
          <w:rFonts w:cs="Arial"/>
          <w:b/>
          <w:bCs/>
          <w:noProof/>
          <w:color w:val="1F497D" w:themeColor="text2"/>
          <w:spacing w:val="-2"/>
          <w:szCs w:val="22"/>
        </w:rPr>
        <w:t>9</w:t>
      </w:r>
      <w:r w:rsidRPr="00B5783A">
        <w:rPr>
          <w:rFonts w:cs="Arial"/>
          <w:b/>
          <w:bCs/>
          <w:color w:val="1F497D" w:themeColor="text2"/>
          <w:spacing w:val="-2"/>
          <w:szCs w:val="22"/>
        </w:rPr>
        <w:fldChar w:fldCharType="end"/>
      </w:r>
      <w:r w:rsidRPr="00B5783A">
        <w:rPr>
          <w:rFonts w:cs="Arial"/>
          <w:b/>
          <w:bCs/>
          <w:color w:val="1F497D" w:themeColor="text2"/>
          <w:spacing w:val="-2"/>
          <w:szCs w:val="22"/>
        </w:rPr>
        <w:t xml:space="preserve"> Schemat funkcjonalny instalacji z obiegiem wymuszonym (system aktywny pośredni)</w:t>
      </w:r>
      <w:bookmarkEnd w:id="463"/>
      <w:bookmarkEnd w:id="464"/>
      <w:bookmarkEnd w:id="465"/>
      <w:bookmarkEnd w:id="466"/>
      <w:bookmarkEnd w:id="467"/>
      <w:bookmarkEnd w:id="468"/>
    </w:p>
    <w:p w14:paraId="32327983" w14:textId="77777777" w:rsidR="0073101A" w:rsidRPr="00B5783A" w:rsidRDefault="0073101A" w:rsidP="0073101A">
      <w:pPr>
        <w:ind w:firstLine="0"/>
        <w:jc w:val="center"/>
        <w:rPr>
          <w:rFonts w:cs="Arial"/>
          <w:color w:val="1F497D" w:themeColor="text2"/>
          <w:szCs w:val="22"/>
        </w:rPr>
      </w:pPr>
      <w:r w:rsidRPr="00B5783A">
        <w:rPr>
          <w:rFonts w:cs="Arial"/>
          <w:color w:val="1F497D" w:themeColor="text2"/>
          <w:szCs w:val="22"/>
        </w:rPr>
        <w:t xml:space="preserve">źródło: </w:t>
      </w:r>
      <w:proofErr w:type="spellStart"/>
      <w:r w:rsidRPr="00B5783A">
        <w:rPr>
          <w:rFonts w:cs="Arial"/>
          <w:color w:val="1F497D" w:themeColor="text2"/>
          <w:szCs w:val="22"/>
        </w:rPr>
        <w:t>RETScreen</w:t>
      </w:r>
      <w:proofErr w:type="spellEnd"/>
    </w:p>
    <w:bookmarkEnd w:id="469"/>
    <w:bookmarkEnd w:id="470"/>
    <w:p w14:paraId="556C6CD5" w14:textId="77777777" w:rsidR="0073101A" w:rsidRPr="00B5783A" w:rsidRDefault="0073101A" w:rsidP="0073101A">
      <w:pPr>
        <w:ind w:firstLine="0"/>
        <w:jc w:val="both"/>
        <w:rPr>
          <w:rFonts w:cs="Arial"/>
          <w:color w:val="1F497D" w:themeColor="text2"/>
          <w:szCs w:val="22"/>
        </w:rPr>
      </w:pPr>
    </w:p>
    <w:p w14:paraId="3B9803D7" w14:textId="77777777" w:rsidR="0073101A" w:rsidRPr="00B5783A" w:rsidRDefault="0073101A" w:rsidP="002C344C">
      <w:pPr>
        <w:ind w:firstLine="426"/>
        <w:jc w:val="both"/>
        <w:rPr>
          <w:rFonts w:cs="Arial"/>
          <w:color w:val="1F497D" w:themeColor="text2"/>
          <w:szCs w:val="22"/>
        </w:rPr>
      </w:pPr>
      <w:r w:rsidRPr="00B5783A">
        <w:rPr>
          <w:rFonts w:cs="Arial"/>
          <w:color w:val="1F497D" w:themeColor="text2"/>
          <w:szCs w:val="22"/>
        </w:rPr>
        <w:t>Koszty inwestycyjne dla układu solarnego na potrzeby c. w. u., dla czteroosobowej rodziny wynoszą w zależności od typu kolektorów słonecznych, a także producenta w granicach od 10 000 zł do 15 000 zł. Do produkcji ciepłej wody można zastosować z dużym powodzeniem kolektory płaskie. Dla czteroosobowej rodziny wystarczy od 4 do 6 m</w:t>
      </w:r>
      <w:r w:rsidRPr="00B5783A">
        <w:rPr>
          <w:rFonts w:cs="Arial"/>
          <w:color w:val="1F497D" w:themeColor="text2"/>
          <w:szCs w:val="22"/>
          <w:vertAlign w:val="superscript"/>
        </w:rPr>
        <w:t>2</w:t>
      </w:r>
      <w:r w:rsidRPr="00B5783A">
        <w:rPr>
          <w:rFonts w:cs="Arial"/>
          <w:color w:val="1F497D" w:themeColor="text2"/>
          <w:szCs w:val="22"/>
        </w:rPr>
        <w:t xml:space="preserve"> powierzchni kolektora. Wymagana minimalna pojemność zbiornika ciepłej wody dla czteroosobowej rodziny powinna wynosić 200 l. Zazwyczaj zasobniki ciepłej wody wyposażone są w dodatkową grzałkę elektryczną lub podwójną wężownicę umożliwiającą zimą ogrzewanie wody za pomocą kotła centralnego ogrzewania. </w:t>
      </w:r>
    </w:p>
    <w:p w14:paraId="51D82E7D" w14:textId="77777777" w:rsidR="0073101A" w:rsidRPr="00B5783A" w:rsidRDefault="0073101A" w:rsidP="002C344C">
      <w:pPr>
        <w:ind w:firstLine="426"/>
        <w:jc w:val="both"/>
        <w:rPr>
          <w:rFonts w:cs="Arial"/>
          <w:color w:val="1F497D" w:themeColor="text2"/>
          <w:szCs w:val="22"/>
        </w:rPr>
      </w:pPr>
      <w:r w:rsidRPr="00B5783A">
        <w:rPr>
          <w:rFonts w:cs="Arial"/>
          <w:color w:val="1F497D" w:themeColor="text2"/>
          <w:szCs w:val="22"/>
        </w:rPr>
        <w:t xml:space="preserve">Opłacalność wykorzystania kolektorów słonecznych do produkcji ciepłej wody zależy od wielkości zapotrzebowania na ciepłą wodę oraz od sposobu jej przygotowywania w stanie istniejącym, z którym porównujemy instalację z kolektorami. Chodzi głównie o cenę energii, którą wykorzystujemy do podgrzewania wody. </w:t>
      </w:r>
    </w:p>
    <w:p w14:paraId="6D7C5403" w14:textId="77777777" w:rsidR="0073101A" w:rsidRPr="00C272EB" w:rsidRDefault="0073101A" w:rsidP="002C344C">
      <w:pPr>
        <w:ind w:firstLine="426"/>
        <w:jc w:val="both"/>
        <w:rPr>
          <w:rFonts w:cs="Arial"/>
          <w:color w:val="1F497D" w:themeColor="text2"/>
          <w:szCs w:val="22"/>
        </w:rPr>
      </w:pPr>
      <w:r w:rsidRPr="00B5783A">
        <w:rPr>
          <w:rFonts w:cs="Arial"/>
          <w:color w:val="1F497D" w:themeColor="text2"/>
          <w:szCs w:val="22"/>
        </w:rPr>
        <w:t xml:space="preserve">Przy dużym zapotrzebowaniu na ciepłą wodę czas zwrotu kosztów poniesionych na wykonanie instalacji kolektorów słonecznych jest krótszy. Inwestycja jest szczególnie opłacalna dla hoteli, pensjonatów, ośrodków wypoczynkowych, pól namiotowych, basenów i obiektów sportowych wykorzystywanych w lecie. Może być ona również z powodzeniem </w:t>
      </w:r>
      <w:r w:rsidRPr="00C272EB">
        <w:rPr>
          <w:rFonts w:cs="Arial"/>
          <w:color w:val="1F497D" w:themeColor="text2"/>
          <w:szCs w:val="22"/>
        </w:rPr>
        <w:t>stosowana tam gdzie zużywa się duże ilości ciepłej wody.</w:t>
      </w:r>
    </w:p>
    <w:p w14:paraId="55AFF8CA" w14:textId="77777777" w:rsidR="0073101A" w:rsidRPr="00C272EB" w:rsidRDefault="0073101A" w:rsidP="002C344C">
      <w:pPr>
        <w:ind w:firstLine="426"/>
        <w:jc w:val="both"/>
        <w:rPr>
          <w:rFonts w:cs="Arial"/>
          <w:color w:val="1F497D" w:themeColor="text2"/>
          <w:szCs w:val="22"/>
        </w:rPr>
      </w:pPr>
      <w:r w:rsidRPr="00C272EB">
        <w:rPr>
          <w:rFonts w:cs="Arial"/>
          <w:color w:val="1F497D" w:themeColor="text2"/>
          <w:szCs w:val="22"/>
        </w:rPr>
        <w:t>Korzystne efekty ekonomiczne uzyskuje się także w przypadku kolektorów słonecznych do podgrzewania powietrza np. do suszenia siana.</w:t>
      </w:r>
    </w:p>
    <w:p w14:paraId="5AE84768" w14:textId="77777777" w:rsidR="0073101A" w:rsidRPr="00C272EB" w:rsidRDefault="0073101A" w:rsidP="002C344C">
      <w:pPr>
        <w:ind w:firstLine="360"/>
        <w:jc w:val="both"/>
        <w:rPr>
          <w:rFonts w:cs="Arial"/>
          <w:color w:val="1F497D" w:themeColor="text2"/>
          <w:szCs w:val="22"/>
        </w:rPr>
      </w:pPr>
      <w:r w:rsidRPr="00C272EB">
        <w:rPr>
          <w:rFonts w:cs="Arial"/>
          <w:color w:val="1F497D" w:themeColor="text2"/>
          <w:szCs w:val="22"/>
        </w:rPr>
        <w:t>Na terenie Gminy Strumień funkcjonują następujące instalacje fotowoltaiczne:</w:t>
      </w:r>
    </w:p>
    <w:p w14:paraId="1C083B72" w14:textId="77777777" w:rsidR="0073101A" w:rsidRDefault="0073101A" w:rsidP="0073101A">
      <w:pPr>
        <w:pStyle w:val="Akapitzlist"/>
        <w:numPr>
          <w:ilvl w:val="0"/>
          <w:numId w:val="74"/>
        </w:numPr>
        <w:spacing w:line="312" w:lineRule="auto"/>
        <w:jc w:val="both"/>
        <w:rPr>
          <w:rFonts w:ascii="Arial" w:hAnsi="Arial" w:cs="Arial"/>
          <w:color w:val="1F497D" w:themeColor="text2"/>
          <w:szCs w:val="22"/>
        </w:rPr>
      </w:pPr>
      <w:r>
        <w:rPr>
          <w:rFonts w:ascii="Arial" w:hAnsi="Arial" w:cs="Arial"/>
          <w:color w:val="1F497D" w:themeColor="text2"/>
          <w:szCs w:val="22"/>
        </w:rPr>
        <w:lastRenderedPageBreak/>
        <w:t>instalacja kolektorów słonecznych płaskich składająca się o mocy 78 kW oraz powierzchni 98,2 m2 (45 szt.),</w:t>
      </w:r>
    </w:p>
    <w:p w14:paraId="02DD5604" w14:textId="77777777" w:rsidR="0073101A" w:rsidRDefault="0073101A" w:rsidP="0073101A">
      <w:pPr>
        <w:pStyle w:val="Akapitzlist"/>
        <w:numPr>
          <w:ilvl w:val="0"/>
          <w:numId w:val="74"/>
        </w:numPr>
        <w:spacing w:line="312" w:lineRule="auto"/>
        <w:jc w:val="both"/>
        <w:rPr>
          <w:rFonts w:ascii="Arial" w:hAnsi="Arial" w:cs="Arial"/>
          <w:color w:val="1F497D" w:themeColor="text2"/>
          <w:szCs w:val="22"/>
        </w:rPr>
      </w:pPr>
      <w:r w:rsidRPr="00C272EB">
        <w:rPr>
          <w:rFonts w:ascii="Arial" w:hAnsi="Arial" w:cs="Arial"/>
          <w:color w:val="1F497D" w:themeColor="text2"/>
          <w:szCs w:val="22"/>
        </w:rPr>
        <w:t>instalacja fotowoltaiczna</w:t>
      </w:r>
      <w:r>
        <w:rPr>
          <w:rFonts w:ascii="Arial" w:hAnsi="Arial" w:cs="Arial"/>
          <w:color w:val="1F497D" w:themeColor="text2"/>
          <w:szCs w:val="22"/>
        </w:rPr>
        <w:t xml:space="preserve"> w sołectwie Pruchna o mocy 9 kW należąca do P.H.U. ROMEX,</w:t>
      </w:r>
    </w:p>
    <w:p w14:paraId="00398384" w14:textId="77777777" w:rsidR="0073101A" w:rsidRPr="00C272EB" w:rsidRDefault="0073101A" w:rsidP="0073101A">
      <w:pPr>
        <w:pStyle w:val="Akapitzlist"/>
        <w:numPr>
          <w:ilvl w:val="0"/>
          <w:numId w:val="74"/>
        </w:numPr>
        <w:spacing w:line="312" w:lineRule="auto"/>
        <w:jc w:val="both"/>
        <w:rPr>
          <w:rFonts w:ascii="Arial" w:hAnsi="Arial" w:cs="Arial"/>
          <w:color w:val="1F497D" w:themeColor="text2"/>
          <w:szCs w:val="22"/>
        </w:rPr>
      </w:pPr>
      <w:r w:rsidRPr="00C272EB">
        <w:rPr>
          <w:rFonts w:ascii="Arial" w:hAnsi="Arial" w:cs="Arial"/>
          <w:color w:val="1F497D" w:themeColor="text2"/>
          <w:szCs w:val="22"/>
        </w:rPr>
        <w:t>instalacja fotowoltaiczna</w:t>
      </w:r>
      <w:r>
        <w:rPr>
          <w:rFonts w:ascii="Arial" w:hAnsi="Arial" w:cs="Arial"/>
          <w:color w:val="1F497D" w:themeColor="text2"/>
          <w:szCs w:val="22"/>
        </w:rPr>
        <w:t xml:space="preserve"> w sołectwie Zbytków o mocy 5,5 kW należąca do Prosument – Sun Eko Energy S.C.</w:t>
      </w:r>
    </w:p>
    <w:p w14:paraId="39770AF0" w14:textId="53394821" w:rsidR="0073101A" w:rsidRPr="00B5783A" w:rsidRDefault="0073101A" w:rsidP="002C344C">
      <w:pPr>
        <w:ind w:firstLine="360"/>
        <w:jc w:val="both"/>
        <w:rPr>
          <w:rFonts w:cs="Arial"/>
          <w:iCs/>
          <w:color w:val="1F497D" w:themeColor="text2"/>
          <w:szCs w:val="22"/>
        </w:rPr>
      </w:pPr>
      <w:r>
        <w:rPr>
          <w:rFonts w:cs="Arial"/>
          <w:iCs/>
          <w:color w:val="1F497D" w:themeColor="text2"/>
          <w:szCs w:val="22"/>
        </w:rPr>
        <w:t>Ponadto n</w:t>
      </w:r>
      <w:r w:rsidRPr="00B5783A">
        <w:rPr>
          <w:rFonts w:cs="Arial"/>
          <w:iCs/>
          <w:color w:val="1F497D" w:themeColor="text2"/>
          <w:szCs w:val="22"/>
        </w:rPr>
        <w:t xml:space="preserve">a terenie Gminy </w:t>
      </w:r>
      <w:r>
        <w:rPr>
          <w:rFonts w:cs="Arial"/>
          <w:iCs/>
          <w:color w:val="1F497D" w:themeColor="text2"/>
          <w:szCs w:val="22"/>
        </w:rPr>
        <w:t>Strumień</w:t>
      </w:r>
      <w:r w:rsidRPr="00B5783A">
        <w:rPr>
          <w:rFonts w:cs="Arial"/>
          <w:iCs/>
          <w:color w:val="1F497D" w:themeColor="text2"/>
          <w:szCs w:val="22"/>
        </w:rPr>
        <w:t xml:space="preserve"> funkcjonuje </w:t>
      </w:r>
      <w:r>
        <w:rPr>
          <w:rFonts w:cs="Arial"/>
          <w:iCs/>
          <w:color w:val="1F497D" w:themeColor="text2"/>
          <w:szCs w:val="22"/>
        </w:rPr>
        <w:t>kilkadziesiąt</w:t>
      </w:r>
      <w:r w:rsidRPr="00B5783A">
        <w:rPr>
          <w:rFonts w:cs="Arial"/>
          <w:iCs/>
          <w:color w:val="1F497D" w:themeColor="text2"/>
          <w:szCs w:val="22"/>
        </w:rPr>
        <w:t xml:space="preserve"> </w:t>
      </w:r>
      <w:r>
        <w:rPr>
          <w:rFonts w:cs="Arial"/>
          <w:iCs/>
          <w:color w:val="1F497D" w:themeColor="text2"/>
          <w:szCs w:val="22"/>
        </w:rPr>
        <w:t xml:space="preserve">mniejszych </w:t>
      </w:r>
      <w:r w:rsidRPr="00B5783A">
        <w:rPr>
          <w:rFonts w:cs="Arial"/>
          <w:iCs/>
          <w:color w:val="1F497D" w:themeColor="text2"/>
          <w:szCs w:val="22"/>
        </w:rPr>
        <w:t>systemów fotowoltaicznych</w:t>
      </w:r>
      <w:r>
        <w:rPr>
          <w:rFonts w:cs="Arial"/>
          <w:iCs/>
          <w:color w:val="1F497D" w:themeColor="text2"/>
          <w:szCs w:val="22"/>
        </w:rPr>
        <w:t xml:space="preserve"> oraz instalacji kolektorów słonecznych w budynkach jednorodzinnych</w:t>
      </w:r>
      <w:r w:rsidR="0058719F">
        <w:rPr>
          <w:rFonts w:cs="Arial"/>
          <w:iCs/>
          <w:color w:val="1F497D" w:themeColor="text2"/>
          <w:szCs w:val="22"/>
        </w:rPr>
        <w:t>, w </w:t>
      </w:r>
      <w:r w:rsidRPr="00B5783A">
        <w:rPr>
          <w:rFonts w:cs="Arial"/>
          <w:iCs/>
          <w:color w:val="1F497D" w:themeColor="text2"/>
          <w:szCs w:val="22"/>
        </w:rPr>
        <w:t>których wytwarzana jest energia elektryczna</w:t>
      </w:r>
      <w:r>
        <w:rPr>
          <w:rFonts w:cs="Arial"/>
          <w:iCs/>
          <w:color w:val="1F497D" w:themeColor="text2"/>
          <w:szCs w:val="22"/>
        </w:rPr>
        <w:t>.</w:t>
      </w:r>
    </w:p>
    <w:p w14:paraId="26EB7B91" w14:textId="77777777" w:rsidR="0073101A" w:rsidRPr="004F50B8" w:rsidRDefault="0073101A" w:rsidP="0073101A">
      <w:pPr>
        <w:pStyle w:val="Nagwek2"/>
        <w:rPr>
          <w:rFonts w:ascii="Arial" w:hAnsi="Arial" w:cs="Arial"/>
          <w:color w:val="1F497D" w:themeColor="text2"/>
        </w:rPr>
      </w:pPr>
      <w:bookmarkStart w:id="471" w:name="_Toc303673571"/>
      <w:bookmarkStart w:id="472" w:name="_Toc328632940"/>
      <w:bookmarkStart w:id="473" w:name="_Toc336419322"/>
      <w:bookmarkStart w:id="474" w:name="_Toc336943576"/>
      <w:bookmarkStart w:id="475" w:name="_Toc480784517"/>
      <w:bookmarkStart w:id="476" w:name="_Toc519838986"/>
      <w:bookmarkStart w:id="477" w:name="_Toc520705466"/>
      <w:r w:rsidRPr="004F50B8">
        <w:rPr>
          <w:rFonts w:ascii="Arial" w:hAnsi="Arial" w:cs="Arial"/>
          <w:color w:val="1F497D" w:themeColor="text2"/>
        </w:rPr>
        <w:t>Energia z biomasy</w:t>
      </w:r>
      <w:bookmarkEnd w:id="471"/>
      <w:bookmarkEnd w:id="472"/>
      <w:bookmarkEnd w:id="473"/>
      <w:bookmarkEnd w:id="474"/>
      <w:bookmarkEnd w:id="475"/>
      <w:bookmarkEnd w:id="476"/>
      <w:bookmarkEnd w:id="477"/>
    </w:p>
    <w:p w14:paraId="32F01FDA" w14:textId="77777777" w:rsidR="0073101A" w:rsidRPr="004F50B8" w:rsidRDefault="0073101A" w:rsidP="002C344C">
      <w:pPr>
        <w:pStyle w:val="Tekstpodstawowy2"/>
        <w:spacing w:after="0" w:line="312" w:lineRule="auto"/>
        <w:ind w:firstLine="426"/>
        <w:jc w:val="both"/>
        <w:rPr>
          <w:rFonts w:ascii="Arial" w:hAnsi="Arial" w:cs="Arial"/>
          <w:color w:val="1F497D" w:themeColor="text2"/>
          <w:szCs w:val="22"/>
        </w:rPr>
      </w:pPr>
      <w:r w:rsidRPr="004F50B8">
        <w:rPr>
          <w:rFonts w:ascii="Arial" w:hAnsi="Arial" w:cs="Arial"/>
          <w:color w:val="1F497D" w:themeColor="text2"/>
          <w:szCs w:val="22"/>
        </w:rPr>
        <w:t>Biomasa to substancje pochodzenia roślinnego lub zwierzęcego, które ulegają biodegradacji, pochodzące z produktów, odpadów i pozostałości z produkcji rolnej oraz leśnej oraz przemysłu przetwarzającego ich produkty, a także inne części odpadów, które ulegają biodegradacji. Biomasa jest źródłem energii odnawialnej w największym stopniu wykorzystywanym w Polsce.</w:t>
      </w:r>
    </w:p>
    <w:p w14:paraId="4102AE2F" w14:textId="77777777" w:rsidR="0073101A" w:rsidRPr="004F50B8" w:rsidRDefault="0073101A" w:rsidP="002C344C">
      <w:pPr>
        <w:autoSpaceDE w:val="0"/>
        <w:autoSpaceDN w:val="0"/>
        <w:adjustRightInd w:val="0"/>
        <w:ind w:firstLine="426"/>
        <w:jc w:val="both"/>
        <w:rPr>
          <w:rFonts w:cs="Arial"/>
          <w:color w:val="1F497D" w:themeColor="text2"/>
          <w:szCs w:val="22"/>
        </w:rPr>
      </w:pPr>
      <w:r w:rsidRPr="004F50B8">
        <w:rPr>
          <w:rFonts w:cs="Arial"/>
          <w:color w:val="1F497D" w:themeColor="text2"/>
          <w:szCs w:val="22"/>
        </w:rPr>
        <w:t xml:space="preserve">Podobnie sytuacja wygląda w województwie śląskim. Na terenie Gminy </w:t>
      </w:r>
      <w:r>
        <w:rPr>
          <w:rFonts w:cs="Arial"/>
          <w:color w:val="1F497D" w:themeColor="text2"/>
          <w:szCs w:val="22"/>
        </w:rPr>
        <w:t>Strumień</w:t>
      </w:r>
      <w:r w:rsidRPr="004F50B8">
        <w:rPr>
          <w:rFonts w:cs="Arial"/>
          <w:color w:val="1F497D" w:themeColor="text2"/>
          <w:szCs w:val="22"/>
        </w:rPr>
        <w:t xml:space="preserve"> biomasa, głównie w postaci drewna opałowego i odpadów drzewnych, poprodukcyjnych, jest wykorzystywana w mniejszym stopniu. Na potrzeby niniejszego opracowania oszacowano, że jej udział w bilansie paliwowym gminy może kształtować się na poziomie 2,6% (bez uwzględnienia spalania biomasy w systemie ciepłowniczym).</w:t>
      </w:r>
    </w:p>
    <w:p w14:paraId="1EE11F90" w14:textId="72244A66" w:rsidR="0073101A" w:rsidRPr="004F50B8" w:rsidRDefault="0073101A" w:rsidP="002C344C">
      <w:pPr>
        <w:pStyle w:val="Tekstpodstawowy2"/>
        <w:spacing w:after="0" w:line="312" w:lineRule="auto"/>
        <w:ind w:firstLine="426"/>
        <w:jc w:val="both"/>
        <w:rPr>
          <w:rFonts w:ascii="Arial" w:hAnsi="Arial" w:cs="Arial"/>
          <w:color w:val="1F497D" w:themeColor="text2"/>
          <w:szCs w:val="22"/>
        </w:rPr>
      </w:pPr>
      <w:r w:rsidRPr="004F50B8">
        <w:rPr>
          <w:rFonts w:ascii="Arial" w:hAnsi="Arial" w:cs="Arial"/>
          <w:color w:val="1F497D" w:themeColor="text2"/>
          <w:szCs w:val="22"/>
        </w:rPr>
        <w:t xml:space="preserve">Do oszacowania potencjału biomasy na obszarze Gminy </w:t>
      </w:r>
      <w:r>
        <w:rPr>
          <w:rFonts w:ascii="Arial" w:hAnsi="Arial" w:cs="Arial"/>
          <w:color w:val="1F497D" w:themeColor="text2"/>
          <w:szCs w:val="22"/>
        </w:rPr>
        <w:t>Strumień</w:t>
      </w:r>
      <w:r w:rsidRPr="004F50B8">
        <w:rPr>
          <w:rFonts w:ascii="Arial" w:hAnsi="Arial" w:cs="Arial"/>
          <w:color w:val="1F497D" w:themeColor="text2"/>
          <w:szCs w:val="22"/>
        </w:rPr>
        <w:t xml:space="preserve"> przyjęto, że pochodzić ona będzie z produkcji roślinnej; w tym słomy, upraw energetycznych, sadów, przecinki corocznej drzew przydrożnych, a także produkcji leśnej, łąk n</w:t>
      </w:r>
      <w:r w:rsidR="0058719F">
        <w:rPr>
          <w:rFonts w:ascii="Arial" w:hAnsi="Arial" w:cs="Arial"/>
          <w:color w:val="1F497D" w:themeColor="text2"/>
          <w:szCs w:val="22"/>
        </w:rPr>
        <w:t>ie użytkowanych jako pastwisk i </w:t>
      </w:r>
      <w:r w:rsidRPr="004F50B8">
        <w:rPr>
          <w:rFonts w:ascii="Arial" w:hAnsi="Arial" w:cs="Arial"/>
          <w:color w:val="1F497D" w:themeColor="text2"/>
          <w:szCs w:val="22"/>
        </w:rPr>
        <w:t>innych źródeł. Potencjał biomasy rolniczej możliwej do wykorzystania na cele energetyczne w postaci stałej zależny jest od areału i plonowania zbóż i rzepaku. Z roślin możliwych do wykorzystania i przetworzenia na paliwa płynne, na etanol i biodiesel uprawiane są odpowiednio ziemniaki i rzepak.</w:t>
      </w:r>
    </w:p>
    <w:p w14:paraId="3D848CA9" w14:textId="77777777" w:rsidR="0073101A" w:rsidRPr="004F50B8" w:rsidRDefault="0073101A" w:rsidP="0073101A">
      <w:pPr>
        <w:pStyle w:val="Tekstpodstawowy2"/>
        <w:spacing w:after="0" w:line="312" w:lineRule="auto"/>
        <w:ind w:firstLine="0"/>
        <w:jc w:val="both"/>
        <w:rPr>
          <w:rFonts w:ascii="Arial" w:hAnsi="Arial" w:cs="Arial"/>
          <w:color w:val="1F497D" w:themeColor="text2"/>
          <w:szCs w:val="22"/>
        </w:rPr>
      </w:pPr>
    </w:p>
    <w:p w14:paraId="211515D3" w14:textId="77777777" w:rsidR="0073101A" w:rsidRPr="004F50B8" w:rsidRDefault="0073101A" w:rsidP="002C344C">
      <w:pPr>
        <w:pStyle w:val="Tekstpodstawowy2"/>
        <w:spacing w:after="0" w:line="312" w:lineRule="auto"/>
        <w:ind w:firstLine="360"/>
        <w:jc w:val="both"/>
        <w:rPr>
          <w:rFonts w:ascii="Arial" w:hAnsi="Arial" w:cs="Arial"/>
          <w:color w:val="1F497D" w:themeColor="text2"/>
          <w:szCs w:val="22"/>
        </w:rPr>
      </w:pPr>
      <w:r w:rsidRPr="004F50B8">
        <w:rPr>
          <w:rFonts w:ascii="Arial" w:hAnsi="Arial" w:cs="Arial"/>
          <w:color w:val="1F497D" w:themeColor="text2"/>
          <w:szCs w:val="22"/>
        </w:rPr>
        <w:t>Do obliczenia potencjału surowcowego lub inaczej teoretycznego przyjęto podane niżej założenia:</w:t>
      </w:r>
    </w:p>
    <w:p w14:paraId="40F2FEBE" w14:textId="77777777" w:rsidR="0073101A" w:rsidRPr="004F50B8" w:rsidRDefault="0073101A" w:rsidP="0073101A">
      <w:pPr>
        <w:pStyle w:val="Tekstpodstawowy2"/>
        <w:numPr>
          <w:ilvl w:val="0"/>
          <w:numId w:val="27"/>
        </w:numPr>
        <w:spacing w:after="0" w:line="312" w:lineRule="auto"/>
        <w:jc w:val="both"/>
        <w:rPr>
          <w:rFonts w:ascii="Arial" w:hAnsi="Arial" w:cs="Arial"/>
          <w:color w:val="1F497D" w:themeColor="text2"/>
          <w:szCs w:val="22"/>
        </w:rPr>
      </w:pPr>
      <w:r w:rsidRPr="004F50B8">
        <w:rPr>
          <w:rFonts w:ascii="Arial" w:hAnsi="Arial" w:cs="Arial"/>
          <w:color w:val="1F497D" w:themeColor="text2"/>
          <w:szCs w:val="22"/>
        </w:rPr>
        <w:t xml:space="preserve">Zasobność drzewa na pniu Nadleśnictwa </w:t>
      </w:r>
      <w:r>
        <w:rPr>
          <w:rFonts w:ascii="Arial" w:hAnsi="Arial" w:cs="Arial"/>
          <w:color w:val="1F497D" w:themeColor="text2"/>
          <w:szCs w:val="22"/>
        </w:rPr>
        <w:t>Ustroń</w:t>
      </w:r>
      <w:r w:rsidRPr="004F50B8">
        <w:rPr>
          <w:rFonts w:ascii="Arial" w:hAnsi="Arial" w:cs="Arial"/>
          <w:color w:val="1F497D" w:themeColor="text2"/>
          <w:szCs w:val="22"/>
        </w:rPr>
        <w:t xml:space="preserve"> wynosi średnio </w:t>
      </w:r>
      <w:r>
        <w:rPr>
          <w:rFonts w:ascii="Arial" w:hAnsi="Arial" w:cs="Arial"/>
          <w:color w:val="1F497D" w:themeColor="text2"/>
          <w:szCs w:val="22"/>
        </w:rPr>
        <w:t>245</w:t>
      </w:r>
      <w:r w:rsidRPr="004F50B8">
        <w:rPr>
          <w:rFonts w:ascii="Arial" w:hAnsi="Arial" w:cs="Arial"/>
          <w:color w:val="1F497D" w:themeColor="text2"/>
          <w:szCs w:val="22"/>
        </w:rPr>
        <w:t xml:space="preserve"> m</w:t>
      </w:r>
      <w:r w:rsidRPr="004F50B8">
        <w:rPr>
          <w:rFonts w:ascii="Arial" w:hAnsi="Arial" w:cs="Arial"/>
          <w:color w:val="1F497D" w:themeColor="text2"/>
          <w:szCs w:val="22"/>
          <w:vertAlign w:val="superscript"/>
        </w:rPr>
        <w:t>3</w:t>
      </w:r>
      <w:r w:rsidRPr="004F50B8">
        <w:rPr>
          <w:rFonts w:ascii="Arial" w:hAnsi="Arial" w:cs="Arial"/>
          <w:color w:val="1F497D" w:themeColor="text2"/>
          <w:szCs w:val="22"/>
        </w:rPr>
        <w:t>/ha.</w:t>
      </w:r>
    </w:p>
    <w:p w14:paraId="4523969D" w14:textId="77777777" w:rsidR="0073101A" w:rsidRPr="004F50B8" w:rsidRDefault="0073101A" w:rsidP="0073101A">
      <w:pPr>
        <w:pStyle w:val="Tekstpodstawowy2"/>
        <w:numPr>
          <w:ilvl w:val="0"/>
          <w:numId w:val="27"/>
        </w:numPr>
        <w:spacing w:after="0" w:line="312" w:lineRule="auto"/>
        <w:jc w:val="both"/>
        <w:rPr>
          <w:rFonts w:ascii="Arial" w:hAnsi="Arial" w:cs="Arial"/>
          <w:color w:val="1F497D" w:themeColor="text2"/>
          <w:szCs w:val="22"/>
        </w:rPr>
      </w:pPr>
      <w:r w:rsidRPr="004F50B8">
        <w:rPr>
          <w:rFonts w:ascii="Arial" w:hAnsi="Arial" w:cs="Arial"/>
          <w:color w:val="1F497D" w:themeColor="text2"/>
          <w:szCs w:val="22"/>
        </w:rPr>
        <w:t>Wskaźniki przeliczeniowe do oszacowania potencjału słomy zależne są od rodzaju zboża, plonowania i sposobu zbioru. Dlatego też przyjęto potencjał na podstawie danych GUS z 2002 r. Zastosowano średni wskaźnik wynoszący 1 t/ha gruntów ornych pod zasiewami.</w:t>
      </w:r>
    </w:p>
    <w:p w14:paraId="0155EBD7" w14:textId="77777777" w:rsidR="0073101A" w:rsidRPr="004F50B8" w:rsidRDefault="0073101A" w:rsidP="0073101A">
      <w:pPr>
        <w:pStyle w:val="Tekstpodstawowy2"/>
        <w:numPr>
          <w:ilvl w:val="0"/>
          <w:numId w:val="27"/>
        </w:numPr>
        <w:spacing w:before="100" w:beforeAutospacing="1" w:after="100" w:afterAutospacing="1" w:line="312" w:lineRule="auto"/>
        <w:jc w:val="both"/>
        <w:rPr>
          <w:rFonts w:ascii="Arial" w:hAnsi="Arial" w:cs="Arial"/>
          <w:color w:val="1F497D" w:themeColor="text2"/>
          <w:szCs w:val="22"/>
        </w:rPr>
      </w:pPr>
      <w:r w:rsidRPr="004F50B8">
        <w:rPr>
          <w:rFonts w:ascii="Arial" w:hAnsi="Arial" w:cs="Arial"/>
          <w:color w:val="1F497D" w:themeColor="text2"/>
          <w:szCs w:val="22"/>
        </w:rPr>
        <w:t>Potencjał teoretyczny dla siana obliczono przez pomnożenie powierzchni łąk i średniego plonu wynoszącego 5 t/ha.</w:t>
      </w:r>
    </w:p>
    <w:p w14:paraId="584552AC" w14:textId="77777777" w:rsidR="0073101A" w:rsidRPr="004F50B8" w:rsidRDefault="0073101A" w:rsidP="0073101A">
      <w:pPr>
        <w:pStyle w:val="Tekstpodstawowy2"/>
        <w:numPr>
          <w:ilvl w:val="0"/>
          <w:numId w:val="27"/>
        </w:numPr>
        <w:spacing w:before="100" w:beforeAutospacing="1" w:after="100" w:afterAutospacing="1" w:line="312" w:lineRule="auto"/>
        <w:jc w:val="both"/>
        <w:rPr>
          <w:rFonts w:ascii="Arial" w:hAnsi="Arial" w:cs="Arial"/>
          <w:color w:val="1F497D" w:themeColor="text2"/>
          <w:szCs w:val="22"/>
        </w:rPr>
      </w:pPr>
      <w:r w:rsidRPr="004F50B8">
        <w:rPr>
          <w:rFonts w:ascii="Arial" w:hAnsi="Arial" w:cs="Arial"/>
          <w:color w:val="1F497D" w:themeColor="text2"/>
          <w:szCs w:val="22"/>
        </w:rPr>
        <w:t>Dla sadów przyjmuje się, że zakres możliwego do pozyskania drewna z rocznych cięć wynosi średnio 2,5 t/ha, przy możliwości uzyskania drewna w granicach 2,0-3,0 t/ha.</w:t>
      </w:r>
    </w:p>
    <w:p w14:paraId="768179D5" w14:textId="77777777" w:rsidR="0073101A" w:rsidRPr="004F50B8" w:rsidRDefault="0073101A" w:rsidP="0073101A">
      <w:pPr>
        <w:pStyle w:val="Tekstpodstawowy2"/>
        <w:numPr>
          <w:ilvl w:val="0"/>
          <w:numId w:val="27"/>
        </w:numPr>
        <w:spacing w:before="100" w:beforeAutospacing="1" w:after="100" w:afterAutospacing="1" w:line="312" w:lineRule="auto"/>
        <w:jc w:val="both"/>
        <w:rPr>
          <w:rFonts w:ascii="Arial" w:hAnsi="Arial" w:cs="Arial"/>
          <w:color w:val="1F497D" w:themeColor="text2"/>
          <w:szCs w:val="22"/>
        </w:rPr>
      </w:pPr>
      <w:r w:rsidRPr="004F50B8">
        <w:rPr>
          <w:rFonts w:ascii="Arial" w:hAnsi="Arial" w:cs="Arial"/>
          <w:color w:val="1F497D" w:themeColor="text2"/>
          <w:szCs w:val="22"/>
        </w:rPr>
        <w:lastRenderedPageBreak/>
        <w:t>Potencjał teoretyczny równy technicznemu w zakresie przecinania drzew przydrożnych przyjęto na poziomie 1,5 t/km drogi na rok.</w:t>
      </w:r>
    </w:p>
    <w:p w14:paraId="602BD484" w14:textId="77777777" w:rsidR="0073101A" w:rsidRPr="004F50B8" w:rsidRDefault="0073101A" w:rsidP="0073101A">
      <w:pPr>
        <w:pStyle w:val="Tekstpodstawowy2"/>
        <w:numPr>
          <w:ilvl w:val="0"/>
          <w:numId w:val="27"/>
        </w:numPr>
        <w:spacing w:before="100" w:beforeAutospacing="1" w:after="100" w:afterAutospacing="1" w:line="312" w:lineRule="auto"/>
        <w:jc w:val="both"/>
        <w:rPr>
          <w:rFonts w:ascii="Arial" w:hAnsi="Arial" w:cs="Arial"/>
          <w:color w:val="1F497D" w:themeColor="text2"/>
          <w:szCs w:val="22"/>
        </w:rPr>
      </w:pPr>
      <w:r w:rsidRPr="004F50B8">
        <w:rPr>
          <w:rFonts w:ascii="Arial" w:hAnsi="Arial" w:cs="Arial"/>
          <w:color w:val="1F497D" w:themeColor="text2"/>
          <w:szCs w:val="22"/>
        </w:rPr>
        <w:t>Potencjał teoretyczny wynikający z uprawy roślin energetycznych na wszystkich obszarach ugorów i odłogów.</w:t>
      </w:r>
    </w:p>
    <w:p w14:paraId="0C84BAC7" w14:textId="77777777" w:rsidR="0073101A" w:rsidRPr="004F50B8" w:rsidRDefault="0073101A" w:rsidP="002C344C">
      <w:pPr>
        <w:pStyle w:val="Tekstpodstawowy2"/>
        <w:spacing w:after="0" w:line="312" w:lineRule="auto"/>
        <w:ind w:firstLine="360"/>
        <w:jc w:val="both"/>
        <w:rPr>
          <w:rFonts w:ascii="Arial" w:hAnsi="Arial" w:cs="Arial"/>
          <w:color w:val="1F497D" w:themeColor="text2"/>
          <w:szCs w:val="22"/>
        </w:rPr>
      </w:pPr>
      <w:r w:rsidRPr="004F50B8">
        <w:rPr>
          <w:rFonts w:ascii="Arial" w:hAnsi="Arial" w:cs="Arial"/>
          <w:color w:val="1F497D" w:themeColor="text2"/>
          <w:szCs w:val="22"/>
        </w:rPr>
        <w:t>Potencjał techniczny stanowi tę ilość potencjału surowcowego, która może być przeznaczona na cele energetyczne po uwzględnieniu technicznych możliwości jego pozyskania, a także uwzględniając inne aktualne uwarunkowania dla jego wykorzystania. Przy obliczeniu potencjału technicznego uwzględniono następujące założenia:</w:t>
      </w:r>
    </w:p>
    <w:p w14:paraId="5AFE0A35" w14:textId="77777777" w:rsidR="0073101A" w:rsidRPr="004F50B8" w:rsidRDefault="0073101A" w:rsidP="0073101A">
      <w:pPr>
        <w:pStyle w:val="Tekstpodstawowy2"/>
        <w:numPr>
          <w:ilvl w:val="0"/>
          <w:numId w:val="27"/>
        </w:numPr>
        <w:spacing w:after="0" w:line="312" w:lineRule="auto"/>
        <w:jc w:val="both"/>
        <w:rPr>
          <w:rFonts w:ascii="Arial" w:hAnsi="Arial" w:cs="Arial"/>
          <w:color w:val="1F497D" w:themeColor="text2"/>
          <w:szCs w:val="22"/>
        </w:rPr>
      </w:pPr>
      <w:r w:rsidRPr="004F50B8">
        <w:rPr>
          <w:rFonts w:ascii="Arial" w:hAnsi="Arial" w:cs="Arial"/>
          <w:color w:val="1F497D" w:themeColor="text2"/>
          <w:szCs w:val="22"/>
        </w:rPr>
        <w:t xml:space="preserve">Z jednego drzewa w wieku rębnym uzyskać można 54 kg drobnicy gałęziowej, 59 kg chrustu oraz 166 kg drewna pniakowego z korzeniami. Przyjmując średnio liczbę 400 drzew na 1 hektarze, daje to 111 t/ha drewna. Przyjęto, że z 1 ha można pozyskać 50 t drewna, ilość tę przyjmuje się dla 5% powierzchni lasów rosnących na obszarze gminy. </w:t>
      </w:r>
    </w:p>
    <w:p w14:paraId="5EDA69A5" w14:textId="77777777" w:rsidR="0073101A" w:rsidRPr="004F50B8" w:rsidRDefault="0073101A" w:rsidP="0073101A">
      <w:pPr>
        <w:pStyle w:val="Tekstpodstawowy2"/>
        <w:numPr>
          <w:ilvl w:val="0"/>
          <w:numId w:val="27"/>
        </w:numPr>
        <w:spacing w:after="0" w:line="312" w:lineRule="auto"/>
        <w:jc w:val="both"/>
        <w:rPr>
          <w:rFonts w:ascii="Arial" w:hAnsi="Arial" w:cs="Arial"/>
          <w:color w:val="1F497D" w:themeColor="text2"/>
          <w:szCs w:val="22"/>
        </w:rPr>
      </w:pPr>
      <w:r w:rsidRPr="004F50B8">
        <w:rPr>
          <w:rFonts w:ascii="Arial" w:hAnsi="Arial" w:cs="Arial"/>
          <w:color w:val="1F497D" w:themeColor="text2"/>
          <w:szCs w:val="22"/>
        </w:rPr>
        <w:t xml:space="preserve">Ponadto w lasach stosowane są cięcia </w:t>
      </w:r>
      <w:proofErr w:type="spellStart"/>
      <w:r w:rsidRPr="004F50B8">
        <w:rPr>
          <w:rFonts w:ascii="Arial" w:hAnsi="Arial" w:cs="Arial"/>
          <w:color w:val="1F497D" w:themeColor="text2"/>
          <w:szCs w:val="22"/>
        </w:rPr>
        <w:t>przedrębne</w:t>
      </w:r>
      <w:proofErr w:type="spellEnd"/>
      <w:r w:rsidRPr="004F50B8">
        <w:rPr>
          <w:rFonts w:ascii="Arial" w:hAnsi="Arial" w:cs="Arial"/>
          <w:color w:val="1F497D" w:themeColor="text2"/>
          <w:szCs w:val="22"/>
        </w:rPr>
        <w:t xml:space="preserve"> i pielęgnacyjne. Przyjęto, że z cięć </w:t>
      </w:r>
      <w:proofErr w:type="spellStart"/>
      <w:r w:rsidRPr="004F50B8">
        <w:rPr>
          <w:rFonts w:ascii="Arial" w:hAnsi="Arial" w:cs="Arial"/>
          <w:color w:val="1F497D" w:themeColor="text2"/>
          <w:szCs w:val="22"/>
        </w:rPr>
        <w:t>przedrębnych</w:t>
      </w:r>
      <w:proofErr w:type="spellEnd"/>
      <w:r w:rsidRPr="004F50B8">
        <w:rPr>
          <w:rFonts w:ascii="Arial" w:hAnsi="Arial" w:cs="Arial"/>
          <w:color w:val="1F497D" w:themeColor="text2"/>
          <w:szCs w:val="22"/>
        </w:rPr>
        <w:t xml:space="preserve"> i pielęgnacyjnych uzyskuje się 12t/ha drewna i wielkość ta dotyczy 10% powierzchni lasów.</w:t>
      </w:r>
    </w:p>
    <w:p w14:paraId="7C13C956" w14:textId="77777777" w:rsidR="0073101A" w:rsidRPr="004F50B8" w:rsidRDefault="0073101A" w:rsidP="0073101A">
      <w:pPr>
        <w:pStyle w:val="Tekstpodstawowy2"/>
        <w:numPr>
          <w:ilvl w:val="0"/>
          <w:numId w:val="27"/>
        </w:numPr>
        <w:spacing w:before="100" w:beforeAutospacing="1" w:after="100" w:afterAutospacing="1" w:line="312" w:lineRule="auto"/>
        <w:jc w:val="both"/>
        <w:rPr>
          <w:rFonts w:ascii="Arial" w:hAnsi="Arial" w:cs="Arial"/>
          <w:color w:val="1F497D" w:themeColor="text2"/>
          <w:szCs w:val="22"/>
        </w:rPr>
      </w:pPr>
      <w:r w:rsidRPr="004F50B8">
        <w:rPr>
          <w:rFonts w:ascii="Arial" w:hAnsi="Arial" w:cs="Arial"/>
          <w:color w:val="1F497D" w:themeColor="text2"/>
          <w:szCs w:val="22"/>
        </w:rPr>
        <w:t>Opierając się na danych literaturowych przyjęto 30% potencjału słomy zebranej jako możliwej do przeznaczenia na cele energetyczne, stanowi to bezpieczny próg.</w:t>
      </w:r>
    </w:p>
    <w:p w14:paraId="1E1FE5C0" w14:textId="77777777" w:rsidR="0073101A" w:rsidRPr="004F50B8" w:rsidRDefault="0073101A" w:rsidP="0073101A">
      <w:pPr>
        <w:pStyle w:val="Tekstpodstawowy2"/>
        <w:numPr>
          <w:ilvl w:val="0"/>
          <w:numId w:val="27"/>
        </w:numPr>
        <w:spacing w:before="100" w:beforeAutospacing="1" w:after="100" w:afterAutospacing="1" w:line="312" w:lineRule="auto"/>
        <w:jc w:val="both"/>
        <w:rPr>
          <w:rFonts w:ascii="Arial" w:hAnsi="Arial" w:cs="Arial"/>
          <w:color w:val="1F497D" w:themeColor="text2"/>
          <w:szCs w:val="22"/>
        </w:rPr>
      </w:pPr>
      <w:r w:rsidRPr="004F50B8">
        <w:rPr>
          <w:rFonts w:ascii="Arial" w:hAnsi="Arial" w:cs="Arial"/>
          <w:color w:val="1F497D" w:themeColor="text2"/>
          <w:szCs w:val="22"/>
        </w:rPr>
        <w:t>Z uwagi na wykorzystywanie siana w produkcji zwierzęcej założono, że jedynie 5% siana z łąk może być wykorzystane do celów energetycznych.</w:t>
      </w:r>
    </w:p>
    <w:p w14:paraId="48BDB3D1" w14:textId="77777777" w:rsidR="0073101A" w:rsidRPr="004F50B8" w:rsidRDefault="0073101A" w:rsidP="0073101A">
      <w:pPr>
        <w:pStyle w:val="Tekstpodstawowy2"/>
        <w:numPr>
          <w:ilvl w:val="0"/>
          <w:numId w:val="27"/>
        </w:numPr>
        <w:spacing w:before="100" w:beforeAutospacing="1" w:after="100" w:afterAutospacing="1" w:line="312" w:lineRule="auto"/>
        <w:jc w:val="both"/>
        <w:rPr>
          <w:rFonts w:ascii="Arial" w:hAnsi="Arial" w:cs="Arial"/>
          <w:color w:val="1F497D" w:themeColor="text2"/>
          <w:szCs w:val="22"/>
        </w:rPr>
      </w:pPr>
      <w:r w:rsidRPr="004F50B8">
        <w:rPr>
          <w:rFonts w:ascii="Arial" w:hAnsi="Arial" w:cs="Arial"/>
          <w:color w:val="1F497D" w:themeColor="text2"/>
          <w:szCs w:val="22"/>
        </w:rPr>
        <w:t>Całość teoretycznego potencjału pozyskiwania drewna z pielęgnacji sadów oraz przycinania drzew przydrożnych jest równa potencjałowi technicznemu.</w:t>
      </w:r>
    </w:p>
    <w:p w14:paraId="30A83431" w14:textId="77777777" w:rsidR="0073101A" w:rsidRPr="004F50B8" w:rsidRDefault="0073101A" w:rsidP="002C344C">
      <w:pPr>
        <w:pStyle w:val="Tekstpodstawowy2"/>
        <w:spacing w:after="0" w:line="312" w:lineRule="auto"/>
        <w:ind w:firstLine="360"/>
        <w:jc w:val="both"/>
        <w:rPr>
          <w:rFonts w:ascii="Arial" w:hAnsi="Arial" w:cs="Arial"/>
          <w:color w:val="1F497D" w:themeColor="text2"/>
          <w:szCs w:val="22"/>
        </w:rPr>
      </w:pPr>
      <w:r w:rsidRPr="004F50B8">
        <w:rPr>
          <w:rFonts w:ascii="Arial" w:hAnsi="Arial" w:cs="Arial"/>
          <w:color w:val="1F497D" w:themeColor="text2"/>
          <w:szCs w:val="22"/>
        </w:rPr>
        <w:t>Ponadto przyjęto na podstawie analiz własnych, że 1 MW mocy odpowiada produkcji ciepła wynoszącej 7 000 GJ. Zakładając procesy bezpośredniego spalania, sprawność urządzeń kotłowych przyjęto na poziomie 80%.</w:t>
      </w:r>
    </w:p>
    <w:p w14:paraId="3FE6F86B" w14:textId="77777777" w:rsidR="0073101A" w:rsidRPr="004F50B8" w:rsidRDefault="0073101A" w:rsidP="002C344C">
      <w:pPr>
        <w:pStyle w:val="Tekstpodstawowy"/>
        <w:ind w:firstLine="360"/>
        <w:rPr>
          <w:rFonts w:ascii="Arial" w:hAnsi="Arial" w:cs="Arial"/>
          <w:color w:val="1F497D" w:themeColor="text2"/>
          <w:szCs w:val="22"/>
        </w:rPr>
      </w:pPr>
      <w:r w:rsidRPr="004F50B8">
        <w:rPr>
          <w:rFonts w:ascii="Arial" w:hAnsi="Arial" w:cs="Arial"/>
          <w:color w:val="1F497D" w:themeColor="text2"/>
          <w:szCs w:val="22"/>
        </w:rPr>
        <w:t xml:space="preserve">W zakresie drewna opałowego i zrębków drzewnych proponuje się pełne wykorzystanie potencjału tego paliwa. Biomasę można użytkować w małych i średnich kotłowniach, z których zasilane mogą być obiekty mieszkalne, użyteczności publicznej lub produkcyjne. </w:t>
      </w:r>
    </w:p>
    <w:p w14:paraId="1AD4F8B1" w14:textId="77777777" w:rsidR="0073101A" w:rsidRPr="004F50B8" w:rsidRDefault="0073101A" w:rsidP="002C344C">
      <w:pPr>
        <w:pStyle w:val="Tekstpodstawowy"/>
        <w:ind w:firstLine="360"/>
        <w:rPr>
          <w:rFonts w:ascii="Arial" w:hAnsi="Arial" w:cs="Arial"/>
          <w:color w:val="1F497D" w:themeColor="text2"/>
          <w:szCs w:val="22"/>
        </w:rPr>
      </w:pPr>
      <w:r w:rsidRPr="004F50B8">
        <w:rPr>
          <w:rFonts w:ascii="Arial" w:hAnsi="Arial" w:cs="Arial"/>
          <w:color w:val="1F497D" w:themeColor="text2"/>
          <w:szCs w:val="22"/>
        </w:rPr>
        <w:t>W przypadku występowania w gospodarstwach rolnych niewykorzystanego potencjału słomy proponuje się jej użytkowanie lokalne do celów grzewczych poprzez spalanie w kotłach na słomę.</w:t>
      </w:r>
    </w:p>
    <w:p w14:paraId="52ED488A" w14:textId="77777777" w:rsidR="00917FE7" w:rsidRDefault="00917FE7" w:rsidP="0073101A">
      <w:pPr>
        <w:pStyle w:val="Tekstpodstawowy"/>
        <w:rPr>
          <w:rFonts w:ascii="Arial" w:hAnsi="Arial" w:cs="Arial"/>
          <w:b/>
          <w:color w:val="1F497D" w:themeColor="text2"/>
          <w:szCs w:val="22"/>
        </w:rPr>
      </w:pPr>
    </w:p>
    <w:p w14:paraId="77554D47" w14:textId="77777777" w:rsidR="0073101A" w:rsidRPr="004F50B8" w:rsidRDefault="0073101A" w:rsidP="0073101A">
      <w:pPr>
        <w:pStyle w:val="Tekstpodstawowy"/>
        <w:rPr>
          <w:rFonts w:ascii="Arial" w:hAnsi="Arial" w:cs="Arial"/>
          <w:b/>
          <w:color w:val="1F497D" w:themeColor="text2"/>
          <w:szCs w:val="22"/>
        </w:rPr>
      </w:pPr>
      <w:r w:rsidRPr="004F50B8">
        <w:rPr>
          <w:rFonts w:ascii="Arial" w:hAnsi="Arial" w:cs="Arial"/>
          <w:b/>
          <w:color w:val="1F497D" w:themeColor="text2"/>
          <w:szCs w:val="22"/>
        </w:rPr>
        <w:t>Uprawy energetyczne</w:t>
      </w:r>
    </w:p>
    <w:p w14:paraId="1E8298BA" w14:textId="77777777" w:rsidR="0073101A" w:rsidRPr="004F50B8" w:rsidRDefault="0073101A" w:rsidP="0073101A">
      <w:pPr>
        <w:pStyle w:val="Tekstpodstawowy"/>
        <w:ind w:left="1"/>
        <w:rPr>
          <w:rFonts w:ascii="Arial" w:hAnsi="Arial" w:cs="Arial"/>
          <w:color w:val="1F497D" w:themeColor="text2"/>
          <w:szCs w:val="22"/>
        </w:rPr>
      </w:pPr>
      <w:r w:rsidRPr="004F50B8">
        <w:rPr>
          <w:rFonts w:ascii="Arial" w:hAnsi="Arial" w:cs="Arial"/>
          <w:color w:val="1F497D" w:themeColor="text2"/>
          <w:szCs w:val="22"/>
        </w:rPr>
        <w:t>W Polsce można uprawiać następujące gatunki roślin energetycznych:</w:t>
      </w:r>
    </w:p>
    <w:p w14:paraId="1329DBD5" w14:textId="77777777" w:rsidR="0073101A" w:rsidRPr="004F50B8" w:rsidRDefault="0073101A" w:rsidP="0073101A">
      <w:pPr>
        <w:pStyle w:val="Tekstpodstawowy"/>
        <w:numPr>
          <w:ilvl w:val="0"/>
          <w:numId w:val="28"/>
        </w:numPr>
        <w:rPr>
          <w:rFonts w:ascii="Arial" w:hAnsi="Arial" w:cs="Arial"/>
          <w:color w:val="1F497D" w:themeColor="text2"/>
          <w:szCs w:val="22"/>
        </w:rPr>
      </w:pPr>
      <w:r w:rsidRPr="004F50B8">
        <w:rPr>
          <w:rFonts w:ascii="Arial" w:hAnsi="Arial" w:cs="Arial"/>
          <w:color w:val="1F497D" w:themeColor="text2"/>
          <w:szCs w:val="22"/>
        </w:rPr>
        <w:t xml:space="preserve">wierzba z rodzaju </w:t>
      </w:r>
      <w:proofErr w:type="spellStart"/>
      <w:r w:rsidRPr="004F50B8">
        <w:rPr>
          <w:rFonts w:ascii="Arial" w:hAnsi="Arial" w:cs="Arial"/>
          <w:i/>
          <w:iCs/>
          <w:color w:val="1F497D" w:themeColor="text2"/>
          <w:szCs w:val="22"/>
        </w:rPr>
        <w:t>Salix</w:t>
      </w:r>
      <w:proofErr w:type="spellEnd"/>
      <w:r w:rsidRPr="004F50B8">
        <w:rPr>
          <w:rFonts w:ascii="Arial" w:hAnsi="Arial" w:cs="Arial"/>
          <w:i/>
          <w:iCs/>
          <w:color w:val="1F497D" w:themeColor="text2"/>
          <w:szCs w:val="22"/>
        </w:rPr>
        <w:t xml:space="preserve"> </w:t>
      </w:r>
      <w:proofErr w:type="spellStart"/>
      <w:r w:rsidRPr="004F50B8">
        <w:rPr>
          <w:rFonts w:ascii="Arial" w:hAnsi="Arial" w:cs="Arial"/>
          <w:i/>
          <w:iCs/>
          <w:color w:val="1F497D" w:themeColor="text2"/>
          <w:szCs w:val="22"/>
        </w:rPr>
        <w:t>viminalis</w:t>
      </w:r>
      <w:proofErr w:type="spellEnd"/>
      <w:r w:rsidRPr="004F50B8">
        <w:rPr>
          <w:rFonts w:ascii="Arial" w:hAnsi="Arial" w:cs="Arial"/>
          <w:color w:val="1F497D" w:themeColor="text2"/>
          <w:szCs w:val="22"/>
        </w:rPr>
        <w:t>,</w:t>
      </w:r>
    </w:p>
    <w:p w14:paraId="47E34010" w14:textId="77777777" w:rsidR="0073101A" w:rsidRPr="004F50B8" w:rsidRDefault="0073101A" w:rsidP="0073101A">
      <w:pPr>
        <w:pStyle w:val="Tekstpodstawowy"/>
        <w:numPr>
          <w:ilvl w:val="0"/>
          <w:numId w:val="28"/>
        </w:numPr>
        <w:rPr>
          <w:rFonts w:ascii="Arial" w:hAnsi="Arial" w:cs="Arial"/>
          <w:color w:val="1F497D" w:themeColor="text2"/>
          <w:szCs w:val="22"/>
        </w:rPr>
      </w:pPr>
      <w:r w:rsidRPr="004F50B8">
        <w:rPr>
          <w:rFonts w:ascii="Arial" w:hAnsi="Arial" w:cs="Arial"/>
          <w:color w:val="1F497D" w:themeColor="text2"/>
          <w:szCs w:val="22"/>
        </w:rPr>
        <w:t>ślazowiec pensylwański,</w:t>
      </w:r>
    </w:p>
    <w:p w14:paraId="741D7CCD" w14:textId="77777777" w:rsidR="0073101A" w:rsidRPr="004F50B8" w:rsidRDefault="0073101A" w:rsidP="0073101A">
      <w:pPr>
        <w:pStyle w:val="Tekstpodstawowy"/>
        <w:numPr>
          <w:ilvl w:val="0"/>
          <w:numId w:val="28"/>
        </w:numPr>
        <w:rPr>
          <w:rFonts w:ascii="Arial" w:hAnsi="Arial" w:cs="Arial"/>
          <w:color w:val="1F497D" w:themeColor="text2"/>
          <w:szCs w:val="22"/>
        </w:rPr>
      </w:pPr>
      <w:r w:rsidRPr="004F50B8">
        <w:rPr>
          <w:rFonts w:ascii="Arial" w:hAnsi="Arial" w:cs="Arial"/>
          <w:color w:val="1F497D" w:themeColor="text2"/>
          <w:szCs w:val="22"/>
        </w:rPr>
        <w:t>róża wielokwiatowa,</w:t>
      </w:r>
    </w:p>
    <w:p w14:paraId="2A49C041" w14:textId="77777777" w:rsidR="0073101A" w:rsidRPr="004F50B8" w:rsidRDefault="0073101A" w:rsidP="0073101A">
      <w:pPr>
        <w:pStyle w:val="Tekstpodstawowy"/>
        <w:numPr>
          <w:ilvl w:val="0"/>
          <w:numId w:val="28"/>
        </w:numPr>
        <w:rPr>
          <w:rFonts w:ascii="Arial" w:hAnsi="Arial" w:cs="Arial"/>
          <w:color w:val="1F497D" w:themeColor="text2"/>
          <w:szCs w:val="22"/>
        </w:rPr>
      </w:pPr>
      <w:r w:rsidRPr="004F50B8">
        <w:rPr>
          <w:rFonts w:ascii="Arial" w:hAnsi="Arial" w:cs="Arial"/>
          <w:color w:val="1F497D" w:themeColor="text2"/>
          <w:szCs w:val="22"/>
        </w:rPr>
        <w:t>słonecznik bulwiasty (topinambur),</w:t>
      </w:r>
    </w:p>
    <w:p w14:paraId="6A615A26" w14:textId="77777777" w:rsidR="0073101A" w:rsidRPr="004F50B8" w:rsidRDefault="0073101A" w:rsidP="0073101A">
      <w:pPr>
        <w:pStyle w:val="Tekstpodstawowy"/>
        <w:numPr>
          <w:ilvl w:val="0"/>
          <w:numId w:val="28"/>
        </w:numPr>
        <w:rPr>
          <w:rFonts w:ascii="Arial" w:hAnsi="Arial" w:cs="Arial"/>
          <w:color w:val="1F497D" w:themeColor="text2"/>
          <w:szCs w:val="22"/>
        </w:rPr>
      </w:pPr>
      <w:r w:rsidRPr="004F50B8">
        <w:rPr>
          <w:rFonts w:ascii="Arial" w:hAnsi="Arial" w:cs="Arial"/>
          <w:color w:val="1F497D" w:themeColor="text2"/>
          <w:szCs w:val="22"/>
        </w:rPr>
        <w:t>topole,</w:t>
      </w:r>
    </w:p>
    <w:p w14:paraId="33CC4A28" w14:textId="77777777" w:rsidR="0073101A" w:rsidRPr="004F50B8" w:rsidRDefault="0073101A" w:rsidP="0073101A">
      <w:pPr>
        <w:pStyle w:val="Tekstpodstawowy"/>
        <w:numPr>
          <w:ilvl w:val="0"/>
          <w:numId w:val="28"/>
        </w:numPr>
        <w:rPr>
          <w:rFonts w:ascii="Arial" w:hAnsi="Arial" w:cs="Arial"/>
          <w:color w:val="1F497D" w:themeColor="text2"/>
          <w:szCs w:val="22"/>
        </w:rPr>
      </w:pPr>
      <w:r w:rsidRPr="004F50B8">
        <w:rPr>
          <w:rFonts w:ascii="Arial" w:hAnsi="Arial" w:cs="Arial"/>
          <w:color w:val="1F497D" w:themeColor="text2"/>
          <w:szCs w:val="22"/>
        </w:rPr>
        <w:t>robinia akacjowa,</w:t>
      </w:r>
    </w:p>
    <w:p w14:paraId="3F45BF04" w14:textId="77777777" w:rsidR="0073101A" w:rsidRPr="004F50B8" w:rsidRDefault="0073101A" w:rsidP="0073101A">
      <w:pPr>
        <w:pStyle w:val="Tekstpodstawowy"/>
        <w:numPr>
          <w:ilvl w:val="0"/>
          <w:numId w:val="28"/>
        </w:numPr>
        <w:rPr>
          <w:rFonts w:ascii="Arial" w:hAnsi="Arial" w:cs="Arial"/>
          <w:color w:val="1F497D" w:themeColor="text2"/>
          <w:szCs w:val="22"/>
        </w:rPr>
      </w:pPr>
      <w:r w:rsidRPr="004F50B8">
        <w:rPr>
          <w:rFonts w:ascii="Arial" w:hAnsi="Arial" w:cs="Arial"/>
          <w:color w:val="1F497D" w:themeColor="text2"/>
          <w:szCs w:val="22"/>
        </w:rPr>
        <w:lastRenderedPageBreak/>
        <w:t xml:space="preserve">trawy energetyczne z rodzaju </w:t>
      </w:r>
      <w:proofErr w:type="spellStart"/>
      <w:r w:rsidRPr="004F50B8">
        <w:rPr>
          <w:rFonts w:ascii="Arial" w:hAnsi="Arial" w:cs="Arial"/>
          <w:i/>
          <w:iCs/>
          <w:color w:val="1F497D" w:themeColor="text2"/>
          <w:szCs w:val="22"/>
        </w:rPr>
        <w:t>Miscanthus</w:t>
      </w:r>
      <w:proofErr w:type="spellEnd"/>
      <w:r w:rsidRPr="004F50B8">
        <w:rPr>
          <w:rFonts w:ascii="Arial" w:hAnsi="Arial" w:cs="Arial"/>
          <w:color w:val="1F497D" w:themeColor="text2"/>
          <w:szCs w:val="22"/>
        </w:rPr>
        <w:t>.</w:t>
      </w:r>
    </w:p>
    <w:p w14:paraId="71BDD82A" w14:textId="77777777" w:rsidR="0073101A" w:rsidRPr="004F50B8" w:rsidRDefault="0073101A" w:rsidP="0073101A">
      <w:pPr>
        <w:pStyle w:val="Tekstpodstawowy"/>
        <w:rPr>
          <w:rFonts w:ascii="Arial" w:hAnsi="Arial" w:cs="Arial"/>
          <w:color w:val="1F497D" w:themeColor="text2"/>
          <w:szCs w:val="22"/>
        </w:rPr>
      </w:pPr>
    </w:p>
    <w:p w14:paraId="1B1AA9B0" w14:textId="77777777" w:rsidR="0073101A" w:rsidRPr="004F50B8" w:rsidRDefault="0073101A" w:rsidP="002C344C">
      <w:pPr>
        <w:pStyle w:val="Tekstpodstawowy"/>
        <w:ind w:firstLine="360"/>
        <w:rPr>
          <w:rFonts w:ascii="Arial" w:hAnsi="Arial" w:cs="Arial"/>
          <w:color w:val="1F497D" w:themeColor="text2"/>
          <w:szCs w:val="22"/>
        </w:rPr>
      </w:pPr>
      <w:r w:rsidRPr="004F50B8">
        <w:rPr>
          <w:rFonts w:ascii="Arial" w:hAnsi="Arial" w:cs="Arial"/>
          <w:color w:val="1F497D" w:themeColor="text2"/>
          <w:szCs w:val="22"/>
        </w:rPr>
        <w:t>Według danych literaturowych z 1 hektara można otrzymać około 30 ton przyrostu suchej masy rocznie. W opracowaniach pojawiają się również mniej optymistyczne dane, które mówią o 15 tonach suchej masy. Oczywiście dane te podawane są przy różnych określonych warunkach, lecz można liczyć, że bezpieczna wielkość rocznego zbioru suchej masy wierzby z 1 hektara to 20 ton.</w:t>
      </w:r>
    </w:p>
    <w:p w14:paraId="68EC841A" w14:textId="77777777" w:rsidR="0073101A" w:rsidRPr="004F50B8" w:rsidRDefault="0073101A" w:rsidP="002C344C">
      <w:pPr>
        <w:pStyle w:val="Tekstpodstawowy"/>
        <w:ind w:firstLine="360"/>
        <w:rPr>
          <w:rFonts w:ascii="Arial" w:hAnsi="Arial" w:cs="Arial"/>
          <w:color w:val="1F497D" w:themeColor="text2"/>
          <w:szCs w:val="22"/>
        </w:rPr>
      </w:pPr>
      <w:r w:rsidRPr="004F50B8">
        <w:rPr>
          <w:rFonts w:ascii="Arial" w:hAnsi="Arial" w:cs="Arial"/>
          <w:color w:val="1F497D" w:themeColor="text2"/>
          <w:szCs w:val="22"/>
        </w:rPr>
        <w:t>Dla określonej wartości opałowej przyjętej na poziomie 18 GJ/t suchej masy (wartość opałowa drastycznie się zmienia w zależności od zawartości wilgoci w biomasie, od 6,5 GJ/t przy wilgotności 60% do ok. 18 GJ/t przy wilgotności 10% masy całkowitej). Przy takich założeniach można przyjąć, że z 1 ha upraw wierzby krzewiastej można otrzymać ok. 360 GJ energii paliwa na rok.</w:t>
      </w:r>
    </w:p>
    <w:p w14:paraId="5494B801" w14:textId="77777777" w:rsidR="0073101A" w:rsidRPr="00A21FDC" w:rsidRDefault="0073101A" w:rsidP="0073101A">
      <w:pPr>
        <w:spacing w:before="100" w:beforeAutospacing="1" w:after="100" w:afterAutospacing="1" w:line="240" w:lineRule="auto"/>
        <w:ind w:firstLine="0"/>
        <w:jc w:val="center"/>
        <w:rPr>
          <w:rFonts w:cs="Arial"/>
          <w:bCs/>
          <w:iCs/>
          <w:color w:val="1F497D" w:themeColor="text2"/>
          <w:szCs w:val="22"/>
        </w:rPr>
      </w:pPr>
      <w:bookmarkStart w:id="478" w:name="_Toc273702820"/>
      <w:bookmarkStart w:id="479" w:name="_Toc328633039"/>
      <w:bookmarkStart w:id="480" w:name="_Toc336419482"/>
      <w:bookmarkStart w:id="481" w:name="_Toc336943649"/>
      <w:bookmarkStart w:id="482" w:name="_Toc480784589"/>
      <w:bookmarkStart w:id="483" w:name="_Toc520705525"/>
      <w:r w:rsidRPr="00A21FDC">
        <w:rPr>
          <w:rFonts w:cs="Arial"/>
          <w:b/>
          <w:bCs/>
          <w:color w:val="1F497D" w:themeColor="text2"/>
          <w:spacing w:val="-2"/>
          <w:szCs w:val="22"/>
        </w:rPr>
        <w:t xml:space="preserve">Tabela </w:t>
      </w:r>
      <w:r w:rsidRPr="00A21FDC">
        <w:rPr>
          <w:rFonts w:cs="Arial"/>
          <w:b/>
          <w:bCs/>
          <w:color w:val="1F497D" w:themeColor="text2"/>
          <w:spacing w:val="-2"/>
          <w:szCs w:val="22"/>
        </w:rPr>
        <w:fldChar w:fldCharType="begin"/>
      </w:r>
      <w:r w:rsidRPr="00A21FDC">
        <w:rPr>
          <w:rFonts w:cs="Arial"/>
          <w:b/>
          <w:bCs/>
          <w:color w:val="1F497D" w:themeColor="text2"/>
          <w:spacing w:val="-2"/>
          <w:szCs w:val="22"/>
        </w:rPr>
        <w:instrText xml:space="preserve"> STYLEREF 1 \s </w:instrText>
      </w:r>
      <w:r w:rsidRPr="00A21FDC">
        <w:rPr>
          <w:rFonts w:cs="Arial"/>
          <w:b/>
          <w:bCs/>
          <w:color w:val="1F497D" w:themeColor="text2"/>
          <w:spacing w:val="-2"/>
          <w:szCs w:val="22"/>
        </w:rPr>
        <w:fldChar w:fldCharType="separate"/>
      </w:r>
      <w:r w:rsidR="008246AE">
        <w:rPr>
          <w:rFonts w:cs="Arial"/>
          <w:b/>
          <w:bCs/>
          <w:noProof/>
          <w:color w:val="1F497D" w:themeColor="text2"/>
          <w:spacing w:val="-2"/>
          <w:szCs w:val="22"/>
        </w:rPr>
        <w:t>3</w:t>
      </w:r>
      <w:r w:rsidRPr="00A21FDC">
        <w:rPr>
          <w:rFonts w:cs="Arial"/>
          <w:b/>
          <w:bCs/>
          <w:color w:val="1F497D" w:themeColor="text2"/>
          <w:spacing w:val="-2"/>
          <w:szCs w:val="22"/>
        </w:rPr>
        <w:fldChar w:fldCharType="end"/>
      </w:r>
      <w:r w:rsidRPr="00A21FDC">
        <w:rPr>
          <w:rFonts w:cs="Arial"/>
          <w:b/>
          <w:bCs/>
          <w:color w:val="1F497D" w:themeColor="text2"/>
          <w:spacing w:val="-2"/>
          <w:szCs w:val="22"/>
        </w:rPr>
        <w:noBreakHyphen/>
      </w:r>
      <w:r w:rsidRPr="00A21FDC">
        <w:rPr>
          <w:rFonts w:cs="Arial"/>
          <w:b/>
          <w:bCs/>
          <w:color w:val="1F497D" w:themeColor="text2"/>
          <w:spacing w:val="-2"/>
          <w:szCs w:val="22"/>
        </w:rPr>
        <w:fldChar w:fldCharType="begin"/>
      </w:r>
      <w:r w:rsidRPr="00A21FDC">
        <w:rPr>
          <w:rFonts w:cs="Arial"/>
          <w:b/>
          <w:bCs/>
          <w:color w:val="1F497D" w:themeColor="text2"/>
          <w:spacing w:val="-2"/>
          <w:szCs w:val="22"/>
        </w:rPr>
        <w:instrText xml:space="preserve"> SEQ Tabela \* ARABIC \s 1 </w:instrText>
      </w:r>
      <w:r w:rsidRPr="00A21FDC">
        <w:rPr>
          <w:rFonts w:cs="Arial"/>
          <w:b/>
          <w:bCs/>
          <w:color w:val="1F497D" w:themeColor="text2"/>
          <w:spacing w:val="-2"/>
          <w:szCs w:val="22"/>
        </w:rPr>
        <w:fldChar w:fldCharType="separate"/>
      </w:r>
      <w:r w:rsidR="008246AE">
        <w:rPr>
          <w:rFonts w:cs="Arial"/>
          <w:b/>
          <w:bCs/>
          <w:noProof/>
          <w:color w:val="1F497D" w:themeColor="text2"/>
          <w:spacing w:val="-2"/>
          <w:szCs w:val="22"/>
        </w:rPr>
        <w:t>3</w:t>
      </w:r>
      <w:r w:rsidRPr="00A21FDC">
        <w:rPr>
          <w:rFonts w:cs="Arial"/>
          <w:b/>
          <w:bCs/>
          <w:color w:val="1F497D" w:themeColor="text2"/>
          <w:spacing w:val="-2"/>
          <w:szCs w:val="22"/>
        </w:rPr>
        <w:fldChar w:fldCharType="end"/>
      </w:r>
      <w:r w:rsidRPr="00A21FDC">
        <w:rPr>
          <w:rFonts w:cs="Arial"/>
          <w:b/>
          <w:bCs/>
          <w:color w:val="1F497D" w:themeColor="text2"/>
          <w:spacing w:val="-2"/>
          <w:szCs w:val="22"/>
        </w:rPr>
        <w:t xml:space="preserve"> Potencjał teoretyczny i techniczny energii zawartej w biomasie na terenie </w:t>
      </w:r>
      <w:bookmarkEnd w:id="478"/>
      <w:bookmarkEnd w:id="479"/>
      <w:bookmarkEnd w:id="480"/>
      <w:bookmarkEnd w:id="481"/>
      <w:bookmarkEnd w:id="482"/>
      <w:r w:rsidRPr="00A21FDC">
        <w:rPr>
          <w:rFonts w:cs="Arial"/>
          <w:b/>
          <w:bCs/>
          <w:color w:val="1F497D" w:themeColor="text2"/>
          <w:spacing w:val="-2"/>
          <w:szCs w:val="22"/>
        </w:rPr>
        <w:t>Gminy Strumień</w:t>
      </w:r>
      <w:bookmarkEnd w:id="483"/>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2323"/>
        <w:gridCol w:w="1157"/>
        <w:gridCol w:w="1155"/>
        <w:gridCol w:w="1115"/>
        <w:gridCol w:w="1155"/>
        <w:gridCol w:w="1155"/>
        <w:gridCol w:w="1153"/>
      </w:tblGrid>
      <w:tr w:rsidR="00295059" w:rsidRPr="00295059" w14:paraId="09120C8C" w14:textId="77777777" w:rsidTr="00295059">
        <w:trPr>
          <w:trHeight w:val="405"/>
          <w:jc w:val="center"/>
        </w:trPr>
        <w:tc>
          <w:tcPr>
            <w:tcW w:w="1260" w:type="pct"/>
            <w:vMerge w:val="restart"/>
            <w:shd w:val="clear" w:color="auto" w:fill="C6D9F1" w:themeFill="text2" w:themeFillTint="33"/>
            <w:vAlign w:val="center"/>
          </w:tcPr>
          <w:p w14:paraId="6863E10B" w14:textId="77777777" w:rsidR="0073101A" w:rsidRPr="00295059" w:rsidRDefault="0073101A" w:rsidP="009570E7">
            <w:pPr>
              <w:spacing w:line="240" w:lineRule="auto"/>
              <w:ind w:firstLine="0"/>
              <w:jc w:val="center"/>
              <w:rPr>
                <w:rFonts w:cs="Arial"/>
                <w:b/>
                <w:bCs/>
                <w:color w:val="1F497D" w:themeColor="text2"/>
                <w:sz w:val="20"/>
                <w:szCs w:val="20"/>
              </w:rPr>
            </w:pPr>
            <w:r w:rsidRPr="00295059">
              <w:rPr>
                <w:rFonts w:cs="Arial"/>
                <w:b/>
                <w:bCs/>
                <w:color w:val="1F497D" w:themeColor="text2"/>
                <w:sz w:val="20"/>
                <w:szCs w:val="20"/>
              </w:rPr>
              <w:t>Rodzaj paliwa</w:t>
            </w:r>
          </w:p>
        </w:tc>
        <w:tc>
          <w:tcPr>
            <w:tcW w:w="1860" w:type="pct"/>
            <w:gridSpan w:val="3"/>
            <w:shd w:val="clear" w:color="auto" w:fill="C6D9F1" w:themeFill="text2" w:themeFillTint="33"/>
            <w:vAlign w:val="center"/>
          </w:tcPr>
          <w:p w14:paraId="5ABD454D" w14:textId="77777777" w:rsidR="0073101A" w:rsidRPr="00295059" w:rsidRDefault="0073101A" w:rsidP="009570E7">
            <w:pPr>
              <w:spacing w:line="240" w:lineRule="auto"/>
              <w:jc w:val="center"/>
              <w:rPr>
                <w:rFonts w:cs="Arial"/>
                <w:b/>
                <w:bCs/>
                <w:color w:val="1F497D" w:themeColor="text2"/>
                <w:sz w:val="20"/>
                <w:szCs w:val="20"/>
              </w:rPr>
            </w:pPr>
            <w:r w:rsidRPr="00295059">
              <w:rPr>
                <w:rFonts w:cs="Arial"/>
                <w:b/>
                <w:bCs/>
                <w:color w:val="1F497D" w:themeColor="text2"/>
                <w:sz w:val="20"/>
                <w:szCs w:val="20"/>
              </w:rPr>
              <w:t>Potencjał teoretyczny</w:t>
            </w:r>
          </w:p>
        </w:tc>
        <w:tc>
          <w:tcPr>
            <w:tcW w:w="1880" w:type="pct"/>
            <w:gridSpan w:val="3"/>
            <w:shd w:val="clear" w:color="auto" w:fill="C6D9F1" w:themeFill="text2" w:themeFillTint="33"/>
            <w:vAlign w:val="center"/>
          </w:tcPr>
          <w:p w14:paraId="2A1880CD" w14:textId="77777777" w:rsidR="0073101A" w:rsidRPr="00295059" w:rsidRDefault="0073101A" w:rsidP="009570E7">
            <w:pPr>
              <w:spacing w:line="240" w:lineRule="auto"/>
              <w:jc w:val="center"/>
              <w:rPr>
                <w:rFonts w:cs="Arial"/>
                <w:b/>
                <w:bCs/>
                <w:color w:val="1F497D" w:themeColor="text2"/>
                <w:sz w:val="20"/>
                <w:szCs w:val="20"/>
              </w:rPr>
            </w:pPr>
            <w:r w:rsidRPr="00295059">
              <w:rPr>
                <w:rFonts w:cs="Arial"/>
                <w:b/>
                <w:bCs/>
                <w:color w:val="1F497D" w:themeColor="text2"/>
                <w:sz w:val="20"/>
                <w:szCs w:val="20"/>
              </w:rPr>
              <w:t>Potencjał techniczny</w:t>
            </w:r>
          </w:p>
        </w:tc>
      </w:tr>
      <w:tr w:rsidR="00295059" w:rsidRPr="00295059" w14:paraId="22534AC9" w14:textId="77777777" w:rsidTr="00295059">
        <w:trPr>
          <w:trHeight w:val="900"/>
          <w:jc w:val="center"/>
        </w:trPr>
        <w:tc>
          <w:tcPr>
            <w:tcW w:w="1260" w:type="pct"/>
            <w:vMerge/>
            <w:shd w:val="clear" w:color="auto" w:fill="C6D9F1" w:themeFill="text2" w:themeFillTint="33"/>
            <w:vAlign w:val="center"/>
          </w:tcPr>
          <w:p w14:paraId="147802B2" w14:textId="77777777" w:rsidR="0073101A" w:rsidRPr="00295059" w:rsidRDefault="0073101A" w:rsidP="009570E7">
            <w:pPr>
              <w:spacing w:line="240" w:lineRule="auto"/>
              <w:ind w:firstLine="0"/>
              <w:jc w:val="center"/>
              <w:rPr>
                <w:rFonts w:cs="Arial"/>
                <w:b/>
                <w:bCs/>
                <w:color w:val="1F497D" w:themeColor="text2"/>
                <w:sz w:val="20"/>
                <w:szCs w:val="20"/>
              </w:rPr>
            </w:pPr>
          </w:p>
        </w:tc>
        <w:tc>
          <w:tcPr>
            <w:tcW w:w="628" w:type="pct"/>
            <w:shd w:val="clear" w:color="auto" w:fill="C6D9F1" w:themeFill="text2" w:themeFillTint="33"/>
            <w:vAlign w:val="center"/>
          </w:tcPr>
          <w:p w14:paraId="5B0C241B" w14:textId="77777777" w:rsidR="0073101A" w:rsidRPr="00295059" w:rsidRDefault="0073101A" w:rsidP="009570E7">
            <w:pPr>
              <w:spacing w:line="240" w:lineRule="auto"/>
              <w:ind w:firstLine="0"/>
              <w:jc w:val="center"/>
              <w:rPr>
                <w:rFonts w:cs="Arial"/>
                <w:b/>
                <w:bCs/>
                <w:color w:val="1F497D" w:themeColor="text2"/>
                <w:sz w:val="20"/>
                <w:szCs w:val="20"/>
              </w:rPr>
            </w:pPr>
            <w:r w:rsidRPr="00295059">
              <w:rPr>
                <w:rFonts w:cs="Arial"/>
                <w:b/>
                <w:bCs/>
                <w:color w:val="1F497D" w:themeColor="text2"/>
                <w:sz w:val="20"/>
                <w:szCs w:val="20"/>
              </w:rPr>
              <w:t>Ilość masowa, Mg/rok</w:t>
            </w:r>
          </w:p>
        </w:tc>
        <w:tc>
          <w:tcPr>
            <w:tcW w:w="627" w:type="pct"/>
            <w:shd w:val="clear" w:color="auto" w:fill="C6D9F1" w:themeFill="text2" w:themeFillTint="33"/>
            <w:vAlign w:val="center"/>
          </w:tcPr>
          <w:p w14:paraId="7BD1F78C" w14:textId="77777777" w:rsidR="0073101A" w:rsidRPr="00295059" w:rsidRDefault="0073101A" w:rsidP="009570E7">
            <w:pPr>
              <w:spacing w:line="240" w:lineRule="auto"/>
              <w:ind w:hanging="22"/>
              <w:jc w:val="center"/>
              <w:rPr>
                <w:rFonts w:cs="Arial"/>
                <w:b/>
                <w:bCs/>
                <w:color w:val="1F497D" w:themeColor="text2"/>
                <w:sz w:val="20"/>
                <w:szCs w:val="20"/>
              </w:rPr>
            </w:pPr>
            <w:r w:rsidRPr="00295059">
              <w:rPr>
                <w:rFonts w:cs="Arial"/>
                <w:b/>
                <w:bCs/>
                <w:color w:val="1F497D" w:themeColor="text2"/>
                <w:sz w:val="20"/>
                <w:szCs w:val="20"/>
              </w:rPr>
              <w:t>Ilość energii, GJ/rok</w:t>
            </w:r>
          </w:p>
        </w:tc>
        <w:tc>
          <w:tcPr>
            <w:tcW w:w="605" w:type="pct"/>
            <w:shd w:val="clear" w:color="auto" w:fill="C6D9F1" w:themeFill="text2" w:themeFillTint="33"/>
            <w:vAlign w:val="center"/>
          </w:tcPr>
          <w:p w14:paraId="4112AA99" w14:textId="77777777" w:rsidR="0073101A" w:rsidRPr="00295059" w:rsidRDefault="0073101A" w:rsidP="009570E7">
            <w:pPr>
              <w:spacing w:line="240" w:lineRule="auto"/>
              <w:ind w:firstLine="0"/>
              <w:jc w:val="center"/>
              <w:rPr>
                <w:rFonts w:cs="Arial"/>
                <w:b/>
                <w:bCs/>
                <w:color w:val="1F497D" w:themeColor="text2"/>
                <w:sz w:val="20"/>
                <w:szCs w:val="20"/>
              </w:rPr>
            </w:pPr>
            <w:r w:rsidRPr="00295059">
              <w:rPr>
                <w:rFonts w:cs="Arial"/>
                <w:b/>
                <w:bCs/>
                <w:color w:val="1F497D" w:themeColor="text2"/>
                <w:sz w:val="20"/>
                <w:szCs w:val="20"/>
              </w:rPr>
              <w:t>Moc, MW</w:t>
            </w:r>
          </w:p>
        </w:tc>
        <w:tc>
          <w:tcPr>
            <w:tcW w:w="627" w:type="pct"/>
            <w:shd w:val="clear" w:color="auto" w:fill="C6D9F1" w:themeFill="text2" w:themeFillTint="33"/>
            <w:vAlign w:val="center"/>
          </w:tcPr>
          <w:p w14:paraId="0427896D" w14:textId="77777777" w:rsidR="0073101A" w:rsidRPr="00295059" w:rsidRDefault="0073101A" w:rsidP="009570E7">
            <w:pPr>
              <w:spacing w:line="240" w:lineRule="auto"/>
              <w:ind w:firstLine="0"/>
              <w:jc w:val="center"/>
              <w:rPr>
                <w:rFonts w:cs="Arial"/>
                <w:b/>
                <w:bCs/>
                <w:color w:val="1F497D" w:themeColor="text2"/>
                <w:sz w:val="20"/>
                <w:szCs w:val="20"/>
              </w:rPr>
            </w:pPr>
            <w:r w:rsidRPr="00295059">
              <w:rPr>
                <w:rFonts w:cs="Arial"/>
                <w:b/>
                <w:bCs/>
                <w:color w:val="1F497D" w:themeColor="text2"/>
                <w:sz w:val="20"/>
                <w:szCs w:val="20"/>
              </w:rPr>
              <w:t>Ilość masowa, Mg/rok</w:t>
            </w:r>
          </w:p>
        </w:tc>
        <w:tc>
          <w:tcPr>
            <w:tcW w:w="627" w:type="pct"/>
            <w:shd w:val="clear" w:color="auto" w:fill="C6D9F1" w:themeFill="text2" w:themeFillTint="33"/>
            <w:vAlign w:val="center"/>
          </w:tcPr>
          <w:p w14:paraId="7BCFC5E7" w14:textId="77777777" w:rsidR="0073101A" w:rsidRPr="00295059" w:rsidRDefault="0073101A" w:rsidP="009570E7">
            <w:pPr>
              <w:spacing w:line="240" w:lineRule="auto"/>
              <w:ind w:firstLine="0"/>
              <w:jc w:val="center"/>
              <w:rPr>
                <w:rFonts w:cs="Arial"/>
                <w:b/>
                <w:bCs/>
                <w:color w:val="1F497D" w:themeColor="text2"/>
                <w:sz w:val="20"/>
                <w:szCs w:val="20"/>
              </w:rPr>
            </w:pPr>
            <w:r w:rsidRPr="00295059">
              <w:rPr>
                <w:rFonts w:cs="Arial"/>
                <w:b/>
                <w:bCs/>
                <w:color w:val="1F497D" w:themeColor="text2"/>
                <w:sz w:val="20"/>
                <w:szCs w:val="20"/>
              </w:rPr>
              <w:t>Ilość energii, GJ/rok</w:t>
            </w:r>
          </w:p>
        </w:tc>
        <w:tc>
          <w:tcPr>
            <w:tcW w:w="627" w:type="pct"/>
            <w:shd w:val="clear" w:color="auto" w:fill="C6D9F1" w:themeFill="text2" w:themeFillTint="33"/>
            <w:vAlign w:val="center"/>
          </w:tcPr>
          <w:p w14:paraId="6CE82EAB" w14:textId="77777777" w:rsidR="0073101A" w:rsidRPr="00295059" w:rsidRDefault="0073101A" w:rsidP="009570E7">
            <w:pPr>
              <w:spacing w:line="240" w:lineRule="auto"/>
              <w:ind w:hanging="57"/>
              <w:jc w:val="center"/>
              <w:rPr>
                <w:rFonts w:cs="Arial"/>
                <w:b/>
                <w:bCs/>
                <w:color w:val="1F497D" w:themeColor="text2"/>
                <w:sz w:val="20"/>
                <w:szCs w:val="20"/>
              </w:rPr>
            </w:pPr>
            <w:r w:rsidRPr="00295059">
              <w:rPr>
                <w:rFonts w:cs="Arial"/>
                <w:b/>
                <w:bCs/>
                <w:color w:val="1F497D" w:themeColor="text2"/>
                <w:sz w:val="20"/>
                <w:szCs w:val="20"/>
              </w:rPr>
              <w:t>Moc, MW</w:t>
            </w:r>
          </w:p>
        </w:tc>
      </w:tr>
      <w:tr w:rsidR="00295059" w:rsidRPr="00295059" w14:paraId="67FE3CA4" w14:textId="77777777" w:rsidTr="00295059">
        <w:trPr>
          <w:trHeight w:val="345"/>
          <w:jc w:val="center"/>
        </w:trPr>
        <w:tc>
          <w:tcPr>
            <w:tcW w:w="1260" w:type="pct"/>
            <w:shd w:val="clear" w:color="auto" w:fill="FFFFFF"/>
            <w:vAlign w:val="center"/>
          </w:tcPr>
          <w:p w14:paraId="7068D3D0" w14:textId="77777777" w:rsidR="00295059" w:rsidRPr="00295059" w:rsidRDefault="00295059" w:rsidP="009570E7">
            <w:pPr>
              <w:spacing w:line="240" w:lineRule="auto"/>
              <w:ind w:firstLine="0"/>
              <w:jc w:val="center"/>
              <w:rPr>
                <w:rFonts w:cs="Arial"/>
                <w:b/>
                <w:color w:val="1F497D" w:themeColor="text2"/>
                <w:sz w:val="18"/>
                <w:szCs w:val="20"/>
              </w:rPr>
            </w:pPr>
            <w:r w:rsidRPr="00295059">
              <w:rPr>
                <w:rFonts w:cs="Arial"/>
                <w:b/>
                <w:color w:val="1F497D" w:themeColor="text2"/>
                <w:sz w:val="18"/>
                <w:szCs w:val="20"/>
              </w:rPr>
              <w:t>Drewno z gospodarki leśnej</w:t>
            </w:r>
          </w:p>
        </w:tc>
        <w:tc>
          <w:tcPr>
            <w:tcW w:w="628" w:type="pct"/>
            <w:shd w:val="clear" w:color="auto" w:fill="FFFFFF"/>
            <w:vAlign w:val="center"/>
          </w:tcPr>
          <w:p w14:paraId="0092C7C1" w14:textId="3E377087" w:rsidR="00295059" w:rsidRPr="00295059" w:rsidRDefault="00295059" w:rsidP="009570E7">
            <w:pPr>
              <w:ind w:firstLine="0"/>
              <w:jc w:val="center"/>
              <w:rPr>
                <w:rFonts w:cs="Arial"/>
                <w:color w:val="1F497D" w:themeColor="text2"/>
                <w:sz w:val="18"/>
                <w:szCs w:val="20"/>
              </w:rPr>
            </w:pPr>
            <w:r w:rsidRPr="00295059">
              <w:rPr>
                <w:rFonts w:ascii="Arial CE" w:hAnsi="Arial CE" w:cs="Arial CE"/>
                <w:color w:val="1F497D" w:themeColor="text2"/>
                <w:sz w:val="20"/>
                <w:szCs w:val="20"/>
              </w:rPr>
              <w:t>121 680</w:t>
            </w:r>
          </w:p>
        </w:tc>
        <w:tc>
          <w:tcPr>
            <w:tcW w:w="627" w:type="pct"/>
            <w:shd w:val="clear" w:color="auto" w:fill="FFFFFF"/>
            <w:vAlign w:val="center"/>
          </w:tcPr>
          <w:p w14:paraId="1A05EDE3" w14:textId="37CC137B" w:rsidR="00295059" w:rsidRPr="00295059" w:rsidRDefault="00295059" w:rsidP="009570E7">
            <w:pPr>
              <w:ind w:firstLine="0"/>
              <w:jc w:val="center"/>
              <w:rPr>
                <w:rFonts w:cs="Arial"/>
                <w:color w:val="1F497D" w:themeColor="text2"/>
                <w:sz w:val="18"/>
                <w:szCs w:val="20"/>
              </w:rPr>
            </w:pPr>
            <w:r w:rsidRPr="00295059">
              <w:rPr>
                <w:rFonts w:ascii="Arial CE" w:hAnsi="Arial CE" w:cs="Arial CE"/>
                <w:color w:val="1F497D" w:themeColor="text2"/>
                <w:sz w:val="20"/>
                <w:szCs w:val="20"/>
              </w:rPr>
              <w:t>1 216 800</w:t>
            </w:r>
          </w:p>
        </w:tc>
        <w:tc>
          <w:tcPr>
            <w:tcW w:w="605" w:type="pct"/>
            <w:shd w:val="clear" w:color="auto" w:fill="FFFFFF"/>
            <w:vAlign w:val="center"/>
          </w:tcPr>
          <w:p w14:paraId="7083EED6" w14:textId="3D4B1D90" w:rsidR="00295059" w:rsidRPr="00295059" w:rsidRDefault="00295059" w:rsidP="009570E7">
            <w:pPr>
              <w:ind w:firstLine="0"/>
              <w:jc w:val="center"/>
              <w:rPr>
                <w:rFonts w:cs="Arial"/>
                <w:color w:val="1F497D" w:themeColor="text2"/>
                <w:sz w:val="18"/>
                <w:szCs w:val="20"/>
              </w:rPr>
            </w:pPr>
            <w:r w:rsidRPr="00295059">
              <w:rPr>
                <w:rFonts w:ascii="Arial CE" w:hAnsi="Arial CE" w:cs="Arial CE"/>
                <w:color w:val="1F497D" w:themeColor="text2"/>
                <w:sz w:val="20"/>
                <w:szCs w:val="20"/>
              </w:rPr>
              <w:t>130,37</w:t>
            </w:r>
          </w:p>
        </w:tc>
        <w:tc>
          <w:tcPr>
            <w:tcW w:w="627" w:type="pct"/>
            <w:shd w:val="clear" w:color="auto" w:fill="FFFFFF"/>
            <w:vAlign w:val="center"/>
          </w:tcPr>
          <w:p w14:paraId="106E7720" w14:textId="4AAD2071" w:rsidR="00295059" w:rsidRPr="00295059" w:rsidRDefault="00295059" w:rsidP="009570E7">
            <w:pPr>
              <w:ind w:firstLine="0"/>
              <w:jc w:val="center"/>
              <w:rPr>
                <w:rFonts w:cs="Arial"/>
                <w:color w:val="1F497D" w:themeColor="text2"/>
                <w:sz w:val="18"/>
                <w:szCs w:val="20"/>
              </w:rPr>
            </w:pPr>
            <w:r w:rsidRPr="00295059">
              <w:rPr>
                <w:rFonts w:ascii="Arial CE" w:hAnsi="Arial CE" w:cs="Arial CE"/>
                <w:color w:val="1F497D" w:themeColor="text2"/>
                <w:sz w:val="20"/>
                <w:szCs w:val="20"/>
              </w:rPr>
              <w:t>3 463</w:t>
            </w:r>
          </w:p>
        </w:tc>
        <w:tc>
          <w:tcPr>
            <w:tcW w:w="627" w:type="pct"/>
            <w:shd w:val="clear" w:color="auto" w:fill="FFFFFF"/>
            <w:vAlign w:val="center"/>
          </w:tcPr>
          <w:p w14:paraId="78DCCDBB" w14:textId="352D2E42" w:rsidR="00295059" w:rsidRPr="00295059" w:rsidRDefault="00295059" w:rsidP="009570E7">
            <w:pPr>
              <w:ind w:firstLine="0"/>
              <w:jc w:val="center"/>
              <w:rPr>
                <w:rFonts w:cs="Arial"/>
                <w:color w:val="1F497D" w:themeColor="text2"/>
                <w:sz w:val="18"/>
                <w:szCs w:val="20"/>
              </w:rPr>
            </w:pPr>
            <w:r w:rsidRPr="00295059">
              <w:rPr>
                <w:rFonts w:ascii="Arial CE" w:hAnsi="Arial CE" w:cs="Arial CE"/>
                <w:color w:val="1F497D" w:themeColor="text2"/>
                <w:sz w:val="20"/>
                <w:szCs w:val="20"/>
              </w:rPr>
              <w:t>36 017</w:t>
            </w:r>
          </w:p>
        </w:tc>
        <w:tc>
          <w:tcPr>
            <w:tcW w:w="627" w:type="pct"/>
            <w:shd w:val="clear" w:color="auto" w:fill="FFFFFF"/>
            <w:vAlign w:val="center"/>
          </w:tcPr>
          <w:p w14:paraId="49CD673C" w14:textId="3D1D4AEE" w:rsidR="00295059" w:rsidRPr="00295059" w:rsidRDefault="00295059" w:rsidP="009570E7">
            <w:pPr>
              <w:ind w:firstLine="0"/>
              <w:jc w:val="center"/>
              <w:rPr>
                <w:rFonts w:cs="Arial"/>
                <w:color w:val="1F497D" w:themeColor="text2"/>
                <w:sz w:val="18"/>
                <w:szCs w:val="20"/>
              </w:rPr>
            </w:pPr>
            <w:r w:rsidRPr="00295059">
              <w:rPr>
                <w:rFonts w:ascii="Arial CE" w:hAnsi="Arial CE" w:cs="Arial CE"/>
                <w:color w:val="1F497D" w:themeColor="text2"/>
                <w:sz w:val="20"/>
                <w:szCs w:val="20"/>
              </w:rPr>
              <w:t>3,86</w:t>
            </w:r>
          </w:p>
        </w:tc>
      </w:tr>
      <w:tr w:rsidR="00295059" w:rsidRPr="00295059" w14:paraId="27CF651D" w14:textId="77777777" w:rsidTr="00295059">
        <w:trPr>
          <w:trHeight w:val="345"/>
          <w:jc w:val="center"/>
        </w:trPr>
        <w:tc>
          <w:tcPr>
            <w:tcW w:w="1260" w:type="pct"/>
            <w:shd w:val="clear" w:color="auto" w:fill="FFFFFF"/>
            <w:noWrap/>
            <w:vAlign w:val="center"/>
          </w:tcPr>
          <w:p w14:paraId="1F69433C" w14:textId="77777777" w:rsidR="00295059" w:rsidRPr="00295059" w:rsidRDefault="00295059" w:rsidP="009570E7">
            <w:pPr>
              <w:spacing w:line="240" w:lineRule="auto"/>
              <w:ind w:firstLine="0"/>
              <w:jc w:val="center"/>
              <w:rPr>
                <w:rFonts w:cs="Arial"/>
                <w:b/>
                <w:color w:val="1F497D" w:themeColor="text2"/>
                <w:sz w:val="18"/>
                <w:szCs w:val="20"/>
              </w:rPr>
            </w:pPr>
            <w:r w:rsidRPr="00295059">
              <w:rPr>
                <w:rFonts w:cs="Arial"/>
                <w:b/>
                <w:color w:val="1F497D" w:themeColor="text2"/>
                <w:sz w:val="18"/>
                <w:szCs w:val="20"/>
              </w:rPr>
              <w:t>Drewno z sadów</w:t>
            </w:r>
          </w:p>
        </w:tc>
        <w:tc>
          <w:tcPr>
            <w:tcW w:w="628" w:type="pct"/>
            <w:shd w:val="clear" w:color="auto" w:fill="FFFFFF"/>
            <w:vAlign w:val="center"/>
          </w:tcPr>
          <w:p w14:paraId="24451E9A" w14:textId="000B73FF"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315</w:t>
            </w:r>
          </w:p>
        </w:tc>
        <w:tc>
          <w:tcPr>
            <w:tcW w:w="627" w:type="pct"/>
            <w:shd w:val="clear" w:color="auto" w:fill="FFFFFF"/>
            <w:vAlign w:val="center"/>
          </w:tcPr>
          <w:p w14:paraId="0AB3D091" w14:textId="52C952E2"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3 276</w:t>
            </w:r>
          </w:p>
        </w:tc>
        <w:tc>
          <w:tcPr>
            <w:tcW w:w="605" w:type="pct"/>
            <w:shd w:val="clear" w:color="auto" w:fill="FFFFFF"/>
            <w:vAlign w:val="center"/>
          </w:tcPr>
          <w:p w14:paraId="2F54FD41" w14:textId="3BD7763D"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0,35</w:t>
            </w:r>
          </w:p>
        </w:tc>
        <w:tc>
          <w:tcPr>
            <w:tcW w:w="627" w:type="pct"/>
            <w:shd w:val="clear" w:color="auto" w:fill="FFFFFF"/>
            <w:vAlign w:val="center"/>
          </w:tcPr>
          <w:p w14:paraId="6A847164" w14:textId="4C754FC7"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315</w:t>
            </w:r>
          </w:p>
        </w:tc>
        <w:tc>
          <w:tcPr>
            <w:tcW w:w="627" w:type="pct"/>
            <w:shd w:val="clear" w:color="auto" w:fill="FFFFFF"/>
            <w:vAlign w:val="center"/>
          </w:tcPr>
          <w:p w14:paraId="75FEEDCE" w14:textId="63B0AB36"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3 276</w:t>
            </w:r>
          </w:p>
        </w:tc>
        <w:tc>
          <w:tcPr>
            <w:tcW w:w="627" w:type="pct"/>
            <w:shd w:val="clear" w:color="auto" w:fill="FFFFFF"/>
            <w:vAlign w:val="center"/>
          </w:tcPr>
          <w:p w14:paraId="4FF5E7EE" w14:textId="593E0A1A"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0,35</w:t>
            </w:r>
          </w:p>
        </w:tc>
      </w:tr>
      <w:tr w:rsidR="00295059" w:rsidRPr="00295059" w14:paraId="10D3A759" w14:textId="77777777" w:rsidTr="00295059">
        <w:trPr>
          <w:trHeight w:val="345"/>
          <w:jc w:val="center"/>
        </w:trPr>
        <w:tc>
          <w:tcPr>
            <w:tcW w:w="1260" w:type="pct"/>
            <w:shd w:val="clear" w:color="auto" w:fill="FFFFFF"/>
            <w:vAlign w:val="center"/>
          </w:tcPr>
          <w:p w14:paraId="5A66C03B" w14:textId="77777777" w:rsidR="00295059" w:rsidRPr="00295059" w:rsidRDefault="00295059" w:rsidP="009570E7">
            <w:pPr>
              <w:spacing w:line="240" w:lineRule="auto"/>
              <w:ind w:firstLine="0"/>
              <w:jc w:val="center"/>
              <w:rPr>
                <w:rFonts w:cs="Arial"/>
                <w:b/>
                <w:color w:val="1F497D" w:themeColor="text2"/>
                <w:sz w:val="18"/>
                <w:szCs w:val="20"/>
              </w:rPr>
            </w:pPr>
            <w:r w:rsidRPr="00295059">
              <w:rPr>
                <w:rFonts w:cs="Arial"/>
                <w:b/>
                <w:color w:val="1F497D" w:themeColor="text2"/>
                <w:sz w:val="18"/>
                <w:szCs w:val="20"/>
              </w:rPr>
              <w:t>Drewno z przycinki przydrożnej</w:t>
            </w:r>
          </w:p>
        </w:tc>
        <w:tc>
          <w:tcPr>
            <w:tcW w:w="628" w:type="pct"/>
            <w:shd w:val="clear" w:color="auto" w:fill="FFFFFF"/>
            <w:vAlign w:val="center"/>
          </w:tcPr>
          <w:p w14:paraId="32E98834" w14:textId="439EA82C"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253</w:t>
            </w:r>
          </w:p>
        </w:tc>
        <w:tc>
          <w:tcPr>
            <w:tcW w:w="627" w:type="pct"/>
            <w:shd w:val="clear" w:color="auto" w:fill="FFFFFF"/>
            <w:vAlign w:val="center"/>
          </w:tcPr>
          <w:p w14:paraId="441AF487" w14:textId="64D8EE1E"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2 635</w:t>
            </w:r>
          </w:p>
        </w:tc>
        <w:tc>
          <w:tcPr>
            <w:tcW w:w="605" w:type="pct"/>
            <w:shd w:val="clear" w:color="auto" w:fill="FFFFFF"/>
            <w:vAlign w:val="center"/>
          </w:tcPr>
          <w:p w14:paraId="5923BD60" w14:textId="6D3E26EE"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0,28</w:t>
            </w:r>
          </w:p>
        </w:tc>
        <w:tc>
          <w:tcPr>
            <w:tcW w:w="627" w:type="pct"/>
            <w:shd w:val="clear" w:color="auto" w:fill="FFFFFF"/>
            <w:vAlign w:val="center"/>
          </w:tcPr>
          <w:p w14:paraId="4B250003" w14:textId="3631EBC8"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253</w:t>
            </w:r>
          </w:p>
        </w:tc>
        <w:tc>
          <w:tcPr>
            <w:tcW w:w="627" w:type="pct"/>
            <w:shd w:val="clear" w:color="auto" w:fill="FFFFFF"/>
            <w:vAlign w:val="center"/>
          </w:tcPr>
          <w:p w14:paraId="657E61C2" w14:textId="11CCC3D6"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2 635</w:t>
            </w:r>
          </w:p>
        </w:tc>
        <w:tc>
          <w:tcPr>
            <w:tcW w:w="627" w:type="pct"/>
            <w:shd w:val="clear" w:color="auto" w:fill="FFFFFF"/>
            <w:vAlign w:val="center"/>
          </w:tcPr>
          <w:p w14:paraId="3C79342E" w14:textId="454C9FBF"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0,28</w:t>
            </w:r>
          </w:p>
        </w:tc>
      </w:tr>
      <w:tr w:rsidR="00295059" w:rsidRPr="00295059" w14:paraId="1E163DF2" w14:textId="77777777" w:rsidTr="00295059">
        <w:trPr>
          <w:trHeight w:val="345"/>
          <w:jc w:val="center"/>
        </w:trPr>
        <w:tc>
          <w:tcPr>
            <w:tcW w:w="1260" w:type="pct"/>
            <w:shd w:val="clear" w:color="auto" w:fill="FFFFFF"/>
            <w:vAlign w:val="center"/>
          </w:tcPr>
          <w:p w14:paraId="22C7C49F" w14:textId="77777777" w:rsidR="00295059" w:rsidRPr="00295059" w:rsidRDefault="00295059" w:rsidP="009570E7">
            <w:pPr>
              <w:spacing w:line="240" w:lineRule="auto"/>
              <w:ind w:firstLine="0"/>
              <w:jc w:val="center"/>
              <w:rPr>
                <w:rFonts w:cs="Arial"/>
                <w:b/>
                <w:color w:val="1F497D" w:themeColor="text2"/>
                <w:sz w:val="18"/>
                <w:szCs w:val="20"/>
              </w:rPr>
            </w:pPr>
            <w:r w:rsidRPr="00295059">
              <w:rPr>
                <w:rFonts w:cs="Arial"/>
                <w:b/>
                <w:color w:val="1F497D" w:themeColor="text2"/>
                <w:sz w:val="18"/>
                <w:szCs w:val="20"/>
              </w:rPr>
              <w:t>Słoma</w:t>
            </w:r>
          </w:p>
        </w:tc>
        <w:tc>
          <w:tcPr>
            <w:tcW w:w="628" w:type="pct"/>
            <w:shd w:val="clear" w:color="auto" w:fill="FFFFFF"/>
            <w:noWrap/>
            <w:vAlign w:val="center"/>
          </w:tcPr>
          <w:p w14:paraId="64CEBF95" w14:textId="39EAEE4C"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2 607</w:t>
            </w:r>
          </w:p>
        </w:tc>
        <w:tc>
          <w:tcPr>
            <w:tcW w:w="627" w:type="pct"/>
            <w:shd w:val="clear" w:color="auto" w:fill="FFFFFF"/>
            <w:noWrap/>
            <w:vAlign w:val="center"/>
          </w:tcPr>
          <w:p w14:paraId="6A989D54" w14:textId="0A4A4743"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29 982</w:t>
            </w:r>
          </w:p>
        </w:tc>
        <w:tc>
          <w:tcPr>
            <w:tcW w:w="605" w:type="pct"/>
            <w:shd w:val="clear" w:color="auto" w:fill="FFFFFF"/>
            <w:vAlign w:val="center"/>
          </w:tcPr>
          <w:p w14:paraId="7BD8966C" w14:textId="36678988"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3,21</w:t>
            </w:r>
          </w:p>
        </w:tc>
        <w:tc>
          <w:tcPr>
            <w:tcW w:w="627" w:type="pct"/>
            <w:shd w:val="clear" w:color="auto" w:fill="FFFFFF"/>
            <w:noWrap/>
            <w:vAlign w:val="center"/>
          </w:tcPr>
          <w:p w14:paraId="3F0FB78D" w14:textId="3F2732ED"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782</w:t>
            </w:r>
          </w:p>
        </w:tc>
        <w:tc>
          <w:tcPr>
            <w:tcW w:w="627" w:type="pct"/>
            <w:shd w:val="clear" w:color="auto" w:fill="FFFFFF"/>
            <w:noWrap/>
            <w:vAlign w:val="center"/>
          </w:tcPr>
          <w:p w14:paraId="5901820D" w14:textId="7E3248FE"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8 995</w:t>
            </w:r>
          </w:p>
        </w:tc>
        <w:tc>
          <w:tcPr>
            <w:tcW w:w="627" w:type="pct"/>
            <w:shd w:val="clear" w:color="auto" w:fill="FFFFFF"/>
            <w:vAlign w:val="center"/>
          </w:tcPr>
          <w:p w14:paraId="29E700CB" w14:textId="7D7AB464"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0,96</w:t>
            </w:r>
          </w:p>
        </w:tc>
      </w:tr>
      <w:tr w:rsidR="00295059" w:rsidRPr="00295059" w14:paraId="4AE58862" w14:textId="77777777" w:rsidTr="00295059">
        <w:trPr>
          <w:trHeight w:val="345"/>
          <w:jc w:val="center"/>
        </w:trPr>
        <w:tc>
          <w:tcPr>
            <w:tcW w:w="1260" w:type="pct"/>
            <w:shd w:val="clear" w:color="auto" w:fill="FFFFFF"/>
            <w:vAlign w:val="center"/>
          </w:tcPr>
          <w:p w14:paraId="56532A5B" w14:textId="77777777" w:rsidR="00295059" w:rsidRPr="00295059" w:rsidRDefault="00295059" w:rsidP="009570E7">
            <w:pPr>
              <w:spacing w:line="240" w:lineRule="auto"/>
              <w:ind w:firstLine="0"/>
              <w:jc w:val="center"/>
              <w:rPr>
                <w:rFonts w:cs="Arial"/>
                <w:b/>
                <w:color w:val="1F497D" w:themeColor="text2"/>
                <w:sz w:val="18"/>
                <w:szCs w:val="20"/>
              </w:rPr>
            </w:pPr>
            <w:r w:rsidRPr="00295059">
              <w:rPr>
                <w:rFonts w:cs="Arial"/>
                <w:b/>
                <w:color w:val="1F497D" w:themeColor="text2"/>
                <w:sz w:val="18"/>
                <w:szCs w:val="20"/>
              </w:rPr>
              <w:t>Siano</w:t>
            </w:r>
          </w:p>
        </w:tc>
        <w:tc>
          <w:tcPr>
            <w:tcW w:w="628" w:type="pct"/>
            <w:shd w:val="clear" w:color="auto" w:fill="FFFFFF"/>
            <w:noWrap/>
            <w:vAlign w:val="center"/>
          </w:tcPr>
          <w:p w14:paraId="4F8CBCCD" w14:textId="04876C3A"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1 025</w:t>
            </w:r>
          </w:p>
        </w:tc>
        <w:tc>
          <w:tcPr>
            <w:tcW w:w="627" w:type="pct"/>
            <w:shd w:val="clear" w:color="auto" w:fill="FFFFFF"/>
            <w:noWrap/>
            <w:vAlign w:val="center"/>
          </w:tcPr>
          <w:p w14:paraId="6533D2D9" w14:textId="3D80F901"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11 788</w:t>
            </w:r>
          </w:p>
        </w:tc>
        <w:tc>
          <w:tcPr>
            <w:tcW w:w="605" w:type="pct"/>
            <w:shd w:val="clear" w:color="auto" w:fill="FFFFFF"/>
            <w:vAlign w:val="center"/>
          </w:tcPr>
          <w:p w14:paraId="102CA886" w14:textId="24900CF4"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1,26</w:t>
            </w:r>
          </w:p>
        </w:tc>
        <w:tc>
          <w:tcPr>
            <w:tcW w:w="627" w:type="pct"/>
            <w:shd w:val="clear" w:color="auto" w:fill="FFFFFF"/>
            <w:noWrap/>
            <w:vAlign w:val="center"/>
          </w:tcPr>
          <w:p w14:paraId="1C49E06B" w14:textId="5273DD7C"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51</w:t>
            </w:r>
          </w:p>
        </w:tc>
        <w:tc>
          <w:tcPr>
            <w:tcW w:w="627" w:type="pct"/>
            <w:shd w:val="clear" w:color="auto" w:fill="FFFFFF"/>
            <w:noWrap/>
            <w:vAlign w:val="center"/>
          </w:tcPr>
          <w:p w14:paraId="59332423" w14:textId="4D428C47"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589</w:t>
            </w:r>
          </w:p>
        </w:tc>
        <w:tc>
          <w:tcPr>
            <w:tcW w:w="627" w:type="pct"/>
            <w:shd w:val="clear" w:color="auto" w:fill="FFFFFF"/>
            <w:vAlign w:val="center"/>
          </w:tcPr>
          <w:p w14:paraId="19FE468E" w14:textId="2FFC74D3"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0,06</w:t>
            </w:r>
          </w:p>
        </w:tc>
      </w:tr>
      <w:tr w:rsidR="00295059" w:rsidRPr="00295059" w14:paraId="57368EFA" w14:textId="77777777" w:rsidTr="00295059">
        <w:trPr>
          <w:trHeight w:val="345"/>
          <w:jc w:val="center"/>
        </w:trPr>
        <w:tc>
          <w:tcPr>
            <w:tcW w:w="1260" w:type="pct"/>
            <w:shd w:val="clear" w:color="auto" w:fill="FFFFFF"/>
            <w:vAlign w:val="center"/>
          </w:tcPr>
          <w:p w14:paraId="62ADE66D" w14:textId="77777777" w:rsidR="00295059" w:rsidRPr="00295059" w:rsidRDefault="00295059" w:rsidP="009570E7">
            <w:pPr>
              <w:spacing w:line="240" w:lineRule="auto"/>
              <w:ind w:firstLine="0"/>
              <w:jc w:val="center"/>
              <w:rPr>
                <w:rFonts w:cs="Arial"/>
                <w:b/>
                <w:color w:val="1F497D" w:themeColor="text2"/>
                <w:sz w:val="18"/>
                <w:szCs w:val="20"/>
              </w:rPr>
            </w:pPr>
            <w:r w:rsidRPr="00295059">
              <w:rPr>
                <w:rFonts w:cs="Arial"/>
                <w:b/>
                <w:color w:val="1F497D" w:themeColor="text2"/>
                <w:sz w:val="18"/>
                <w:szCs w:val="20"/>
              </w:rPr>
              <w:t>Uprawy energetyczne</w:t>
            </w:r>
          </w:p>
        </w:tc>
        <w:tc>
          <w:tcPr>
            <w:tcW w:w="628" w:type="pct"/>
            <w:shd w:val="clear" w:color="auto" w:fill="FFFFFF"/>
            <w:noWrap/>
            <w:vAlign w:val="center"/>
          </w:tcPr>
          <w:p w14:paraId="446DC0BC" w14:textId="2BE7627E"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7 160</w:t>
            </w:r>
          </w:p>
        </w:tc>
        <w:tc>
          <w:tcPr>
            <w:tcW w:w="627" w:type="pct"/>
            <w:shd w:val="clear" w:color="auto" w:fill="FFFFFF"/>
            <w:noWrap/>
            <w:vAlign w:val="center"/>
          </w:tcPr>
          <w:p w14:paraId="4187BDAB" w14:textId="1605EA1E"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128 880</w:t>
            </w:r>
          </w:p>
        </w:tc>
        <w:tc>
          <w:tcPr>
            <w:tcW w:w="605" w:type="pct"/>
            <w:shd w:val="clear" w:color="auto" w:fill="FFFFFF"/>
            <w:vAlign w:val="center"/>
          </w:tcPr>
          <w:p w14:paraId="0F842D01" w14:textId="3DBF8671"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13,81</w:t>
            </w:r>
          </w:p>
        </w:tc>
        <w:tc>
          <w:tcPr>
            <w:tcW w:w="627" w:type="pct"/>
            <w:shd w:val="clear" w:color="auto" w:fill="FFFFFF"/>
            <w:noWrap/>
            <w:vAlign w:val="center"/>
          </w:tcPr>
          <w:p w14:paraId="5CBF37B5" w14:textId="3BB41DDD"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2 148</w:t>
            </w:r>
          </w:p>
        </w:tc>
        <w:tc>
          <w:tcPr>
            <w:tcW w:w="627" w:type="pct"/>
            <w:shd w:val="clear" w:color="auto" w:fill="FFFFFF"/>
            <w:noWrap/>
            <w:vAlign w:val="center"/>
          </w:tcPr>
          <w:p w14:paraId="2EC90B5F" w14:textId="492688C8"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38 664</w:t>
            </w:r>
          </w:p>
        </w:tc>
        <w:tc>
          <w:tcPr>
            <w:tcW w:w="627" w:type="pct"/>
            <w:shd w:val="clear" w:color="auto" w:fill="FFFFFF"/>
            <w:vAlign w:val="center"/>
          </w:tcPr>
          <w:p w14:paraId="71C61593" w14:textId="2E9FAA84" w:rsidR="00295059" w:rsidRPr="00295059" w:rsidRDefault="00295059" w:rsidP="009570E7">
            <w:pPr>
              <w:spacing w:line="240" w:lineRule="auto"/>
              <w:ind w:firstLine="0"/>
              <w:jc w:val="center"/>
              <w:rPr>
                <w:rFonts w:cs="Arial"/>
                <w:color w:val="1F497D" w:themeColor="text2"/>
                <w:sz w:val="18"/>
                <w:szCs w:val="20"/>
              </w:rPr>
            </w:pPr>
            <w:r w:rsidRPr="00295059">
              <w:rPr>
                <w:rFonts w:ascii="Arial CE" w:hAnsi="Arial CE" w:cs="Arial CE"/>
                <w:color w:val="1F497D" w:themeColor="text2"/>
                <w:sz w:val="20"/>
                <w:szCs w:val="20"/>
              </w:rPr>
              <w:t>4,14</w:t>
            </w:r>
          </w:p>
        </w:tc>
      </w:tr>
      <w:tr w:rsidR="00295059" w:rsidRPr="00295059" w14:paraId="6D949792" w14:textId="77777777" w:rsidTr="00295059">
        <w:trPr>
          <w:trHeight w:val="345"/>
          <w:jc w:val="center"/>
        </w:trPr>
        <w:tc>
          <w:tcPr>
            <w:tcW w:w="1260" w:type="pct"/>
            <w:shd w:val="clear" w:color="auto" w:fill="FFFFFF"/>
            <w:noWrap/>
            <w:vAlign w:val="center"/>
          </w:tcPr>
          <w:p w14:paraId="63180048" w14:textId="77777777" w:rsidR="00295059" w:rsidRPr="00295059" w:rsidRDefault="00295059" w:rsidP="009570E7">
            <w:pPr>
              <w:spacing w:line="240" w:lineRule="auto"/>
              <w:ind w:firstLine="0"/>
              <w:jc w:val="center"/>
              <w:rPr>
                <w:rFonts w:cs="Arial"/>
                <w:b/>
                <w:color w:val="1F497D" w:themeColor="text2"/>
                <w:sz w:val="18"/>
                <w:szCs w:val="20"/>
              </w:rPr>
            </w:pPr>
            <w:r w:rsidRPr="00295059">
              <w:rPr>
                <w:rFonts w:cs="Arial"/>
                <w:b/>
                <w:color w:val="1F497D" w:themeColor="text2"/>
                <w:sz w:val="18"/>
                <w:szCs w:val="20"/>
              </w:rPr>
              <w:t>SUMA</w:t>
            </w:r>
          </w:p>
        </w:tc>
        <w:tc>
          <w:tcPr>
            <w:tcW w:w="628" w:type="pct"/>
            <w:shd w:val="clear" w:color="auto" w:fill="FFFFFF"/>
            <w:noWrap/>
            <w:vAlign w:val="center"/>
          </w:tcPr>
          <w:p w14:paraId="2ACFC6D7" w14:textId="1F4BBA1C" w:rsidR="00295059" w:rsidRPr="00295059" w:rsidRDefault="00295059" w:rsidP="009570E7">
            <w:pPr>
              <w:spacing w:line="240" w:lineRule="auto"/>
              <w:ind w:firstLine="0"/>
              <w:jc w:val="center"/>
              <w:rPr>
                <w:rFonts w:cs="Arial"/>
                <w:b/>
                <w:color w:val="1F497D" w:themeColor="text2"/>
                <w:sz w:val="18"/>
                <w:szCs w:val="20"/>
              </w:rPr>
            </w:pPr>
            <w:r w:rsidRPr="00295059">
              <w:rPr>
                <w:rFonts w:ascii="Arial CE" w:hAnsi="Arial CE" w:cs="Arial CE"/>
                <w:b/>
                <w:bCs/>
                <w:color w:val="1F497D" w:themeColor="text2"/>
                <w:sz w:val="20"/>
                <w:szCs w:val="20"/>
              </w:rPr>
              <w:t>133 040</w:t>
            </w:r>
          </w:p>
        </w:tc>
        <w:tc>
          <w:tcPr>
            <w:tcW w:w="627" w:type="pct"/>
            <w:shd w:val="clear" w:color="auto" w:fill="FFFFFF"/>
            <w:noWrap/>
            <w:vAlign w:val="center"/>
          </w:tcPr>
          <w:p w14:paraId="000BE32D" w14:textId="3729FDA5" w:rsidR="00295059" w:rsidRPr="00295059" w:rsidRDefault="00295059" w:rsidP="009570E7">
            <w:pPr>
              <w:spacing w:line="240" w:lineRule="auto"/>
              <w:ind w:firstLine="0"/>
              <w:jc w:val="center"/>
              <w:rPr>
                <w:rFonts w:cs="Arial"/>
                <w:b/>
                <w:color w:val="1F497D" w:themeColor="text2"/>
                <w:sz w:val="18"/>
                <w:szCs w:val="20"/>
              </w:rPr>
            </w:pPr>
            <w:r w:rsidRPr="00295059">
              <w:rPr>
                <w:rFonts w:ascii="Arial CE" w:hAnsi="Arial CE" w:cs="Arial CE"/>
                <w:b/>
                <w:bCs/>
                <w:color w:val="1F497D" w:themeColor="text2"/>
                <w:sz w:val="20"/>
                <w:szCs w:val="20"/>
              </w:rPr>
              <w:t>1 393 360</w:t>
            </w:r>
          </w:p>
        </w:tc>
        <w:tc>
          <w:tcPr>
            <w:tcW w:w="605" w:type="pct"/>
            <w:shd w:val="clear" w:color="auto" w:fill="FFFFFF"/>
            <w:noWrap/>
            <w:vAlign w:val="center"/>
          </w:tcPr>
          <w:p w14:paraId="6316EA3F" w14:textId="1C80EC0F" w:rsidR="00295059" w:rsidRPr="00295059" w:rsidRDefault="00295059" w:rsidP="009570E7">
            <w:pPr>
              <w:spacing w:line="240" w:lineRule="auto"/>
              <w:ind w:firstLine="0"/>
              <w:jc w:val="center"/>
              <w:rPr>
                <w:rFonts w:cs="Arial"/>
                <w:b/>
                <w:color w:val="1F497D" w:themeColor="text2"/>
                <w:sz w:val="18"/>
                <w:szCs w:val="20"/>
              </w:rPr>
            </w:pPr>
            <w:r w:rsidRPr="00295059">
              <w:rPr>
                <w:rFonts w:ascii="Arial CE" w:hAnsi="Arial CE" w:cs="Arial CE"/>
                <w:b/>
                <w:bCs/>
                <w:color w:val="1F497D" w:themeColor="text2"/>
                <w:sz w:val="20"/>
                <w:szCs w:val="20"/>
              </w:rPr>
              <w:t>149,3</w:t>
            </w:r>
          </w:p>
        </w:tc>
        <w:tc>
          <w:tcPr>
            <w:tcW w:w="627" w:type="pct"/>
            <w:shd w:val="clear" w:color="auto" w:fill="FFFFFF"/>
            <w:noWrap/>
            <w:vAlign w:val="center"/>
          </w:tcPr>
          <w:p w14:paraId="012555DF" w14:textId="4B334971" w:rsidR="00295059" w:rsidRPr="00295059" w:rsidRDefault="00295059" w:rsidP="009570E7">
            <w:pPr>
              <w:spacing w:line="240" w:lineRule="auto"/>
              <w:ind w:firstLine="0"/>
              <w:jc w:val="center"/>
              <w:rPr>
                <w:rFonts w:cs="Arial"/>
                <w:b/>
                <w:color w:val="1F497D" w:themeColor="text2"/>
                <w:sz w:val="18"/>
                <w:szCs w:val="20"/>
              </w:rPr>
            </w:pPr>
            <w:r w:rsidRPr="00295059">
              <w:rPr>
                <w:rFonts w:ascii="Arial CE" w:hAnsi="Arial CE" w:cs="Arial CE"/>
                <w:b/>
                <w:bCs/>
                <w:color w:val="1F497D" w:themeColor="text2"/>
                <w:sz w:val="20"/>
                <w:szCs w:val="20"/>
              </w:rPr>
              <w:t>7 013</w:t>
            </w:r>
          </w:p>
        </w:tc>
        <w:tc>
          <w:tcPr>
            <w:tcW w:w="627" w:type="pct"/>
            <w:shd w:val="clear" w:color="auto" w:fill="FFFFFF"/>
            <w:noWrap/>
            <w:vAlign w:val="center"/>
          </w:tcPr>
          <w:p w14:paraId="105C0B1B" w14:textId="402A71E1" w:rsidR="00295059" w:rsidRPr="00295059" w:rsidRDefault="00295059" w:rsidP="009570E7">
            <w:pPr>
              <w:spacing w:line="240" w:lineRule="auto"/>
              <w:ind w:firstLine="0"/>
              <w:jc w:val="center"/>
              <w:rPr>
                <w:rFonts w:cs="Arial"/>
                <w:b/>
                <w:color w:val="1F497D" w:themeColor="text2"/>
                <w:sz w:val="18"/>
                <w:szCs w:val="20"/>
              </w:rPr>
            </w:pPr>
            <w:r w:rsidRPr="00295059">
              <w:rPr>
                <w:rFonts w:ascii="Arial CE" w:hAnsi="Arial CE" w:cs="Arial CE"/>
                <w:b/>
                <w:bCs/>
                <w:color w:val="1F497D" w:themeColor="text2"/>
                <w:sz w:val="20"/>
                <w:szCs w:val="20"/>
              </w:rPr>
              <w:t>90 176</w:t>
            </w:r>
          </w:p>
        </w:tc>
        <w:tc>
          <w:tcPr>
            <w:tcW w:w="627" w:type="pct"/>
            <w:shd w:val="clear" w:color="auto" w:fill="FFFFFF"/>
            <w:noWrap/>
            <w:vAlign w:val="center"/>
          </w:tcPr>
          <w:p w14:paraId="3622BC0A" w14:textId="6A36A6BA" w:rsidR="00295059" w:rsidRPr="00295059" w:rsidRDefault="00295059" w:rsidP="009570E7">
            <w:pPr>
              <w:spacing w:line="240" w:lineRule="auto"/>
              <w:ind w:firstLine="0"/>
              <w:jc w:val="center"/>
              <w:rPr>
                <w:rFonts w:cs="Arial"/>
                <w:b/>
                <w:color w:val="1F497D" w:themeColor="text2"/>
                <w:sz w:val="18"/>
                <w:szCs w:val="20"/>
              </w:rPr>
            </w:pPr>
            <w:r w:rsidRPr="00295059">
              <w:rPr>
                <w:rFonts w:ascii="Arial CE" w:hAnsi="Arial CE" w:cs="Arial CE"/>
                <w:b/>
                <w:bCs/>
                <w:color w:val="1F497D" w:themeColor="text2"/>
                <w:sz w:val="20"/>
                <w:szCs w:val="20"/>
              </w:rPr>
              <w:t>9,7</w:t>
            </w:r>
          </w:p>
        </w:tc>
      </w:tr>
    </w:tbl>
    <w:p w14:paraId="7887AC94" w14:textId="77777777" w:rsidR="0073101A" w:rsidRPr="00295059" w:rsidRDefault="0073101A" w:rsidP="0073101A">
      <w:pPr>
        <w:ind w:firstLine="0"/>
        <w:jc w:val="center"/>
        <w:rPr>
          <w:rFonts w:cs="Arial"/>
          <w:color w:val="1F497D" w:themeColor="text2"/>
          <w:szCs w:val="22"/>
        </w:rPr>
      </w:pPr>
      <w:bookmarkStart w:id="484" w:name="_Toc303673572"/>
      <w:bookmarkStart w:id="485" w:name="_Toc328632941"/>
      <w:bookmarkStart w:id="486" w:name="_Toc336419323"/>
      <w:bookmarkStart w:id="487" w:name="_Toc336943577"/>
      <w:r w:rsidRPr="00295059">
        <w:rPr>
          <w:rFonts w:cs="Arial"/>
          <w:color w:val="1F497D" w:themeColor="text2"/>
          <w:szCs w:val="22"/>
        </w:rPr>
        <w:t>Źródło: analizy własne</w:t>
      </w:r>
    </w:p>
    <w:p w14:paraId="07F4A361" w14:textId="77777777" w:rsidR="0073101A" w:rsidRDefault="0073101A" w:rsidP="0073101A">
      <w:pPr>
        <w:ind w:firstLine="0"/>
        <w:jc w:val="center"/>
        <w:rPr>
          <w:rFonts w:cs="Arial"/>
          <w:color w:val="1F497D" w:themeColor="text2"/>
          <w:szCs w:val="22"/>
          <w:highlight w:val="red"/>
        </w:rPr>
      </w:pPr>
    </w:p>
    <w:p w14:paraId="4F2C6C38" w14:textId="77777777" w:rsidR="0073101A" w:rsidRDefault="0073101A" w:rsidP="002C344C">
      <w:pPr>
        <w:pStyle w:val="Tekstpodstawowy"/>
        <w:ind w:firstLine="426"/>
        <w:rPr>
          <w:rFonts w:ascii="Arial" w:hAnsi="Arial" w:cs="Arial"/>
          <w:color w:val="1F497D" w:themeColor="text2"/>
          <w:szCs w:val="22"/>
        </w:rPr>
      </w:pPr>
      <w:r>
        <w:rPr>
          <w:rFonts w:ascii="Arial" w:hAnsi="Arial" w:cs="Arial"/>
          <w:color w:val="1F497D" w:themeColor="text2"/>
          <w:szCs w:val="22"/>
        </w:rPr>
        <w:t>Na podstawie danych Nadleśnictwa Ustroń szacunkowa roczna sprzedaż drewna opałowego w 2017r. dla odbiorców z rejonu Gminy Strumień wyniosła 1200 m</w:t>
      </w:r>
      <w:r w:rsidRPr="0091444C">
        <w:rPr>
          <w:rFonts w:ascii="Arial" w:hAnsi="Arial" w:cs="Arial"/>
          <w:color w:val="1F497D" w:themeColor="text2"/>
          <w:szCs w:val="22"/>
          <w:vertAlign w:val="superscript"/>
        </w:rPr>
        <w:t>3</w:t>
      </w:r>
      <w:r>
        <w:rPr>
          <w:rFonts w:ascii="Arial" w:hAnsi="Arial" w:cs="Arial"/>
          <w:color w:val="1F497D" w:themeColor="text2"/>
          <w:szCs w:val="22"/>
        </w:rPr>
        <w:t>.</w:t>
      </w:r>
    </w:p>
    <w:p w14:paraId="76409215" w14:textId="77777777" w:rsidR="0073101A" w:rsidRPr="00A21FDC" w:rsidRDefault="0073101A" w:rsidP="002C344C">
      <w:pPr>
        <w:pStyle w:val="Tekstpodstawowy"/>
        <w:ind w:firstLine="426"/>
        <w:rPr>
          <w:rFonts w:ascii="Arial" w:hAnsi="Arial" w:cs="Arial"/>
          <w:color w:val="1F497D" w:themeColor="text2"/>
          <w:szCs w:val="22"/>
        </w:rPr>
      </w:pPr>
      <w:r>
        <w:rPr>
          <w:rFonts w:ascii="Arial" w:hAnsi="Arial" w:cs="Arial"/>
          <w:color w:val="1F497D" w:themeColor="text2"/>
          <w:szCs w:val="22"/>
        </w:rPr>
        <w:t>Nadleśnictwo Ustroń prognozuje roczną sprzedaż drewna opałowego na lata 2018 – 2021 na poziomie 820 m</w:t>
      </w:r>
      <w:r w:rsidRPr="0091444C">
        <w:rPr>
          <w:rFonts w:ascii="Arial" w:hAnsi="Arial" w:cs="Arial"/>
          <w:color w:val="1F497D" w:themeColor="text2"/>
          <w:szCs w:val="22"/>
          <w:vertAlign w:val="superscript"/>
        </w:rPr>
        <w:t>3</w:t>
      </w:r>
      <w:r>
        <w:rPr>
          <w:rFonts w:ascii="Arial" w:hAnsi="Arial" w:cs="Arial"/>
          <w:color w:val="1F497D" w:themeColor="text2"/>
          <w:szCs w:val="22"/>
        </w:rPr>
        <w:t>/rok.</w:t>
      </w:r>
    </w:p>
    <w:p w14:paraId="2631257E" w14:textId="77777777" w:rsidR="0073101A" w:rsidRPr="00510952" w:rsidRDefault="0073101A" w:rsidP="0073101A">
      <w:pPr>
        <w:pStyle w:val="Nagwek2"/>
        <w:rPr>
          <w:rFonts w:ascii="Arial" w:hAnsi="Arial" w:cs="Arial"/>
          <w:color w:val="1F497D" w:themeColor="text2"/>
        </w:rPr>
      </w:pPr>
      <w:bookmarkStart w:id="488" w:name="_Toc480784518"/>
      <w:bookmarkStart w:id="489" w:name="_Toc519838987"/>
      <w:bookmarkStart w:id="490" w:name="_Toc520705467"/>
      <w:r w:rsidRPr="00510952">
        <w:rPr>
          <w:rFonts w:ascii="Arial" w:hAnsi="Arial" w:cs="Arial"/>
          <w:color w:val="1F497D" w:themeColor="text2"/>
        </w:rPr>
        <w:t>Energia z biogazu</w:t>
      </w:r>
      <w:bookmarkEnd w:id="484"/>
      <w:bookmarkEnd w:id="485"/>
      <w:bookmarkEnd w:id="486"/>
      <w:bookmarkEnd w:id="487"/>
      <w:bookmarkEnd w:id="488"/>
      <w:bookmarkEnd w:id="489"/>
      <w:bookmarkEnd w:id="490"/>
    </w:p>
    <w:p w14:paraId="467821F9" w14:textId="77777777" w:rsidR="0073101A" w:rsidRPr="00510952" w:rsidRDefault="0073101A" w:rsidP="002C344C">
      <w:pPr>
        <w:pStyle w:val="Tekstpodstawowy"/>
        <w:ind w:firstLine="426"/>
        <w:rPr>
          <w:rFonts w:ascii="Arial" w:hAnsi="Arial" w:cs="Arial"/>
          <w:color w:val="1F497D" w:themeColor="text2"/>
          <w:szCs w:val="22"/>
        </w:rPr>
      </w:pPr>
      <w:r w:rsidRPr="00510952">
        <w:rPr>
          <w:rFonts w:ascii="Arial" w:hAnsi="Arial" w:cs="Arial"/>
          <w:color w:val="1F497D" w:themeColor="text2"/>
          <w:szCs w:val="22"/>
        </w:rPr>
        <w:t>We wszelkich odpadach organicznych lub odchodach zawierających węglowodany, a w szczególności celulozę i cukry, w określonych warunkach zachodzą procesy biochemiczne nazywane fermentacją. Fermentację wywołują należące do różnych gatunków bakterie, których działanie i znaczenie w tym procesie jest bardzo zróżnicowane, a nawet przeciwstawne.</w:t>
      </w:r>
    </w:p>
    <w:p w14:paraId="09BC2713" w14:textId="77777777" w:rsidR="0073101A" w:rsidRPr="00510952" w:rsidRDefault="0073101A" w:rsidP="002C344C">
      <w:pPr>
        <w:pStyle w:val="Tekstpodstawowy"/>
        <w:ind w:firstLine="426"/>
        <w:rPr>
          <w:rFonts w:ascii="Arial" w:hAnsi="Arial" w:cs="Arial"/>
          <w:color w:val="1F497D" w:themeColor="text2"/>
          <w:szCs w:val="22"/>
        </w:rPr>
      </w:pPr>
      <w:r w:rsidRPr="00510952">
        <w:rPr>
          <w:rFonts w:ascii="Arial" w:hAnsi="Arial" w:cs="Arial"/>
          <w:color w:val="1F497D" w:themeColor="text2"/>
          <w:szCs w:val="22"/>
        </w:rPr>
        <w:lastRenderedPageBreak/>
        <w:t>Teoretycznie w wyniku fermentacji 162 g celulozy otrzymuje się 135 dm</w:t>
      </w:r>
      <w:r w:rsidRPr="00510952">
        <w:rPr>
          <w:rFonts w:ascii="Arial" w:hAnsi="Arial" w:cs="Arial"/>
          <w:color w:val="1F497D" w:themeColor="text2"/>
          <w:szCs w:val="22"/>
          <w:vertAlign w:val="superscript"/>
        </w:rPr>
        <w:t>3</w:t>
      </w:r>
      <w:r w:rsidRPr="00510952">
        <w:rPr>
          <w:rFonts w:ascii="Arial" w:hAnsi="Arial" w:cs="Arial"/>
          <w:color w:val="1F497D" w:themeColor="text2"/>
          <w:szCs w:val="22"/>
        </w:rPr>
        <w:t xml:space="preserve"> gazu zawierającego 50% palnego metanu. </w:t>
      </w:r>
    </w:p>
    <w:p w14:paraId="1233C0AC" w14:textId="77777777" w:rsidR="0073101A" w:rsidRPr="00510952" w:rsidRDefault="0073101A" w:rsidP="0073101A">
      <w:pPr>
        <w:pStyle w:val="Tekstpodstawowy"/>
        <w:rPr>
          <w:rFonts w:ascii="Arial" w:hAnsi="Arial" w:cs="Arial"/>
          <w:color w:val="1F497D" w:themeColor="text2"/>
          <w:szCs w:val="22"/>
        </w:rPr>
      </w:pPr>
      <w:r w:rsidRPr="00510952">
        <w:rPr>
          <w:rFonts w:ascii="Arial" w:hAnsi="Arial" w:cs="Arial"/>
          <w:color w:val="1F497D" w:themeColor="text2"/>
          <w:szCs w:val="22"/>
        </w:rPr>
        <w:t xml:space="preserve">Proces, w skutek którego wytwarzany jest biogaz, polega na fermentacji beztlenowej wywoływanej dzięki obecności tzw. bakterii </w:t>
      </w:r>
      <w:proofErr w:type="spellStart"/>
      <w:r w:rsidRPr="00510952">
        <w:rPr>
          <w:rFonts w:ascii="Arial" w:hAnsi="Arial" w:cs="Arial"/>
          <w:color w:val="1F497D" w:themeColor="text2"/>
          <w:szCs w:val="22"/>
        </w:rPr>
        <w:t>metanogennych</w:t>
      </w:r>
      <w:proofErr w:type="spellEnd"/>
      <w:r w:rsidRPr="00510952">
        <w:rPr>
          <w:rFonts w:ascii="Arial" w:hAnsi="Arial" w:cs="Arial"/>
          <w:color w:val="1F497D" w:themeColor="text2"/>
          <w:szCs w:val="22"/>
        </w:rPr>
        <w:t xml:space="preserve">, które w sprzyjających warunkach: </w:t>
      </w:r>
    </w:p>
    <w:p w14:paraId="667345DF" w14:textId="77777777" w:rsidR="0073101A" w:rsidRPr="00510952" w:rsidRDefault="0073101A" w:rsidP="0073101A">
      <w:pPr>
        <w:pStyle w:val="Tekstpodstawowy"/>
        <w:numPr>
          <w:ilvl w:val="0"/>
          <w:numId w:val="54"/>
        </w:numPr>
        <w:rPr>
          <w:rFonts w:ascii="Arial" w:hAnsi="Arial" w:cs="Arial"/>
          <w:color w:val="1F497D" w:themeColor="text2"/>
          <w:szCs w:val="22"/>
        </w:rPr>
      </w:pPr>
      <w:r w:rsidRPr="00510952">
        <w:rPr>
          <w:rFonts w:ascii="Arial" w:hAnsi="Arial" w:cs="Arial"/>
          <w:color w:val="1F497D" w:themeColor="text2"/>
          <w:szCs w:val="22"/>
        </w:rPr>
        <w:t xml:space="preserve">temperatura rzędu 30 – 35°C (fermentacja </w:t>
      </w:r>
      <w:proofErr w:type="spellStart"/>
      <w:r w:rsidRPr="00510952">
        <w:rPr>
          <w:rFonts w:ascii="Arial" w:hAnsi="Arial" w:cs="Arial"/>
          <w:color w:val="1F497D" w:themeColor="text2"/>
          <w:szCs w:val="22"/>
        </w:rPr>
        <w:t>mezofilna</w:t>
      </w:r>
      <w:proofErr w:type="spellEnd"/>
      <w:r w:rsidRPr="00510952">
        <w:rPr>
          <w:rFonts w:ascii="Arial" w:hAnsi="Arial" w:cs="Arial"/>
          <w:color w:val="1F497D" w:themeColor="text2"/>
          <w:szCs w:val="22"/>
        </w:rPr>
        <w:t>) lub 52 – 55°C (fermentacja termofilna),</w:t>
      </w:r>
    </w:p>
    <w:p w14:paraId="6F4C6F79" w14:textId="77777777" w:rsidR="0073101A" w:rsidRPr="00510952" w:rsidRDefault="0073101A" w:rsidP="0073101A">
      <w:pPr>
        <w:pStyle w:val="Tekstpodstawowy"/>
        <w:numPr>
          <w:ilvl w:val="0"/>
          <w:numId w:val="54"/>
        </w:numPr>
        <w:rPr>
          <w:rFonts w:ascii="Arial" w:hAnsi="Arial" w:cs="Arial"/>
          <w:color w:val="1F497D" w:themeColor="text2"/>
          <w:szCs w:val="22"/>
        </w:rPr>
      </w:pPr>
      <w:r w:rsidRPr="00510952">
        <w:rPr>
          <w:rFonts w:ascii="Arial" w:hAnsi="Arial" w:cs="Arial"/>
          <w:color w:val="1F497D" w:themeColor="text2"/>
          <w:szCs w:val="22"/>
        </w:rPr>
        <w:t>odczyn obojętny lub lekko zasadowy (</w:t>
      </w:r>
      <w:proofErr w:type="spellStart"/>
      <w:r w:rsidRPr="00510952">
        <w:rPr>
          <w:rFonts w:ascii="Arial" w:hAnsi="Arial" w:cs="Arial"/>
          <w:color w:val="1F497D" w:themeColor="text2"/>
          <w:szCs w:val="22"/>
        </w:rPr>
        <w:t>pH</w:t>
      </w:r>
      <w:proofErr w:type="spellEnd"/>
      <w:r w:rsidRPr="00510952">
        <w:rPr>
          <w:rFonts w:ascii="Arial" w:hAnsi="Arial" w:cs="Arial"/>
          <w:color w:val="1F497D" w:themeColor="text2"/>
          <w:szCs w:val="22"/>
        </w:rPr>
        <w:t xml:space="preserve"> 7 – 7,5),</w:t>
      </w:r>
    </w:p>
    <w:p w14:paraId="625D71A3" w14:textId="77777777" w:rsidR="0073101A" w:rsidRPr="00510952" w:rsidRDefault="0073101A" w:rsidP="0073101A">
      <w:pPr>
        <w:pStyle w:val="Tekstpodstawowy"/>
        <w:numPr>
          <w:ilvl w:val="0"/>
          <w:numId w:val="54"/>
        </w:numPr>
        <w:rPr>
          <w:rFonts w:ascii="Arial" w:hAnsi="Arial" w:cs="Arial"/>
          <w:color w:val="1F497D" w:themeColor="text2"/>
          <w:szCs w:val="22"/>
        </w:rPr>
      </w:pPr>
      <w:r w:rsidRPr="00510952">
        <w:rPr>
          <w:rFonts w:ascii="Arial" w:hAnsi="Arial" w:cs="Arial"/>
          <w:color w:val="1F497D" w:themeColor="text2"/>
          <w:szCs w:val="22"/>
        </w:rPr>
        <w:t xml:space="preserve">czas retencji (przetrzymania substratu) wynoszący 12-36 dni dla fermentacji </w:t>
      </w:r>
      <w:proofErr w:type="spellStart"/>
      <w:r w:rsidRPr="00510952">
        <w:rPr>
          <w:rFonts w:ascii="Arial" w:hAnsi="Arial" w:cs="Arial"/>
          <w:color w:val="1F497D" w:themeColor="text2"/>
          <w:szCs w:val="22"/>
        </w:rPr>
        <w:t>mezofilnej</w:t>
      </w:r>
      <w:proofErr w:type="spellEnd"/>
      <w:r w:rsidRPr="00510952">
        <w:rPr>
          <w:rFonts w:ascii="Arial" w:hAnsi="Arial" w:cs="Arial"/>
          <w:color w:val="1F497D" w:themeColor="text2"/>
          <w:szCs w:val="22"/>
        </w:rPr>
        <w:t xml:space="preserve"> oraz 12-14 dni dla fermentacji termofilnej,</w:t>
      </w:r>
    </w:p>
    <w:p w14:paraId="35DD5DA5" w14:textId="77777777" w:rsidR="0073101A" w:rsidRPr="00510952" w:rsidRDefault="0073101A" w:rsidP="0073101A">
      <w:pPr>
        <w:pStyle w:val="Tekstpodstawowy"/>
        <w:numPr>
          <w:ilvl w:val="0"/>
          <w:numId w:val="54"/>
        </w:numPr>
        <w:rPr>
          <w:rFonts w:ascii="Arial" w:hAnsi="Arial" w:cs="Arial"/>
          <w:color w:val="1F497D" w:themeColor="text2"/>
          <w:szCs w:val="22"/>
        </w:rPr>
      </w:pPr>
      <w:r w:rsidRPr="00510952">
        <w:rPr>
          <w:rFonts w:ascii="Arial" w:hAnsi="Arial" w:cs="Arial"/>
          <w:color w:val="1F497D" w:themeColor="text2"/>
          <w:szCs w:val="22"/>
        </w:rPr>
        <w:t>brak obecności tlenu i światła zamieniają związki pochodzenia organicznego w biogaz oraz substancje nieorganiczne.</w:t>
      </w:r>
    </w:p>
    <w:p w14:paraId="085E5E35" w14:textId="46CA3648" w:rsidR="0073101A" w:rsidRPr="00510952" w:rsidRDefault="0073101A" w:rsidP="002C344C">
      <w:pPr>
        <w:pStyle w:val="Tekstpodstawowy"/>
        <w:ind w:firstLine="360"/>
        <w:rPr>
          <w:rFonts w:ascii="Arial" w:hAnsi="Arial" w:cs="Arial"/>
          <w:color w:val="1F497D" w:themeColor="text2"/>
          <w:szCs w:val="22"/>
        </w:rPr>
      </w:pPr>
      <w:r w:rsidRPr="00510952">
        <w:rPr>
          <w:rFonts w:ascii="Arial" w:hAnsi="Arial" w:cs="Arial"/>
          <w:color w:val="1F497D" w:themeColor="text2"/>
          <w:szCs w:val="22"/>
        </w:rPr>
        <w:t>Głównymi składnikami tak powstającego biogaz</w:t>
      </w:r>
      <w:r w:rsidR="002C344C">
        <w:rPr>
          <w:rFonts w:ascii="Arial" w:hAnsi="Arial" w:cs="Arial"/>
          <w:color w:val="1F497D" w:themeColor="text2"/>
          <w:szCs w:val="22"/>
        </w:rPr>
        <w:t>u są metan, którego zawartość w </w:t>
      </w:r>
      <w:r w:rsidRPr="00510952">
        <w:rPr>
          <w:rFonts w:ascii="Arial" w:hAnsi="Arial" w:cs="Arial"/>
          <w:color w:val="1F497D" w:themeColor="text2"/>
          <w:szCs w:val="22"/>
        </w:rPr>
        <w:t>zależności od technologii jego wytwarzania oraz rodzaju fermentowanych substancji może zmieniać się w szerokim zakresie od 40 do 85% (przeważnie 55 – 65%), pozostałą część stanowi dwutlenek węgla oraz inne składniki w ilościach śladowych. Dzięki tak wysokiej zawartości metanu w biogazie, jest on cennym paliwem z energetycznego punktu widzenia, które pozwala zaspokoić lokalne potrzeby związane m.in. z jego wytwarzaniem. Wartość opałowa biogazu najczęściej waha się w przedziale 19,8 – 23,4 MJ/m</w:t>
      </w:r>
      <w:r w:rsidRPr="00510952">
        <w:rPr>
          <w:rFonts w:ascii="Arial" w:hAnsi="Arial" w:cs="Arial"/>
          <w:color w:val="1F497D" w:themeColor="text2"/>
          <w:szCs w:val="22"/>
          <w:vertAlign w:val="superscript"/>
        </w:rPr>
        <w:t>3</w:t>
      </w:r>
      <w:r w:rsidRPr="00510952">
        <w:rPr>
          <w:rFonts w:ascii="Arial" w:hAnsi="Arial" w:cs="Arial"/>
          <w:color w:val="1F497D" w:themeColor="text2"/>
          <w:szCs w:val="22"/>
        </w:rPr>
        <w:t>, a przy separacji dwutlenku węgla z biogazu jego wartość opałowa może wzrosnąć nawet do wartości porównywalnej z sieciowym gazem ziemnym typu E (dawniej GZ-50). Należy tu zaznaczyć, że produkcja biogazu jest często efektem ubocznym wynikającym z konieczności utylizacji odpadów w sposób możliwie nieszkodliwy dla środowiska. Jedynie w przypadku wysypisk odpadów fermentacja beztlenowa jest procesem samoistnym i niekontrolowanym.</w:t>
      </w:r>
    </w:p>
    <w:p w14:paraId="2750D3DF" w14:textId="77777777" w:rsidR="0073101A" w:rsidRPr="008E2121" w:rsidRDefault="0073101A" w:rsidP="0073101A">
      <w:pPr>
        <w:pStyle w:val="Tekstpodstawowy"/>
        <w:rPr>
          <w:rFonts w:ascii="Arial" w:hAnsi="Arial" w:cs="Arial"/>
          <w:color w:val="1F497D" w:themeColor="text2"/>
          <w:szCs w:val="22"/>
          <w:highlight w:val="red"/>
        </w:rPr>
      </w:pPr>
    </w:p>
    <w:p w14:paraId="62DCE9D3" w14:textId="77777777" w:rsidR="0073101A" w:rsidRPr="00D418CE" w:rsidRDefault="0073101A" w:rsidP="0073101A">
      <w:pPr>
        <w:pStyle w:val="Tekstpodstawowy"/>
        <w:rPr>
          <w:rFonts w:ascii="Arial" w:hAnsi="Arial" w:cs="Arial"/>
          <w:b/>
          <w:color w:val="1F497D" w:themeColor="text2"/>
          <w:szCs w:val="22"/>
        </w:rPr>
      </w:pPr>
      <w:r w:rsidRPr="00D418CE">
        <w:rPr>
          <w:rFonts w:ascii="Arial" w:hAnsi="Arial" w:cs="Arial"/>
          <w:b/>
          <w:color w:val="1F497D" w:themeColor="text2"/>
          <w:szCs w:val="22"/>
        </w:rPr>
        <w:t>Biogaz ze ścieków</w:t>
      </w:r>
    </w:p>
    <w:p w14:paraId="50033F5C" w14:textId="77777777" w:rsidR="0073101A" w:rsidRPr="008E2121" w:rsidRDefault="0073101A" w:rsidP="0073101A">
      <w:pPr>
        <w:ind w:firstLine="0"/>
        <w:jc w:val="both"/>
        <w:rPr>
          <w:rFonts w:cs="Arial"/>
          <w:bCs/>
          <w:color w:val="1F497D" w:themeColor="text2"/>
          <w:spacing w:val="-2"/>
          <w:szCs w:val="22"/>
          <w:highlight w:val="red"/>
        </w:rPr>
      </w:pPr>
      <w:bookmarkStart w:id="491" w:name="_Toc328633040"/>
      <w:bookmarkStart w:id="492" w:name="_Toc336419483"/>
      <w:bookmarkStart w:id="493" w:name="_Toc336943650"/>
    </w:p>
    <w:bookmarkEnd w:id="491"/>
    <w:bookmarkEnd w:id="492"/>
    <w:bookmarkEnd w:id="493"/>
    <w:p w14:paraId="27A281FE" w14:textId="1F0E715D" w:rsidR="0073101A" w:rsidRDefault="0073101A" w:rsidP="002C344C">
      <w:pPr>
        <w:pStyle w:val="Tekstpodstawowy"/>
        <w:ind w:firstLine="426"/>
        <w:rPr>
          <w:rFonts w:ascii="Arial" w:hAnsi="Arial" w:cs="Arial"/>
          <w:color w:val="1F497D" w:themeColor="text2"/>
          <w:szCs w:val="22"/>
        </w:rPr>
      </w:pPr>
      <w:r>
        <w:rPr>
          <w:rFonts w:ascii="Arial" w:hAnsi="Arial" w:cs="Arial"/>
          <w:color w:val="1F497D" w:themeColor="text2"/>
          <w:szCs w:val="22"/>
        </w:rPr>
        <w:t>Na terenie G</w:t>
      </w:r>
      <w:r w:rsidRPr="00D418CE">
        <w:rPr>
          <w:rFonts w:ascii="Arial" w:hAnsi="Arial" w:cs="Arial"/>
          <w:color w:val="1F497D" w:themeColor="text2"/>
          <w:szCs w:val="22"/>
        </w:rPr>
        <w:t>miny</w:t>
      </w:r>
      <w:r>
        <w:rPr>
          <w:rFonts w:ascii="Arial" w:hAnsi="Arial" w:cs="Arial"/>
          <w:color w:val="1F497D" w:themeColor="text2"/>
          <w:szCs w:val="22"/>
        </w:rPr>
        <w:t xml:space="preserve"> Strumień</w:t>
      </w:r>
      <w:r w:rsidRPr="00D418CE">
        <w:rPr>
          <w:rFonts w:ascii="Arial" w:hAnsi="Arial" w:cs="Arial"/>
          <w:color w:val="1F497D" w:themeColor="text2"/>
          <w:szCs w:val="22"/>
        </w:rPr>
        <w:t xml:space="preserve"> funkcjonuje jedna, mechaniczno</w:t>
      </w:r>
      <w:r w:rsidR="008C63B3">
        <w:rPr>
          <w:rFonts w:ascii="Arial" w:hAnsi="Arial" w:cs="Arial"/>
          <w:color w:val="1F497D" w:themeColor="text2"/>
          <w:szCs w:val="22"/>
        </w:rPr>
        <w:t>-</w:t>
      </w:r>
      <w:r w:rsidRPr="00D418CE">
        <w:rPr>
          <w:rFonts w:ascii="Arial" w:hAnsi="Arial" w:cs="Arial"/>
          <w:color w:val="1F497D" w:themeColor="text2"/>
          <w:szCs w:val="22"/>
        </w:rPr>
        <w:t xml:space="preserve">biologiczna oczyszczalnia ścieków zlokalizowana na terenie miasta Strumień. </w:t>
      </w:r>
      <w:r>
        <w:rPr>
          <w:rFonts w:ascii="Arial" w:hAnsi="Arial" w:cs="Arial"/>
          <w:color w:val="1F497D" w:themeColor="text2"/>
          <w:szCs w:val="22"/>
        </w:rPr>
        <w:t xml:space="preserve">W oczyszczalni tej nie stosowana jest technologia pozwalająca na produkcję energii z biogazu. </w:t>
      </w:r>
      <w:r w:rsidRPr="00D418CE">
        <w:rPr>
          <w:rFonts w:ascii="Arial" w:hAnsi="Arial" w:cs="Arial"/>
          <w:color w:val="1F497D" w:themeColor="text2"/>
          <w:szCs w:val="22"/>
        </w:rPr>
        <w:t>Bezpośrednim odbiornikiem</w:t>
      </w:r>
      <w:r>
        <w:rPr>
          <w:rFonts w:ascii="Arial" w:hAnsi="Arial" w:cs="Arial"/>
          <w:color w:val="1F497D" w:themeColor="text2"/>
          <w:szCs w:val="22"/>
        </w:rPr>
        <w:t xml:space="preserve"> instalacji</w:t>
      </w:r>
      <w:r w:rsidRPr="00D418CE">
        <w:rPr>
          <w:rFonts w:ascii="Arial" w:hAnsi="Arial" w:cs="Arial"/>
          <w:color w:val="1F497D" w:themeColor="text2"/>
          <w:szCs w:val="22"/>
        </w:rPr>
        <w:t xml:space="preserve"> jest potok Hynek – dopływ Małej Wisły. Średnia przepustowość oczyszczalni wynosi 1200 m</w:t>
      </w:r>
      <w:r w:rsidRPr="00D418CE">
        <w:rPr>
          <w:rFonts w:ascii="Arial" w:hAnsi="Arial" w:cs="Arial"/>
          <w:color w:val="1F497D" w:themeColor="text2"/>
          <w:szCs w:val="22"/>
          <w:vertAlign w:val="superscript"/>
        </w:rPr>
        <w:t>3</w:t>
      </w:r>
      <w:r w:rsidRPr="00D418CE">
        <w:rPr>
          <w:rFonts w:ascii="Arial" w:hAnsi="Arial" w:cs="Arial"/>
          <w:color w:val="1F497D" w:themeColor="text2"/>
          <w:szCs w:val="22"/>
        </w:rPr>
        <w:t>/d, maksymalna 1908 m</w:t>
      </w:r>
      <w:r w:rsidRPr="00D418CE">
        <w:rPr>
          <w:rFonts w:ascii="Arial" w:hAnsi="Arial" w:cs="Arial"/>
          <w:color w:val="1F497D" w:themeColor="text2"/>
          <w:szCs w:val="22"/>
          <w:vertAlign w:val="superscript"/>
        </w:rPr>
        <w:t>3</w:t>
      </w:r>
      <w:r>
        <w:rPr>
          <w:rFonts w:ascii="Arial" w:hAnsi="Arial" w:cs="Arial"/>
          <w:color w:val="1F497D" w:themeColor="text2"/>
          <w:szCs w:val="22"/>
        </w:rPr>
        <w:t>/</w:t>
      </w:r>
      <w:r w:rsidRPr="00D418CE">
        <w:rPr>
          <w:rFonts w:ascii="Arial" w:hAnsi="Arial" w:cs="Arial"/>
          <w:color w:val="1F497D" w:themeColor="text2"/>
          <w:szCs w:val="22"/>
        </w:rPr>
        <w:t>d. Średnia wydajność oczyszczalni ścieków wyniosła 6 204 m</w:t>
      </w:r>
      <w:r w:rsidRPr="00D418CE">
        <w:rPr>
          <w:rFonts w:ascii="Arial" w:hAnsi="Arial" w:cs="Arial"/>
          <w:color w:val="1F497D" w:themeColor="text2"/>
          <w:szCs w:val="22"/>
          <w:vertAlign w:val="superscript"/>
        </w:rPr>
        <w:t>3</w:t>
      </w:r>
      <w:r>
        <w:rPr>
          <w:rFonts w:ascii="Arial" w:hAnsi="Arial" w:cs="Arial"/>
          <w:color w:val="1F497D" w:themeColor="text2"/>
          <w:szCs w:val="22"/>
        </w:rPr>
        <w:t>/</w:t>
      </w:r>
      <w:r w:rsidRPr="00D418CE">
        <w:rPr>
          <w:rFonts w:ascii="Arial" w:hAnsi="Arial" w:cs="Arial"/>
          <w:color w:val="1F497D" w:themeColor="text2"/>
          <w:szCs w:val="22"/>
        </w:rPr>
        <w:t>d. Ilość oczyszczanych ścieków komunalnych ogółem w ciągu roku 327 tys. m</w:t>
      </w:r>
      <w:r w:rsidRPr="00D418CE">
        <w:rPr>
          <w:rFonts w:ascii="Arial" w:hAnsi="Arial" w:cs="Arial"/>
          <w:color w:val="1F497D" w:themeColor="text2"/>
          <w:szCs w:val="22"/>
          <w:vertAlign w:val="superscript"/>
        </w:rPr>
        <w:t>3</w:t>
      </w:r>
      <w:r w:rsidRPr="00D418CE">
        <w:rPr>
          <w:rFonts w:ascii="Arial" w:hAnsi="Arial" w:cs="Arial"/>
          <w:color w:val="1F497D" w:themeColor="text2"/>
          <w:szCs w:val="22"/>
        </w:rPr>
        <w:t>/r.</w:t>
      </w:r>
    </w:p>
    <w:p w14:paraId="2061B163" w14:textId="77777777" w:rsidR="0073101A" w:rsidRDefault="0073101A" w:rsidP="0073101A">
      <w:pPr>
        <w:pStyle w:val="Tekstpodstawowy"/>
        <w:rPr>
          <w:rFonts w:ascii="Arial" w:hAnsi="Arial" w:cs="Arial"/>
          <w:color w:val="1F497D" w:themeColor="text2"/>
          <w:szCs w:val="22"/>
        </w:rPr>
      </w:pPr>
    </w:p>
    <w:p w14:paraId="5EDEDAB6" w14:textId="77777777" w:rsidR="0073101A" w:rsidRPr="00D418CE" w:rsidRDefault="0073101A" w:rsidP="0073101A">
      <w:pPr>
        <w:pStyle w:val="Tekstpodstawowy"/>
        <w:rPr>
          <w:rFonts w:ascii="Arial" w:hAnsi="Arial" w:cs="Arial"/>
          <w:b/>
          <w:color w:val="1F497D" w:themeColor="text2"/>
          <w:szCs w:val="22"/>
        </w:rPr>
      </w:pPr>
      <w:r w:rsidRPr="00D418CE">
        <w:rPr>
          <w:rFonts w:ascii="Arial" w:hAnsi="Arial" w:cs="Arial"/>
          <w:b/>
          <w:color w:val="1F497D" w:themeColor="text2"/>
          <w:szCs w:val="22"/>
        </w:rPr>
        <w:t xml:space="preserve">Biogaz </w:t>
      </w:r>
      <w:r>
        <w:rPr>
          <w:rFonts w:ascii="Arial" w:hAnsi="Arial" w:cs="Arial"/>
          <w:b/>
          <w:color w:val="1F497D" w:themeColor="text2"/>
          <w:szCs w:val="22"/>
        </w:rPr>
        <w:t>z odpadów</w:t>
      </w:r>
    </w:p>
    <w:p w14:paraId="2679575A" w14:textId="77777777" w:rsidR="0073101A" w:rsidRPr="008E2121" w:rsidRDefault="0073101A" w:rsidP="0073101A">
      <w:pPr>
        <w:ind w:firstLine="0"/>
        <w:jc w:val="both"/>
        <w:rPr>
          <w:rFonts w:cs="Arial"/>
          <w:bCs/>
          <w:color w:val="1F497D" w:themeColor="text2"/>
          <w:spacing w:val="-2"/>
          <w:szCs w:val="22"/>
          <w:highlight w:val="red"/>
        </w:rPr>
      </w:pPr>
    </w:p>
    <w:p w14:paraId="54F8CBFC" w14:textId="024EC875" w:rsidR="0073101A" w:rsidRDefault="0073101A" w:rsidP="002C344C">
      <w:pPr>
        <w:pStyle w:val="Tekstpodstawowy"/>
        <w:ind w:firstLine="426"/>
        <w:rPr>
          <w:rFonts w:ascii="Arial" w:hAnsi="Arial" w:cs="Arial"/>
          <w:color w:val="1F497D" w:themeColor="text2"/>
          <w:szCs w:val="22"/>
        </w:rPr>
      </w:pPr>
      <w:r>
        <w:rPr>
          <w:rFonts w:ascii="Arial" w:hAnsi="Arial" w:cs="Arial"/>
          <w:color w:val="1F497D" w:themeColor="text2"/>
          <w:szCs w:val="22"/>
        </w:rPr>
        <w:t>Na terenie Gminy Strumień brak lokalizacji składowiska odpadów. Ewentualne energetyczne wykorzystanie odpadów z terenu Gminy Strumień można rozważać na tych składowiskach, gdzie są one odprowadzane. Obecnie m</w:t>
      </w:r>
      <w:r w:rsidRPr="00D418CE">
        <w:rPr>
          <w:rFonts w:ascii="Arial" w:hAnsi="Arial" w:cs="Arial"/>
          <w:color w:val="1F497D" w:themeColor="text2"/>
          <w:szCs w:val="22"/>
        </w:rPr>
        <w:t>echaniczno</w:t>
      </w:r>
      <w:r w:rsidR="008C63B3">
        <w:rPr>
          <w:rFonts w:ascii="Arial" w:hAnsi="Arial" w:cs="Arial"/>
          <w:color w:val="1F497D" w:themeColor="text2"/>
          <w:szCs w:val="22"/>
        </w:rPr>
        <w:t>-</w:t>
      </w:r>
      <w:r w:rsidRPr="00D418CE">
        <w:rPr>
          <w:rFonts w:ascii="Arial" w:hAnsi="Arial" w:cs="Arial"/>
          <w:color w:val="1F497D" w:themeColor="text2"/>
          <w:szCs w:val="22"/>
        </w:rPr>
        <w:t>biologiczn</w:t>
      </w:r>
      <w:r>
        <w:rPr>
          <w:rFonts w:ascii="Arial" w:hAnsi="Arial" w:cs="Arial"/>
          <w:color w:val="1F497D" w:themeColor="text2"/>
          <w:szCs w:val="22"/>
        </w:rPr>
        <w:t>ym</w:t>
      </w:r>
      <w:r w:rsidRPr="00D418CE">
        <w:rPr>
          <w:rFonts w:ascii="Arial" w:hAnsi="Arial" w:cs="Arial"/>
          <w:color w:val="1F497D" w:themeColor="text2"/>
          <w:szCs w:val="22"/>
        </w:rPr>
        <w:t xml:space="preserve"> przetwarzani</w:t>
      </w:r>
      <w:r>
        <w:rPr>
          <w:rFonts w:ascii="Arial" w:hAnsi="Arial" w:cs="Arial"/>
          <w:color w:val="1F497D" w:themeColor="text2"/>
          <w:szCs w:val="22"/>
        </w:rPr>
        <w:t>em</w:t>
      </w:r>
      <w:r w:rsidRPr="00D418CE">
        <w:rPr>
          <w:rFonts w:ascii="Arial" w:hAnsi="Arial" w:cs="Arial"/>
          <w:color w:val="1F497D" w:themeColor="text2"/>
          <w:szCs w:val="22"/>
        </w:rPr>
        <w:t xml:space="preserve"> odpadów komunalnych </w:t>
      </w:r>
      <w:r>
        <w:rPr>
          <w:rFonts w:ascii="Arial" w:hAnsi="Arial" w:cs="Arial"/>
          <w:color w:val="1F497D" w:themeColor="text2"/>
          <w:szCs w:val="22"/>
        </w:rPr>
        <w:t>zajmuje się obecnie</w:t>
      </w:r>
      <w:r w:rsidRPr="00D418CE">
        <w:rPr>
          <w:rFonts w:ascii="Arial" w:hAnsi="Arial" w:cs="Arial"/>
          <w:color w:val="1F497D" w:themeColor="text2"/>
          <w:szCs w:val="22"/>
        </w:rPr>
        <w:t xml:space="preserve"> PPHU KOMART Sp.</w:t>
      </w:r>
      <w:r w:rsidR="002C344C">
        <w:rPr>
          <w:rFonts w:ascii="Arial" w:hAnsi="Arial" w:cs="Arial"/>
          <w:color w:val="1F497D" w:themeColor="text2"/>
          <w:szCs w:val="22"/>
        </w:rPr>
        <w:t xml:space="preserve"> z o.o. w </w:t>
      </w:r>
      <w:r>
        <w:rPr>
          <w:rFonts w:ascii="Arial" w:hAnsi="Arial" w:cs="Arial"/>
          <w:color w:val="1F497D" w:themeColor="text2"/>
          <w:szCs w:val="22"/>
        </w:rPr>
        <w:t xml:space="preserve">Knurowie oraz </w:t>
      </w:r>
      <w:proofErr w:type="spellStart"/>
      <w:r>
        <w:rPr>
          <w:rFonts w:ascii="Arial" w:hAnsi="Arial" w:cs="Arial"/>
          <w:color w:val="1F497D" w:themeColor="text2"/>
          <w:szCs w:val="22"/>
        </w:rPr>
        <w:t>Cofinco</w:t>
      </w:r>
      <w:proofErr w:type="spellEnd"/>
      <w:r>
        <w:rPr>
          <w:rFonts w:ascii="Arial" w:hAnsi="Arial" w:cs="Arial"/>
          <w:color w:val="1F497D" w:themeColor="text2"/>
          <w:szCs w:val="22"/>
        </w:rPr>
        <w:t xml:space="preserve"> Poland Sp. z o.o. w Jastrzębiu–</w:t>
      </w:r>
      <w:r w:rsidRPr="00D418CE">
        <w:rPr>
          <w:rFonts w:ascii="Arial" w:hAnsi="Arial" w:cs="Arial"/>
          <w:color w:val="1F497D" w:themeColor="text2"/>
          <w:szCs w:val="22"/>
        </w:rPr>
        <w:t>Zdr</w:t>
      </w:r>
      <w:r w:rsidR="008C63B3">
        <w:rPr>
          <w:rFonts w:ascii="Arial" w:hAnsi="Arial" w:cs="Arial"/>
          <w:color w:val="1F497D" w:themeColor="text2"/>
          <w:szCs w:val="22"/>
        </w:rPr>
        <w:t>oju</w:t>
      </w:r>
      <w:r>
        <w:rPr>
          <w:rFonts w:ascii="Arial" w:hAnsi="Arial" w:cs="Arial"/>
          <w:color w:val="1F497D" w:themeColor="text2"/>
          <w:szCs w:val="22"/>
        </w:rPr>
        <w:t xml:space="preserve">. Łączna ilość zebranych </w:t>
      </w:r>
      <w:r>
        <w:rPr>
          <w:rFonts w:ascii="Arial" w:hAnsi="Arial" w:cs="Arial"/>
          <w:color w:val="1F497D" w:themeColor="text2"/>
          <w:szCs w:val="22"/>
        </w:rPr>
        <w:lastRenderedPageBreak/>
        <w:t>odpadów niesegregowanych wyniosła 731,8 Mg, a odpadów segregowanych – 3 465,34 Mg (dane dotyczą 2015 roku).</w:t>
      </w:r>
    </w:p>
    <w:p w14:paraId="64643E5F" w14:textId="77777777" w:rsidR="002C344C" w:rsidRDefault="002C344C" w:rsidP="0073101A">
      <w:pPr>
        <w:ind w:firstLine="0"/>
        <w:rPr>
          <w:rFonts w:cs="Arial"/>
          <w:b/>
          <w:bCs/>
          <w:iCs/>
          <w:color w:val="1F497D" w:themeColor="text2"/>
          <w:szCs w:val="22"/>
        </w:rPr>
      </w:pPr>
    </w:p>
    <w:p w14:paraId="461723F8" w14:textId="77777777" w:rsidR="0073101A" w:rsidRPr="00D418CE" w:rsidRDefault="0073101A" w:rsidP="0073101A">
      <w:pPr>
        <w:ind w:firstLine="0"/>
        <w:rPr>
          <w:rFonts w:cs="Arial"/>
          <w:b/>
          <w:bCs/>
          <w:iCs/>
          <w:color w:val="1F497D" w:themeColor="text2"/>
          <w:szCs w:val="22"/>
        </w:rPr>
      </w:pPr>
      <w:r w:rsidRPr="00D418CE">
        <w:rPr>
          <w:rFonts w:cs="Arial"/>
          <w:b/>
          <w:bCs/>
          <w:iCs/>
          <w:color w:val="1F497D" w:themeColor="text2"/>
          <w:szCs w:val="22"/>
        </w:rPr>
        <w:t>Biogaz z biogazowni rolniczych</w:t>
      </w:r>
    </w:p>
    <w:p w14:paraId="00CBA8F4" w14:textId="77777777" w:rsidR="0073101A" w:rsidRPr="00D418CE" w:rsidRDefault="0073101A" w:rsidP="0073101A">
      <w:pPr>
        <w:pStyle w:val="Tekstpodstawowy"/>
        <w:rPr>
          <w:rFonts w:ascii="Arial" w:hAnsi="Arial" w:cs="Arial"/>
          <w:color w:val="1F497D" w:themeColor="text2"/>
          <w:szCs w:val="22"/>
        </w:rPr>
      </w:pPr>
    </w:p>
    <w:p w14:paraId="201D5389" w14:textId="6BBE1A70" w:rsidR="0073101A" w:rsidRPr="00D418CE" w:rsidRDefault="0073101A" w:rsidP="002C344C">
      <w:pPr>
        <w:pStyle w:val="Tekstpodstawowy"/>
        <w:ind w:firstLine="426"/>
        <w:rPr>
          <w:rFonts w:ascii="Arial" w:hAnsi="Arial" w:cs="Arial"/>
          <w:color w:val="1F497D" w:themeColor="text2"/>
          <w:szCs w:val="22"/>
        </w:rPr>
      </w:pPr>
      <w:r w:rsidRPr="00D418CE">
        <w:rPr>
          <w:rFonts w:ascii="Arial" w:hAnsi="Arial" w:cs="Arial"/>
          <w:color w:val="1F497D" w:themeColor="text2"/>
          <w:szCs w:val="22"/>
        </w:rPr>
        <w:t>Biogazownie rolnicze to obiekty o stosunkowo małej mocy jednakże produkujące energię w sposób efektywny. Mogą one funkcjonować przy gospodarstwach rolnych, jako ich cześć składowa i z nich pobierać surowce do biogazu lub stanowić niezależny podmiot obsługujący konkretny teren. Biogazownia jest instalacją umożliwiającą łatwą i szybką fermentację odpadów organicznych, w wyniku której powstaje biogaz stanowiący odnawialne źródło energii. Proces produkcyjny w biogazowniach rolniczych jest niezależny od warunków atmosferycznych i jest realizowany jako produkcja ciągła. Nowo budowane biogazownie są w pełni zautomatyzowane, a</w:t>
      </w:r>
      <w:r w:rsidR="008C63B3">
        <w:rPr>
          <w:rFonts w:ascii="Arial" w:hAnsi="Arial" w:cs="Arial"/>
          <w:color w:val="1F497D" w:themeColor="text2"/>
          <w:szCs w:val="22"/>
        </w:rPr>
        <w:t xml:space="preserve"> </w:t>
      </w:r>
      <w:r w:rsidRPr="00D418CE">
        <w:rPr>
          <w:rFonts w:ascii="Arial" w:hAnsi="Arial" w:cs="Arial"/>
          <w:color w:val="1F497D" w:themeColor="text2"/>
          <w:szCs w:val="22"/>
        </w:rPr>
        <w:t>do jej obsługi wystarczy minimalna ilość personelu.</w:t>
      </w:r>
    </w:p>
    <w:p w14:paraId="201A7FC5" w14:textId="77777777" w:rsidR="0073101A" w:rsidRDefault="0073101A" w:rsidP="002C344C">
      <w:pPr>
        <w:pStyle w:val="Tekstpodstawowy"/>
        <w:ind w:firstLine="426"/>
        <w:rPr>
          <w:rFonts w:ascii="Arial" w:hAnsi="Arial" w:cs="Arial"/>
          <w:color w:val="1F497D" w:themeColor="text2"/>
          <w:szCs w:val="22"/>
        </w:rPr>
      </w:pPr>
      <w:r w:rsidRPr="00D418CE">
        <w:rPr>
          <w:rFonts w:ascii="Arial" w:hAnsi="Arial" w:cs="Arial"/>
          <w:color w:val="1F497D" w:themeColor="text2"/>
          <w:szCs w:val="22"/>
        </w:rPr>
        <w:t xml:space="preserve">W szczelnych i hermetycznych instalacjach biogazowych, wytwarzany jest metan, a produktów pofermentacyjnych powstaje wysoko wydajny nawóz. Metan znajduje zastosowanie w produkcji energii elektrycznej i cieplnej. Nawóz produkowany w biogazowniach w postaci granulatu doskonale użyźnia glebę. Proponuje się, aby potencjał biogazu na terenie Gminy </w:t>
      </w:r>
      <w:r>
        <w:rPr>
          <w:rFonts w:ascii="Arial" w:hAnsi="Arial" w:cs="Arial"/>
          <w:color w:val="1F497D" w:themeColor="text2"/>
          <w:szCs w:val="22"/>
        </w:rPr>
        <w:t>Strumień</w:t>
      </w:r>
      <w:r w:rsidRPr="00D418CE">
        <w:rPr>
          <w:rFonts w:ascii="Arial" w:hAnsi="Arial" w:cs="Arial"/>
          <w:color w:val="1F497D" w:themeColor="text2"/>
          <w:szCs w:val="22"/>
        </w:rPr>
        <w:t xml:space="preserve"> był wykorzystywany lokalne w miejscu jego występowania tzn. w gospodarstwach rolnych.</w:t>
      </w:r>
    </w:p>
    <w:p w14:paraId="3719BAAE" w14:textId="77777777" w:rsidR="008C63B3" w:rsidRPr="00D418CE" w:rsidRDefault="008C63B3" w:rsidP="0073101A">
      <w:pPr>
        <w:pStyle w:val="Tekstpodstawowy"/>
        <w:rPr>
          <w:rFonts w:ascii="Arial" w:hAnsi="Arial" w:cs="Arial"/>
          <w:color w:val="1F497D" w:themeColor="text2"/>
          <w:szCs w:val="22"/>
        </w:rPr>
      </w:pPr>
    </w:p>
    <w:p w14:paraId="3640BCCD" w14:textId="770933EB" w:rsidR="00520290" w:rsidRPr="009570E7" w:rsidRDefault="008739FA" w:rsidP="00987075">
      <w:pPr>
        <w:pStyle w:val="Nagwek2"/>
        <w:rPr>
          <w:rFonts w:ascii="Arial" w:hAnsi="Arial" w:cs="Arial"/>
          <w:color w:val="1F497D" w:themeColor="text2"/>
        </w:rPr>
      </w:pPr>
      <w:bookmarkStart w:id="494" w:name="_Toc520705468"/>
      <w:r w:rsidRPr="009570E7">
        <w:rPr>
          <w:rFonts w:ascii="Arial" w:hAnsi="Arial" w:cs="Arial"/>
          <w:color w:val="1F497D" w:themeColor="text2"/>
        </w:rPr>
        <w:t>Możliwości wykorzystania istniejących nadwyżek i lokalnych zasobów paliw i energii, z uwzglę</w:t>
      </w:r>
      <w:r w:rsidR="002B0A24" w:rsidRPr="009570E7">
        <w:rPr>
          <w:rFonts w:ascii="Arial" w:hAnsi="Arial" w:cs="Arial"/>
          <w:color w:val="1F497D" w:themeColor="text2"/>
        </w:rPr>
        <w:t>dnieniem energii elektrycznej i </w:t>
      </w:r>
      <w:r w:rsidRPr="009570E7">
        <w:rPr>
          <w:rFonts w:ascii="Arial" w:hAnsi="Arial" w:cs="Arial"/>
          <w:color w:val="1F497D" w:themeColor="text2"/>
        </w:rPr>
        <w:t>ciepła wytwarzanych w odnawialnych źródłach energii, energii elektrycznej</w:t>
      </w:r>
      <w:r w:rsidR="00E404CA" w:rsidRPr="009570E7">
        <w:rPr>
          <w:rFonts w:ascii="Arial" w:hAnsi="Arial" w:cs="Arial"/>
          <w:color w:val="1F497D" w:themeColor="text2"/>
        </w:rPr>
        <w:t xml:space="preserve"> i </w:t>
      </w:r>
      <w:r w:rsidRPr="009570E7">
        <w:rPr>
          <w:rFonts w:ascii="Arial" w:hAnsi="Arial" w:cs="Arial"/>
          <w:color w:val="1F497D" w:themeColor="text2"/>
        </w:rPr>
        <w:t>ciepła użytkowego wytwarzanych w kogeneracji oraz zagospodarowania ciepła odpadowego z instalacji przemysłowych</w:t>
      </w:r>
      <w:bookmarkEnd w:id="383"/>
      <w:bookmarkEnd w:id="384"/>
      <w:bookmarkEnd w:id="385"/>
      <w:bookmarkEnd w:id="386"/>
      <w:bookmarkEnd w:id="494"/>
    </w:p>
    <w:p w14:paraId="583842C6" w14:textId="5650C6D4" w:rsidR="009570E7" w:rsidRDefault="009570E7" w:rsidP="009570E7">
      <w:pPr>
        <w:jc w:val="both"/>
      </w:pPr>
      <w:r w:rsidRPr="009570E7">
        <w:rPr>
          <w:rFonts w:cs="Arial"/>
          <w:bCs/>
          <w:color w:val="1F497D" w:themeColor="text2"/>
          <w:spacing w:val="-2"/>
          <w:szCs w:val="22"/>
        </w:rPr>
        <w:t xml:space="preserve">Na podstawie przeprowadzonej inwentaryzacji nie stwierdza się występowania na terenie </w:t>
      </w:r>
      <w:r w:rsidRPr="00295059">
        <w:rPr>
          <w:rFonts w:cs="Arial"/>
          <w:bCs/>
          <w:color w:val="1F497D" w:themeColor="text2"/>
          <w:spacing w:val="-2"/>
          <w:szCs w:val="22"/>
        </w:rPr>
        <w:t>Gminy Strumień możliwego do zagospodarowania ciepła odpadowego</w:t>
      </w:r>
      <w:r w:rsidRPr="00295059">
        <w:rPr>
          <w:color w:val="1F497D" w:themeColor="text2"/>
        </w:rPr>
        <w:t>. Ponadto ze względu na brak odbioru letniego (c.w.u., technologia) w zakresie ciepła sieciowego nie przewiduje się na terenie Gminy Strumień lokalizacji większych instalacji kogeneracyjnych.</w:t>
      </w:r>
    </w:p>
    <w:p w14:paraId="78AD84A1" w14:textId="77777777" w:rsidR="009570E7" w:rsidRDefault="009570E7" w:rsidP="009570E7">
      <w:pPr>
        <w:pStyle w:val="Tekstpodstawowy"/>
        <w:rPr>
          <w:rFonts w:ascii="Arial" w:hAnsi="Arial" w:cs="Arial"/>
          <w:color w:val="1F497D" w:themeColor="text2"/>
          <w:szCs w:val="22"/>
        </w:rPr>
      </w:pPr>
    </w:p>
    <w:p w14:paraId="64939815" w14:textId="068C5A78" w:rsidR="00A325B9" w:rsidRPr="009570E7" w:rsidRDefault="008C63B3" w:rsidP="009570E7">
      <w:pPr>
        <w:pStyle w:val="Nagwek1"/>
        <w:numPr>
          <w:ilvl w:val="0"/>
          <w:numId w:val="34"/>
        </w:numPr>
        <w:spacing w:after="480" w:line="276" w:lineRule="auto"/>
        <w:ind w:left="425" w:hanging="425"/>
        <w:jc w:val="both"/>
        <w:rPr>
          <w:rFonts w:cs="Arial"/>
          <w:b w:val="0"/>
          <w:i w:val="0"/>
          <w:color w:val="1F497D" w:themeColor="text2"/>
        </w:rPr>
      </w:pPr>
      <w:r>
        <w:rPr>
          <w:rFonts w:cs="Arial"/>
          <w:b w:val="0"/>
          <w:i w:val="0"/>
          <w:color w:val="1F497D" w:themeColor="text2"/>
        </w:rPr>
        <w:br w:type="column"/>
      </w:r>
      <w:bookmarkStart w:id="495" w:name="_Toc520705469"/>
      <w:r w:rsidR="00A325B9" w:rsidRPr="009570E7">
        <w:rPr>
          <w:rFonts w:cs="Arial"/>
          <w:b w:val="0"/>
          <w:i w:val="0"/>
          <w:color w:val="1F497D" w:themeColor="text2"/>
        </w:rPr>
        <w:lastRenderedPageBreak/>
        <w:t>Zakres współpracy między gminami</w:t>
      </w:r>
      <w:bookmarkEnd w:id="495"/>
    </w:p>
    <w:p w14:paraId="0D3E40FD" w14:textId="3ED4982D" w:rsidR="005647C6" w:rsidRPr="009570E7" w:rsidRDefault="005647C6" w:rsidP="005647C6">
      <w:pPr>
        <w:ind w:firstLine="540"/>
        <w:jc w:val="both"/>
        <w:rPr>
          <w:rFonts w:cs="Arial"/>
          <w:bCs/>
          <w:color w:val="1F497D" w:themeColor="text2"/>
          <w:spacing w:val="-2"/>
          <w:szCs w:val="22"/>
        </w:rPr>
      </w:pPr>
      <w:bookmarkStart w:id="496" w:name="_Toc272527110"/>
      <w:bookmarkStart w:id="497" w:name="_Toc336419330"/>
      <w:bookmarkStart w:id="498" w:name="_Toc336943582"/>
      <w:bookmarkStart w:id="499" w:name="_Toc272527120"/>
      <w:bookmarkEnd w:id="380"/>
      <w:bookmarkEnd w:id="381"/>
      <w:r w:rsidRPr="009570E7">
        <w:rPr>
          <w:rFonts w:cs="Arial"/>
          <w:bCs/>
          <w:color w:val="1F497D" w:themeColor="text2"/>
          <w:spacing w:val="-2"/>
          <w:szCs w:val="22"/>
        </w:rPr>
        <w:t xml:space="preserve">Na terenie </w:t>
      </w:r>
      <w:r w:rsidR="00C300F6" w:rsidRPr="009570E7">
        <w:rPr>
          <w:rFonts w:cs="Arial"/>
          <w:bCs/>
          <w:color w:val="1F497D" w:themeColor="text2"/>
          <w:spacing w:val="-2"/>
          <w:szCs w:val="22"/>
        </w:rPr>
        <w:t xml:space="preserve">Gminy </w:t>
      </w:r>
      <w:r w:rsidR="009570E7">
        <w:rPr>
          <w:rFonts w:cs="Arial"/>
          <w:bCs/>
          <w:color w:val="1F497D" w:themeColor="text2"/>
          <w:spacing w:val="-2"/>
          <w:szCs w:val="22"/>
        </w:rPr>
        <w:t>Strumień</w:t>
      </w:r>
      <w:r w:rsidRPr="009570E7">
        <w:rPr>
          <w:rFonts w:cs="Arial"/>
          <w:bCs/>
          <w:color w:val="1F497D" w:themeColor="text2"/>
          <w:spacing w:val="-2"/>
          <w:szCs w:val="22"/>
        </w:rPr>
        <w:t xml:space="preserve"> w chwili obecnej występują trzy sieciowe nośniki energii – energia elektryczna, gaz ziemny i ciepło sieciowe.</w:t>
      </w:r>
    </w:p>
    <w:p w14:paraId="284FD7D8" w14:textId="3E1A2EA2" w:rsidR="002F1796" w:rsidRPr="00DD084A" w:rsidRDefault="007C0674" w:rsidP="002F1796">
      <w:pPr>
        <w:spacing w:before="120"/>
        <w:jc w:val="both"/>
        <w:rPr>
          <w:rFonts w:cs="Arial"/>
          <w:bCs/>
          <w:color w:val="1F497D" w:themeColor="text2"/>
          <w:spacing w:val="-2"/>
        </w:rPr>
      </w:pPr>
      <w:r w:rsidRPr="00DD084A">
        <w:rPr>
          <w:rFonts w:cs="Arial"/>
          <w:bCs/>
          <w:color w:val="1F497D" w:themeColor="text2"/>
          <w:spacing w:val="-2"/>
        </w:rPr>
        <w:t>Gmina</w:t>
      </w:r>
      <w:r w:rsidR="002F1796" w:rsidRPr="00DD084A">
        <w:rPr>
          <w:rFonts w:cs="Arial"/>
          <w:bCs/>
          <w:color w:val="1F497D" w:themeColor="text2"/>
          <w:spacing w:val="-2"/>
        </w:rPr>
        <w:t xml:space="preserve"> graniczy z następującymi gminami:</w:t>
      </w:r>
    </w:p>
    <w:p w14:paraId="359EAC0B" w14:textId="77777777" w:rsidR="00DD084A" w:rsidRPr="00DD084A" w:rsidRDefault="00DD084A" w:rsidP="00DD084A">
      <w:pPr>
        <w:pStyle w:val="Akapitzlist"/>
        <w:numPr>
          <w:ilvl w:val="0"/>
          <w:numId w:val="50"/>
        </w:numPr>
        <w:spacing w:before="120"/>
        <w:jc w:val="both"/>
        <w:rPr>
          <w:rFonts w:ascii="Arial" w:hAnsi="Arial" w:cs="Arial"/>
          <w:bCs/>
          <w:color w:val="1F497D" w:themeColor="text2"/>
          <w:spacing w:val="-2"/>
          <w:sz w:val="22"/>
          <w:szCs w:val="22"/>
        </w:rPr>
      </w:pPr>
      <w:r w:rsidRPr="00DD084A">
        <w:rPr>
          <w:rFonts w:ascii="Arial" w:hAnsi="Arial" w:cs="Arial"/>
          <w:bCs/>
          <w:color w:val="1F497D" w:themeColor="text2"/>
          <w:spacing w:val="-2"/>
          <w:sz w:val="22"/>
          <w:szCs w:val="22"/>
        </w:rPr>
        <w:t>gminą wiejską Chybie,</w:t>
      </w:r>
    </w:p>
    <w:p w14:paraId="233AF8C4" w14:textId="77777777" w:rsidR="00DD084A" w:rsidRDefault="00DD084A" w:rsidP="00DD084A">
      <w:pPr>
        <w:pStyle w:val="Akapitzlist"/>
        <w:numPr>
          <w:ilvl w:val="0"/>
          <w:numId w:val="50"/>
        </w:numPr>
        <w:spacing w:before="120"/>
        <w:jc w:val="both"/>
        <w:rPr>
          <w:rFonts w:ascii="Arial" w:hAnsi="Arial" w:cs="Arial"/>
          <w:bCs/>
          <w:color w:val="1F497D" w:themeColor="text2"/>
          <w:spacing w:val="-2"/>
          <w:sz w:val="22"/>
          <w:szCs w:val="22"/>
        </w:rPr>
      </w:pPr>
      <w:r w:rsidRPr="00DD084A">
        <w:rPr>
          <w:rFonts w:ascii="Arial" w:hAnsi="Arial" w:cs="Arial"/>
          <w:bCs/>
          <w:color w:val="1F497D" w:themeColor="text2"/>
          <w:spacing w:val="-2"/>
          <w:sz w:val="22"/>
          <w:szCs w:val="22"/>
        </w:rPr>
        <w:t>gminą wiejską Dębowiec,</w:t>
      </w:r>
    </w:p>
    <w:p w14:paraId="286637B8" w14:textId="77777777" w:rsidR="00DD084A" w:rsidRPr="009F4F41" w:rsidRDefault="00DD084A" w:rsidP="00DD084A">
      <w:pPr>
        <w:pStyle w:val="Akapitzlist"/>
        <w:numPr>
          <w:ilvl w:val="0"/>
          <w:numId w:val="50"/>
        </w:numPr>
        <w:spacing w:before="120"/>
        <w:jc w:val="both"/>
        <w:rPr>
          <w:rFonts w:ascii="Arial" w:hAnsi="Arial" w:cs="Arial"/>
          <w:bCs/>
          <w:color w:val="1F497D" w:themeColor="text2"/>
          <w:spacing w:val="-2"/>
          <w:sz w:val="22"/>
          <w:szCs w:val="22"/>
        </w:rPr>
      </w:pPr>
      <w:r w:rsidRPr="009F4F41">
        <w:rPr>
          <w:rFonts w:ascii="Arial" w:hAnsi="Arial" w:cs="Arial"/>
          <w:bCs/>
          <w:color w:val="1F497D" w:themeColor="text2"/>
          <w:spacing w:val="-2"/>
          <w:sz w:val="22"/>
          <w:szCs w:val="22"/>
        </w:rPr>
        <w:t>gminą wiejską Goczałkowice-Zdrój,</w:t>
      </w:r>
    </w:p>
    <w:p w14:paraId="74745061" w14:textId="77777777" w:rsidR="00DD084A" w:rsidRPr="009F4F41" w:rsidRDefault="00DD084A" w:rsidP="00DD084A">
      <w:pPr>
        <w:pStyle w:val="Akapitzlist"/>
        <w:numPr>
          <w:ilvl w:val="0"/>
          <w:numId w:val="50"/>
        </w:numPr>
        <w:spacing w:before="120"/>
        <w:jc w:val="both"/>
        <w:rPr>
          <w:rFonts w:ascii="Arial" w:hAnsi="Arial" w:cs="Arial"/>
          <w:bCs/>
          <w:color w:val="1F497D" w:themeColor="text2"/>
          <w:spacing w:val="-2"/>
          <w:sz w:val="22"/>
          <w:szCs w:val="22"/>
        </w:rPr>
      </w:pPr>
      <w:r w:rsidRPr="009F4F41">
        <w:rPr>
          <w:rFonts w:ascii="Arial" w:hAnsi="Arial" w:cs="Arial"/>
          <w:bCs/>
          <w:color w:val="1F497D" w:themeColor="text2"/>
          <w:spacing w:val="-2"/>
          <w:sz w:val="22"/>
          <w:szCs w:val="22"/>
        </w:rPr>
        <w:t>gminą wiejską Hażlach,</w:t>
      </w:r>
    </w:p>
    <w:p w14:paraId="2D3C7E78" w14:textId="77777777" w:rsidR="00DD084A" w:rsidRPr="00DD084A" w:rsidRDefault="00DD084A" w:rsidP="00DD084A">
      <w:pPr>
        <w:pStyle w:val="Akapitzlist"/>
        <w:numPr>
          <w:ilvl w:val="0"/>
          <w:numId w:val="50"/>
        </w:numPr>
        <w:spacing w:before="120"/>
        <w:jc w:val="both"/>
        <w:rPr>
          <w:rFonts w:ascii="Arial" w:hAnsi="Arial" w:cs="Arial"/>
          <w:bCs/>
          <w:color w:val="1F497D" w:themeColor="text2"/>
          <w:spacing w:val="-2"/>
          <w:sz w:val="22"/>
          <w:szCs w:val="22"/>
        </w:rPr>
      </w:pPr>
      <w:r w:rsidRPr="00DD084A">
        <w:rPr>
          <w:rFonts w:ascii="Arial" w:hAnsi="Arial" w:cs="Arial"/>
          <w:bCs/>
          <w:color w:val="1F497D" w:themeColor="text2"/>
          <w:spacing w:val="-2"/>
          <w:sz w:val="22"/>
          <w:szCs w:val="22"/>
        </w:rPr>
        <w:t>gminą wiejską Pawłowice,</w:t>
      </w:r>
    </w:p>
    <w:p w14:paraId="04CC845C" w14:textId="77777777" w:rsidR="00DD084A" w:rsidRPr="00DD084A" w:rsidRDefault="00DD084A" w:rsidP="00DD084A">
      <w:pPr>
        <w:pStyle w:val="Akapitzlist"/>
        <w:numPr>
          <w:ilvl w:val="0"/>
          <w:numId w:val="50"/>
        </w:numPr>
        <w:spacing w:before="120"/>
        <w:jc w:val="both"/>
        <w:rPr>
          <w:rFonts w:ascii="Arial" w:hAnsi="Arial" w:cs="Arial"/>
          <w:bCs/>
          <w:color w:val="1F497D" w:themeColor="text2"/>
          <w:spacing w:val="-2"/>
          <w:sz w:val="22"/>
          <w:szCs w:val="22"/>
        </w:rPr>
      </w:pPr>
      <w:r w:rsidRPr="00DD084A">
        <w:rPr>
          <w:rFonts w:ascii="Arial" w:hAnsi="Arial" w:cs="Arial"/>
          <w:bCs/>
          <w:color w:val="1F497D" w:themeColor="text2"/>
          <w:spacing w:val="-2"/>
          <w:sz w:val="22"/>
          <w:szCs w:val="22"/>
        </w:rPr>
        <w:t>gminą miejsko-wiejską Pszczyna,</w:t>
      </w:r>
    </w:p>
    <w:p w14:paraId="34FE6AD4" w14:textId="6D9E73BE" w:rsidR="00DD084A" w:rsidRPr="00DD084A" w:rsidRDefault="005F3A5C" w:rsidP="00DD084A">
      <w:pPr>
        <w:pStyle w:val="Akapitzlist"/>
        <w:numPr>
          <w:ilvl w:val="0"/>
          <w:numId w:val="50"/>
        </w:numPr>
        <w:spacing w:before="120"/>
        <w:jc w:val="both"/>
        <w:rPr>
          <w:rFonts w:ascii="Arial" w:hAnsi="Arial" w:cs="Arial"/>
          <w:bCs/>
          <w:color w:val="1F497D" w:themeColor="text2"/>
          <w:spacing w:val="-2"/>
          <w:sz w:val="22"/>
          <w:szCs w:val="22"/>
        </w:rPr>
      </w:pPr>
      <w:r>
        <w:rPr>
          <w:rFonts w:ascii="Arial" w:hAnsi="Arial" w:cs="Arial"/>
          <w:bCs/>
          <w:color w:val="1F497D" w:themeColor="text2"/>
          <w:spacing w:val="-2"/>
          <w:sz w:val="22"/>
          <w:szCs w:val="22"/>
        </w:rPr>
        <w:t>gminą miejsko-</w:t>
      </w:r>
      <w:r w:rsidR="00DD084A" w:rsidRPr="00DD084A">
        <w:rPr>
          <w:rFonts w:ascii="Arial" w:hAnsi="Arial" w:cs="Arial"/>
          <w:bCs/>
          <w:color w:val="1F497D" w:themeColor="text2"/>
          <w:spacing w:val="-2"/>
          <w:sz w:val="22"/>
          <w:szCs w:val="22"/>
        </w:rPr>
        <w:t>wiejską Skoczów,</w:t>
      </w:r>
    </w:p>
    <w:p w14:paraId="1F5523B4" w14:textId="77777777" w:rsidR="00DD084A" w:rsidRPr="00DD084A" w:rsidRDefault="00DD084A" w:rsidP="00DD084A">
      <w:pPr>
        <w:pStyle w:val="Akapitzlist"/>
        <w:numPr>
          <w:ilvl w:val="0"/>
          <w:numId w:val="50"/>
        </w:numPr>
        <w:spacing w:before="120"/>
        <w:jc w:val="both"/>
        <w:rPr>
          <w:rFonts w:ascii="Arial" w:hAnsi="Arial" w:cs="Arial"/>
          <w:bCs/>
          <w:color w:val="1F497D" w:themeColor="text2"/>
          <w:spacing w:val="-2"/>
          <w:sz w:val="22"/>
          <w:szCs w:val="22"/>
        </w:rPr>
      </w:pPr>
      <w:r w:rsidRPr="00DD084A">
        <w:rPr>
          <w:rFonts w:ascii="Arial" w:hAnsi="Arial" w:cs="Arial"/>
          <w:bCs/>
          <w:color w:val="1F497D" w:themeColor="text2"/>
          <w:spacing w:val="-2"/>
          <w:sz w:val="22"/>
          <w:szCs w:val="22"/>
        </w:rPr>
        <w:t>gminą wiejską Zebrzydowice.</w:t>
      </w:r>
    </w:p>
    <w:p w14:paraId="177A56FE" w14:textId="77777777" w:rsidR="003C2B72" w:rsidRPr="00710E4B" w:rsidRDefault="003C2B72" w:rsidP="003C2B72">
      <w:pPr>
        <w:autoSpaceDE w:val="0"/>
        <w:autoSpaceDN w:val="0"/>
        <w:adjustRightInd w:val="0"/>
        <w:ind w:left="720" w:firstLine="0"/>
        <w:jc w:val="both"/>
        <w:rPr>
          <w:rFonts w:cs="Arial"/>
          <w:color w:val="1F497D" w:themeColor="text2"/>
          <w:szCs w:val="22"/>
        </w:rPr>
      </w:pPr>
    </w:p>
    <w:p w14:paraId="4B67FA2E" w14:textId="1216DB6D" w:rsidR="00907272" w:rsidRPr="00710E4B" w:rsidRDefault="005647C6" w:rsidP="005647C6">
      <w:pPr>
        <w:jc w:val="both"/>
        <w:rPr>
          <w:rFonts w:cs="Arial"/>
          <w:color w:val="1F497D" w:themeColor="text2"/>
          <w:szCs w:val="22"/>
        </w:rPr>
      </w:pPr>
      <w:r w:rsidRPr="00710E4B">
        <w:rPr>
          <w:rFonts w:cs="Arial"/>
          <w:color w:val="1F497D" w:themeColor="text2"/>
          <w:szCs w:val="22"/>
        </w:rPr>
        <w:t>Na wysłane zapytania dotyczące zakresu współpra</w:t>
      </w:r>
      <w:r w:rsidR="00710E4B" w:rsidRPr="00710E4B">
        <w:rPr>
          <w:rFonts w:cs="Arial"/>
          <w:color w:val="1F497D" w:themeColor="text2"/>
          <w:szCs w:val="22"/>
        </w:rPr>
        <w:t xml:space="preserve">cy między gminami odpowiedziały </w:t>
      </w:r>
      <w:r w:rsidR="00907272" w:rsidRPr="00710E4B">
        <w:rPr>
          <w:rFonts w:cs="Arial"/>
          <w:color w:val="1F497D" w:themeColor="text2"/>
          <w:szCs w:val="22"/>
        </w:rPr>
        <w:t>gminy</w:t>
      </w:r>
      <w:r w:rsidR="00710E4B" w:rsidRPr="00710E4B">
        <w:rPr>
          <w:rFonts w:cs="Arial"/>
          <w:color w:val="1F497D" w:themeColor="text2"/>
          <w:szCs w:val="22"/>
        </w:rPr>
        <w:t xml:space="preserve"> Chybie, Dębowiec, Pawłowice, Pszczyna, Skoczów i Zebrzydowice.</w:t>
      </w:r>
    </w:p>
    <w:p w14:paraId="6EF5A17B" w14:textId="77777777" w:rsidR="00AD4613" w:rsidRPr="008E2121" w:rsidRDefault="00AD4613" w:rsidP="005647C6">
      <w:pPr>
        <w:jc w:val="both"/>
        <w:rPr>
          <w:rFonts w:cs="Arial"/>
          <w:color w:val="1F497D" w:themeColor="text2"/>
          <w:szCs w:val="22"/>
          <w:highlight w:val="red"/>
        </w:rPr>
      </w:pPr>
    </w:p>
    <w:p w14:paraId="6040E5AA" w14:textId="77777777" w:rsidR="005647C6" w:rsidRPr="00DD084A" w:rsidRDefault="005647C6" w:rsidP="005647C6">
      <w:pPr>
        <w:jc w:val="both"/>
        <w:rPr>
          <w:rFonts w:cs="Arial"/>
          <w:color w:val="1F497D" w:themeColor="text2"/>
          <w:szCs w:val="22"/>
        </w:rPr>
      </w:pPr>
      <w:r w:rsidRPr="00DD084A">
        <w:rPr>
          <w:rFonts w:cs="Arial"/>
          <w:color w:val="1F497D" w:themeColor="text2"/>
          <w:szCs w:val="22"/>
        </w:rPr>
        <w:t>Poniżej dokonano opisu powiązań systemów energetycznych na podstawie otrzymanych odpowiedzi na pisma skierowane do sąsiednich gmin, jak również informacji uzyskanych od przedsiębiorstw energetycznych.</w:t>
      </w:r>
    </w:p>
    <w:p w14:paraId="34B79FDF" w14:textId="77777777" w:rsidR="002325A8" w:rsidRPr="008E2121" w:rsidRDefault="002325A8" w:rsidP="002325A8">
      <w:pPr>
        <w:ind w:firstLine="0"/>
        <w:jc w:val="both"/>
        <w:rPr>
          <w:rFonts w:cs="Arial"/>
          <w:color w:val="1F497D" w:themeColor="text2"/>
          <w:szCs w:val="22"/>
          <w:highlight w:val="red"/>
        </w:rPr>
      </w:pPr>
    </w:p>
    <w:p w14:paraId="22D6875B" w14:textId="77777777" w:rsidR="00A7222A" w:rsidRPr="00710E4B" w:rsidRDefault="00A7222A" w:rsidP="00F77532">
      <w:pPr>
        <w:jc w:val="both"/>
        <w:rPr>
          <w:rFonts w:cs="Arial"/>
          <w:color w:val="1F497D" w:themeColor="text2"/>
          <w:szCs w:val="22"/>
        </w:rPr>
      </w:pPr>
    </w:p>
    <w:p w14:paraId="6DB37651" w14:textId="53C7DCF7" w:rsidR="00B20AE9" w:rsidRPr="00710E4B" w:rsidRDefault="00A7222A" w:rsidP="005647C6">
      <w:pPr>
        <w:jc w:val="both"/>
        <w:rPr>
          <w:rFonts w:cs="Arial"/>
          <w:b/>
          <w:color w:val="1F497D" w:themeColor="text2"/>
          <w:szCs w:val="22"/>
        </w:rPr>
      </w:pPr>
      <w:r w:rsidRPr="00710E4B">
        <w:rPr>
          <w:rFonts w:cs="Arial"/>
          <w:b/>
          <w:color w:val="1F497D" w:themeColor="text2"/>
          <w:szCs w:val="22"/>
        </w:rPr>
        <w:t>Gmina Chybie</w:t>
      </w:r>
    </w:p>
    <w:p w14:paraId="18CEE947" w14:textId="77777777" w:rsidR="004F6B3B" w:rsidRPr="006E4A89" w:rsidRDefault="004F6B3B" w:rsidP="005647C6">
      <w:pPr>
        <w:jc w:val="both"/>
        <w:rPr>
          <w:rFonts w:cs="Arial"/>
          <w:b/>
          <w:color w:val="1F497D" w:themeColor="text2"/>
          <w:szCs w:val="22"/>
        </w:rPr>
      </w:pPr>
    </w:p>
    <w:p w14:paraId="54D81957" w14:textId="3505F82B" w:rsidR="0039419F" w:rsidRPr="006E4A89" w:rsidRDefault="0039419F" w:rsidP="005647C6">
      <w:pPr>
        <w:jc w:val="both"/>
        <w:rPr>
          <w:rFonts w:cs="Arial"/>
          <w:color w:val="1F497D" w:themeColor="text2"/>
          <w:szCs w:val="22"/>
        </w:rPr>
      </w:pPr>
      <w:r w:rsidRPr="006E4A89">
        <w:rPr>
          <w:rFonts w:cs="Arial"/>
          <w:color w:val="1F497D" w:themeColor="text2"/>
          <w:szCs w:val="22"/>
        </w:rPr>
        <w:t xml:space="preserve">Gmina </w:t>
      </w:r>
      <w:r w:rsidR="00A7222A" w:rsidRPr="006E4A89">
        <w:rPr>
          <w:rFonts w:cs="Arial"/>
          <w:color w:val="1F497D" w:themeColor="text2"/>
          <w:szCs w:val="22"/>
        </w:rPr>
        <w:t xml:space="preserve">Chybie </w:t>
      </w:r>
      <w:r w:rsidR="004F30E4" w:rsidRPr="006E4A89">
        <w:rPr>
          <w:rFonts w:cs="Arial"/>
          <w:color w:val="1F497D" w:themeColor="text2"/>
          <w:szCs w:val="22"/>
        </w:rPr>
        <w:t xml:space="preserve">posiada powiazania z </w:t>
      </w:r>
      <w:r w:rsidR="00A7222A" w:rsidRPr="006E4A89">
        <w:rPr>
          <w:rFonts w:cs="Arial"/>
          <w:color w:val="1F497D" w:themeColor="text2"/>
          <w:szCs w:val="22"/>
        </w:rPr>
        <w:t xml:space="preserve">Gminą </w:t>
      </w:r>
      <w:r w:rsidR="00710E4B" w:rsidRPr="006E4A89">
        <w:rPr>
          <w:rFonts w:cs="Arial"/>
          <w:color w:val="1F497D" w:themeColor="text2"/>
          <w:szCs w:val="22"/>
        </w:rPr>
        <w:t>Strumień</w:t>
      </w:r>
      <w:r w:rsidR="004F30E4" w:rsidRPr="006E4A89">
        <w:rPr>
          <w:rFonts w:cs="Arial"/>
          <w:color w:val="1F497D" w:themeColor="text2"/>
          <w:szCs w:val="22"/>
        </w:rPr>
        <w:t xml:space="preserve"> w zakresie </w:t>
      </w:r>
      <w:r w:rsidR="006E4A89" w:rsidRPr="006E4A89">
        <w:rPr>
          <w:rFonts w:cs="Arial"/>
          <w:color w:val="1F497D" w:themeColor="text2"/>
          <w:szCs w:val="22"/>
        </w:rPr>
        <w:t xml:space="preserve">systemu elektroenergetycznego eksploatowanego przez TAURON Dystrybucja </w:t>
      </w:r>
      <w:r w:rsidR="006E4A89">
        <w:rPr>
          <w:rFonts w:cs="Arial"/>
          <w:color w:val="1F497D" w:themeColor="text2"/>
          <w:szCs w:val="22"/>
        </w:rPr>
        <w:t>S.A. Oddział w </w:t>
      </w:r>
      <w:r w:rsidR="006E4A89" w:rsidRPr="006E4A89">
        <w:rPr>
          <w:rFonts w:cs="Arial"/>
          <w:color w:val="1F497D" w:themeColor="text2"/>
          <w:szCs w:val="22"/>
        </w:rPr>
        <w:t>Bielsku-Białej.</w:t>
      </w:r>
    </w:p>
    <w:p w14:paraId="4C85E941" w14:textId="652E925D" w:rsidR="006B1474" w:rsidRDefault="006B1474" w:rsidP="005647C6">
      <w:pPr>
        <w:jc w:val="both"/>
        <w:rPr>
          <w:rFonts w:cs="Arial"/>
          <w:color w:val="1F497D" w:themeColor="text2"/>
          <w:szCs w:val="22"/>
        </w:rPr>
      </w:pPr>
      <w:r>
        <w:rPr>
          <w:rFonts w:cs="Arial"/>
          <w:color w:val="1F497D" w:themeColor="text2"/>
          <w:szCs w:val="22"/>
        </w:rPr>
        <w:t xml:space="preserve">Gmina Chybie posiada </w:t>
      </w:r>
      <w:r w:rsidRPr="00920A37">
        <w:rPr>
          <w:rFonts w:cs="Arial"/>
          <w:color w:val="1F497D" w:themeColor="text2"/>
          <w:szCs w:val="22"/>
        </w:rPr>
        <w:t>założe</w:t>
      </w:r>
      <w:r>
        <w:rPr>
          <w:rFonts w:cs="Arial"/>
          <w:color w:val="1F497D" w:themeColor="text2"/>
          <w:szCs w:val="22"/>
        </w:rPr>
        <w:t>nia</w:t>
      </w:r>
      <w:r w:rsidRPr="00920A37">
        <w:rPr>
          <w:rFonts w:cs="Arial"/>
          <w:color w:val="1F497D" w:themeColor="text2"/>
          <w:szCs w:val="22"/>
        </w:rPr>
        <w:t xml:space="preserve"> do planu zaopatrzenia w ciepło, energię elektryczną i</w:t>
      </w:r>
      <w:r>
        <w:rPr>
          <w:rFonts w:cs="Arial"/>
          <w:color w:val="1F497D" w:themeColor="text2"/>
          <w:szCs w:val="22"/>
        </w:rPr>
        <w:t> </w:t>
      </w:r>
      <w:r w:rsidRPr="00920A37">
        <w:rPr>
          <w:rFonts w:cs="Arial"/>
          <w:color w:val="1F497D" w:themeColor="text2"/>
          <w:szCs w:val="22"/>
        </w:rPr>
        <w:t>paliwa gazowe</w:t>
      </w:r>
      <w:r>
        <w:rPr>
          <w:rFonts w:cs="Arial"/>
          <w:color w:val="1F497D" w:themeColor="text2"/>
          <w:szCs w:val="22"/>
        </w:rPr>
        <w:t>, w których dokonano opisu powiązań sieciowych z Gminą Strumień</w:t>
      </w:r>
      <w:r w:rsidRPr="00920A37">
        <w:rPr>
          <w:rFonts w:cs="Arial"/>
          <w:color w:val="1F497D" w:themeColor="text2"/>
          <w:szCs w:val="22"/>
        </w:rPr>
        <w:t>.</w:t>
      </w:r>
    </w:p>
    <w:p w14:paraId="1BDC0DA1" w14:textId="6F59DC6F" w:rsidR="004F30E4" w:rsidRPr="00920A37" w:rsidRDefault="004F30E4" w:rsidP="005647C6">
      <w:pPr>
        <w:jc w:val="both"/>
        <w:rPr>
          <w:rFonts w:cs="Arial"/>
          <w:color w:val="1F497D" w:themeColor="text2"/>
          <w:szCs w:val="22"/>
        </w:rPr>
      </w:pPr>
      <w:r w:rsidRPr="006E4A89">
        <w:rPr>
          <w:rFonts w:cs="Arial"/>
          <w:color w:val="1F497D" w:themeColor="text2"/>
          <w:szCs w:val="22"/>
        </w:rPr>
        <w:t xml:space="preserve">Gmina </w:t>
      </w:r>
      <w:r w:rsidR="00550ADC" w:rsidRPr="006E4A89">
        <w:rPr>
          <w:rFonts w:cs="Arial"/>
          <w:color w:val="1F497D" w:themeColor="text2"/>
          <w:szCs w:val="22"/>
        </w:rPr>
        <w:t xml:space="preserve">Chybie informuje, iż nie </w:t>
      </w:r>
      <w:r w:rsidR="006E4A89" w:rsidRPr="006E4A89">
        <w:rPr>
          <w:rFonts w:cs="Arial"/>
          <w:color w:val="1F497D" w:themeColor="text2"/>
          <w:szCs w:val="22"/>
        </w:rPr>
        <w:t xml:space="preserve">wyklucza możliwości współpracy z Gminą Strumień w zakresie rozbudowy systemów energetycznych lub innych wspólnych inwestycji z zakresu </w:t>
      </w:r>
      <w:r w:rsidR="006E4A89" w:rsidRPr="00920A37">
        <w:rPr>
          <w:rFonts w:cs="Arial"/>
          <w:color w:val="1F497D" w:themeColor="text2"/>
          <w:szCs w:val="22"/>
        </w:rPr>
        <w:t>ochrony środowiska.</w:t>
      </w:r>
    </w:p>
    <w:p w14:paraId="64039F9F" w14:textId="77777777" w:rsidR="0096160F" w:rsidRPr="00920A37" w:rsidRDefault="0096160F" w:rsidP="005647C6">
      <w:pPr>
        <w:jc w:val="both"/>
        <w:rPr>
          <w:rFonts w:cs="Arial"/>
          <w:b/>
          <w:color w:val="1F497D" w:themeColor="text2"/>
          <w:szCs w:val="22"/>
        </w:rPr>
      </w:pPr>
    </w:p>
    <w:p w14:paraId="40D0CF1B" w14:textId="77777777" w:rsidR="00920A37" w:rsidRPr="00920A37" w:rsidRDefault="00920A37" w:rsidP="005647C6">
      <w:pPr>
        <w:jc w:val="both"/>
        <w:rPr>
          <w:rFonts w:cs="Arial"/>
          <w:b/>
          <w:color w:val="1F497D" w:themeColor="text2"/>
          <w:szCs w:val="22"/>
        </w:rPr>
      </w:pPr>
    </w:p>
    <w:p w14:paraId="0668511C" w14:textId="6F4BD2A4" w:rsidR="00920A37" w:rsidRPr="00920A37" w:rsidRDefault="00920A37" w:rsidP="00920A37">
      <w:pPr>
        <w:jc w:val="both"/>
        <w:rPr>
          <w:rFonts w:cs="Arial"/>
          <w:b/>
          <w:color w:val="1F497D" w:themeColor="text2"/>
          <w:szCs w:val="22"/>
        </w:rPr>
      </w:pPr>
      <w:r w:rsidRPr="00920A37">
        <w:rPr>
          <w:rFonts w:cs="Arial"/>
          <w:b/>
          <w:color w:val="1F497D" w:themeColor="text2"/>
          <w:szCs w:val="22"/>
        </w:rPr>
        <w:t>Gmina Dębowiec</w:t>
      </w:r>
    </w:p>
    <w:p w14:paraId="6AFC496E" w14:textId="77777777" w:rsidR="00920A37" w:rsidRPr="00920A37" w:rsidRDefault="00920A37" w:rsidP="00920A37">
      <w:pPr>
        <w:jc w:val="both"/>
        <w:rPr>
          <w:rFonts w:cs="Arial"/>
          <w:b/>
          <w:color w:val="1F497D" w:themeColor="text2"/>
          <w:szCs w:val="22"/>
        </w:rPr>
      </w:pPr>
    </w:p>
    <w:p w14:paraId="77148420" w14:textId="33890E75" w:rsidR="00920A37" w:rsidRPr="00920A37" w:rsidRDefault="00920A37" w:rsidP="00920A37">
      <w:pPr>
        <w:jc w:val="both"/>
        <w:rPr>
          <w:rFonts w:cs="Arial"/>
          <w:color w:val="1F497D" w:themeColor="text2"/>
          <w:szCs w:val="22"/>
        </w:rPr>
      </w:pPr>
      <w:r w:rsidRPr="00920A37">
        <w:rPr>
          <w:rFonts w:cs="Arial"/>
          <w:color w:val="1F497D" w:themeColor="text2"/>
          <w:szCs w:val="22"/>
        </w:rPr>
        <w:t>Gmina Dębowiec nie posiada powiązań sieciowych z Gminą Strumień w zakresie systemów energetycznych.</w:t>
      </w:r>
    </w:p>
    <w:p w14:paraId="5ED6DFD9" w14:textId="102499C4" w:rsidR="00920A37" w:rsidRPr="00920A37" w:rsidRDefault="00920A37" w:rsidP="00920A37">
      <w:pPr>
        <w:jc w:val="both"/>
        <w:rPr>
          <w:rFonts w:cs="Arial"/>
          <w:color w:val="1F497D" w:themeColor="text2"/>
          <w:szCs w:val="22"/>
        </w:rPr>
      </w:pPr>
      <w:r w:rsidRPr="00920A37">
        <w:rPr>
          <w:rFonts w:cs="Arial"/>
          <w:color w:val="1F497D" w:themeColor="text2"/>
          <w:szCs w:val="22"/>
        </w:rPr>
        <w:lastRenderedPageBreak/>
        <w:t>Gmina Dębowiec nie posiada założeń do planu zaopatrzenia w ciepło, energię elektryczną i paliwa gazowe.</w:t>
      </w:r>
    </w:p>
    <w:p w14:paraId="74566198" w14:textId="7329AA86" w:rsidR="00920A37" w:rsidRPr="00920A37" w:rsidRDefault="00920A37" w:rsidP="00920A37">
      <w:pPr>
        <w:jc w:val="both"/>
        <w:rPr>
          <w:rFonts w:cs="Arial"/>
          <w:color w:val="1F497D" w:themeColor="text2"/>
          <w:szCs w:val="22"/>
        </w:rPr>
      </w:pPr>
      <w:r w:rsidRPr="00920A37">
        <w:rPr>
          <w:rFonts w:cs="Arial"/>
          <w:color w:val="1F497D" w:themeColor="text2"/>
          <w:szCs w:val="22"/>
        </w:rPr>
        <w:t>Gmina Dębowiec nie współpracuje i nie przewiduje współpracy z Gminą Strumień w zakresie rozbudowy systemów energetycznych.</w:t>
      </w:r>
    </w:p>
    <w:p w14:paraId="7A0F7CB3" w14:textId="77777777" w:rsidR="008540A6" w:rsidRDefault="008540A6" w:rsidP="005647C6">
      <w:pPr>
        <w:jc w:val="both"/>
        <w:rPr>
          <w:rFonts w:cs="Arial"/>
          <w:b/>
          <w:color w:val="1F497D" w:themeColor="text2"/>
          <w:szCs w:val="22"/>
        </w:rPr>
      </w:pPr>
    </w:p>
    <w:p w14:paraId="30EAF549" w14:textId="77777777" w:rsidR="00920A37" w:rsidRPr="006E4A89" w:rsidRDefault="00920A37" w:rsidP="005647C6">
      <w:pPr>
        <w:jc w:val="both"/>
        <w:rPr>
          <w:rFonts w:cs="Arial"/>
          <w:b/>
          <w:color w:val="1F497D" w:themeColor="text2"/>
          <w:szCs w:val="22"/>
        </w:rPr>
      </w:pPr>
    </w:p>
    <w:p w14:paraId="3F2FD0C5" w14:textId="0F6651BE" w:rsidR="00D47B11" w:rsidRPr="006E4A89" w:rsidRDefault="003D6A7D" w:rsidP="005647C6">
      <w:pPr>
        <w:jc w:val="both"/>
        <w:rPr>
          <w:rFonts w:cs="Arial"/>
          <w:b/>
          <w:color w:val="1F497D" w:themeColor="text2"/>
          <w:szCs w:val="22"/>
        </w:rPr>
      </w:pPr>
      <w:r w:rsidRPr="006E4A89">
        <w:rPr>
          <w:rFonts w:cs="Arial"/>
          <w:b/>
          <w:color w:val="1F497D" w:themeColor="text2"/>
          <w:szCs w:val="22"/>
        </w:rPr>
        <w:t>Gmina Goczałkowice-Zdrój</w:t>
      </w:r>
    </w:p>
    <w:p w14:paraId="2868E538" w14:textId="77777777" w:rsidR="004F6B3B" w:rsidRPr="006E4A89" w:rsidRDefault="004F6B3B" w:rsidP="005647C6">
      <w:pPr>
        <w:jc w:val="both"/>
        <w:rPr>
          <w:rFonts w:cs="Arial"/>
          <w:b/>
          <w:color w:val="1F497D" w:themeColor="text2"/>
          <w:szCs w:val="22"/>
        </w:rPr>
      </w:pPr>
    </w:p>
    <w:p w14:paraId="0C5EDC36" w14:textId="708C346D" w:rsidR="006E4A89" w:rsidRPr="00252B0B" w:rsidRDefault="006E4A89" w:rsidP="005647C6">
      <w:pPr>
        <w:jc w:val="both"/>
        <w:rPr>
          <w:rFonts w:cs="Arial"/>
          <w:color w:val="1F497D" w:themeColor="text2"/>
          <w:szCs w:val="22"/>
        </w:rPr>
      </w:pPr>
      <w:r w:rsidRPr="006E4A89">
        <w:rPr>
          <w:rFonts w:cs="Arial"/>
          <w:color w:val="1F497D" w:themeColor="text2"/>
          <w:szCs w:val="22"/>
        </w:rPr>
        <w:t xml:space="preserve">Gmina </w:t>
      </w:r>
      <w:r>
        <w:rPr>
          <w:rFonts w:cs="Arial"/>
          <w:color w:val="1F497D" w:themeColor="text2"/>
          <w:szCs w:val="22"/>
        </w:rPr>
        <w:t>Goczałkowice-</w:t>
      </w:r>
      <w:r w:rsidRPr="00252B0B">
        <w:rPr>
          <w:rFonts w:cs="Arial"/>
          <w:color w:val="1F497D" w:themeColor="text2"/>
          <w:szCs w:val="22"/>
        </w:rPr>
        <w:t>Zdrój posiada powiazania z Gminą Strumień w zakresie systemu elektroenergetycznego eksploatowanego przez TAURON Dystrybucja S.A. Oddział w Bielsku-Białej.</w:t>
      </w:r>
    </w:p>
    <w:p w14:paraId="0C945707" w14:textId="6C34AA81" w:rsidR="00252B0B" w:rsidRDefault="003D6A7D" w:rsidP="00252B0B">
      <w:pPr>
        <w:jc w:val="both"/>
        <w:rPr>
          <w:rFonts w:cs="Arial"/>
          <w:color w:val="1F497D" w:themeColor="text2"/>
          <w:szCs w:val="22"/>
        </w:rPr>
      </w:pPr>
      <w:r w:rsidRPr="00252B0B">
        <w:rPr>
          <w:rFonts w:cs="Arial"/>
          <w:color w:val="1F497D" w:themeColor="text2"/>
          <w:szCs w:val="22"/>
        </w:rPr>
        <w:t>Gmina Goczałkowice-Zdrój posiada „</w:t>
      </w:r>
      <w:r w:rsidR="00252B0B" w:rsidRPr="00252B0B">
        <w:rPr>
          <w:rFonts w:cs="Arial"/>
          <w:color w:val="1F497D" w:themeColor="text2"/>
          <w:szCs w:val="22"/>
        </w:rPr>
        <w:t>Projekt założeń do planu zaopatrzenia w ciepło, energię elektryczną i paliwa gazowe gminy Goczałkowice-Zdrój”, w którym zawarto informacje dotyczące współpracy z sąsiednimi gminami w zakresie powiązań sieciowych.</w:t>
      </w:r>
    </w:p>
    <w:p w14:paraId="3046CE30" w14:textId="77777777" w:rsidR="003D6A7D" w:rsidRPr="006B1474" w:rsidRDefault="003D6A7D" w:rsidP="005647C6">
      <w:pPr>
        <w:jc w:val="both"/>
        <w:rPr>
          <w:rFonts w:cs="Arial"/>
          <w:b/>
          <w:color w:val="1F497D" w:themeColor="text2"/>
          <w:szCs w:val="22"/>
        </w:rPr>
      </w:pPr>
    </w:p>
    <w:p w14:paraId="08190B66" w14:textId="77777777" w:rsidR="00E404CA" w:rsidRPr="006B1474" w:rsidRDefault="00E404CA" w:rsidP="005647C6">
      <w:pPr>
        <w:jc w:val="both"/>
        <w:rPr>
          <w:rFonts w:cs="Arial"/>
          <w:b/>
          <w:color w:val="1F497D" w:themeColor="text2"/>
          <w:szCs w:val="22"/>
        </w:rPr>
      </w:pPr>
    </w:p>
    <w:p w14:paraId="6E7B5BDF" w14:textId="32970A31" w:rsidR="00D47B11" w:rsidRPr="006B1474" w:rsidRDefault="00D76582" w:rsidP="005647C6">
      <w:pPr>
        <w:jc w:val="both"/>
        <w:rPr>
          <w:rFonts w:cs="Arial"/>
          <w:b/>
          <w:color w:val="1F497D" w:themeColor="text2"/>
          <w:szCs w:val="22"/>
        </w:rPr>
      </w:pPr>
      <w:r w:rsidRPr="006B1474">
        <w:rPr>
          <w:rFonts w:cs="Arial"/>
          <w:b/>
          <w:color w:val="1F497D" w:themeColor="text2"/>
          <w:szCs w:val="22"/>
        </w:rPr>
        <w:t xml:space="preserve">Gmina </w:t>
      </w:r>
      <w:r w:rsidR="006B1474" w:rsidRPr="006B1474">
        <w:rPr>
          <w:rFonts w:cs="Arial"/>
          <w:b/>
          <w:color w:val="1F497D" w:themeColor="text2"/>
          <w:szCs w:val="22"/>
        </w:rPr>
        <w:t>Hażlach</w:t>
      </w:r>
    </w:p>
    <w:p w14:paraId="0D807F16" w14:textId="77777777" w:rsidR="004F6B3B" w:rsidRPr="006B1474" w:rsidRDefault="004F6B3B" w:rsidP="005647C6">
      <w:pPr>
        <w:jc w:val="both"/>
        <w:rPr>
          <w:rFonts w:cs="Arial"/>
          <w:b/>
          <w:color w:val="1F497D" w:themeColor="text2"/>
          <w:szCs w:val="22"/>
        </w:rPr>
      </w:pPr>
    </w:p>
    <w:p w14:paraId="0BD8FFF4" w14:textId="76EB274D" w:rsidR="0084524A" w:rsidRPr="006B1474" w:rsidRDefault="006B1474" w:rsidP="006B1474">
      <w:pPr>
        <w:jc w:val="both"/>
        <w:rPr>
          <w:rFonts w:cs="Arial"/>
          <w:color w:val="1F497D" w:themeColor="text2"/>
          <w:szCs w:val="22"/>
        </w:rPr>
      </w:pPr>
      <w:r w:rsidRPr="006B1474">
        <w:rPr>
          <w:rFonts w:cs="Arial"/>
          <w:color w:val="1F497D" w:themeColor="text2"/>
          <w:szCs w:val="22"/>
        </w:rPr>
        <w:t>Gmina Hażlach posiada powiazania z Gminą Strumień w zakresie systemu elektroenergetycznego eksploatowanego przez TAURON Dystrybucja S.A. Oddział w Bielsku-Białej.</w:t>
      </w:r>
    </w:p>
    <w:p w14:paraId="350FD7AF" w14:textId="44170719" w:rsidR="0037672D" w:rsidRPr="008E2121" w:rsidRDefault="006B1474" w:rsidP="0084524A">
      <w:pPr>
        <w:jc w:val="both"/>
        <w:rPr>
          <w:rFonts w:cs="Arial"/>
          <w:color w:val="1F497D" w:themeColor="text2"/>
          <w:szCs w:val="22"/>
          <w:highlight w:val="red"/>
        </w:rPr>
      </w:pPr>
      <w:r w:rsidRPr="006B1474">
        <w:rPr>
          <w:rFonts w:cs="Arial"/>
          <w:color w:val="1F497D" w:themeColor="text2"/>
          <w:szCs w:val="22"/>
        </w:rPr>
        <w:t>Gmina Hażlach nie posiada</w:t>
      </w:r>
      <w:r w:rsidRPr="00920A37">
        <w:rPr>
          <w:rFonts w:cs="Arial"/>
          <w:color w:val="1F497D" w:themeColor="text2"/>
          <w:szCs w:val="22"/>
        </w:rPr>
        <w:t xml:space="preserve"> założeń do planu zaopatrzenia w ciepło, energię elektryczną i paliwa gazowe.</w:t>
      </w:r>
    </w:p>
    <w:p w14:paraId="109AE597" w14:textId="77777777" w:rsidR="00FD73D5" w:rsidRDefault="00FD73D5" w:rsidP="005647C6">
      <w:pPr>
        <w:jc w:val="both"/>
        <w:rPr>
          <w:rFonts w:cs="Arial"/>
          <w:b/>
          <w:color w:val="1F497D" w:themeColor="text2"/>
          <w:szCs w:val="22"/>
          <w:highlight w:val="red"/>
        </w:rPr>
      </w:pPr>
    </w:p>
    <w:p w14:paraId="38F6AF31" w14:textId="77777777" w:rsidR="008A4814" w:rsidRPr="008E2121" w:rsidRDefault="008A4814" w:rsidP="005647C6">
      <w:pPr>
        <w:jc w:val="both"/>
        <w:rPr>
          <w:rFonts w:cs="Arial"/>
          <w:b/>
          <w:color w:val="1F497D" w:themeColor="text2"/>
          <w:szCs w:val="22"/>
          <w:highlight w:val="red"/>
        </w:rPr>
      </w:pPr>
    </w:p>
    <w:p w14:paraId="2F6235C8" w14:textId="5BB4ACF6" w:rsidR="008A4814" w:rsidRPr="00710E4B" w:rsidRDefault="008A4814" w:rsidP="008A4814">
      <w:pPr>
        <w:jc w:val="both"/>
        <w:rPr>
          <w:rFonts w:cs="Arial"/>
          <w:b/>
          <w:color w:val="1F497D" w:themeColor="text2"/>
          <w:szCs w:val="22"/>
        </w:rPr>
      </w:pPr>
      <w:r w:rsidRPr="00710E4B">
        <w:rPr>
          <w:rFonts w:cs="Arial"/>
          <w:b/>
          <w:color w:val="1F497D" w:themeColor="text2"/>
          <w:szCs w:val="22"/>
        </w:rPr>
        <w:t xml:space="preserve">Gmina </w:t>
      </w:r>
      <w:r>
        <w:rPr>
          <w:rFonts w:cs="Arial"/>
          <w:b/>
          <w:color w:val="1F497D" w:themeColor="text2"/>
          <w:szCs w:val="22"/>
        </w:rPr>
        <w:t>Pawłowice</w:t>
      </w:r>
    </w:p>
    <w:p w14:paraId="65B605A2" w14:textId="77777777" w:rsidR="008A4814" w:rsidRPr="006E4A89" w:rsidRDefault="008A4814" w:rsidP="008A4814">
      <w:pPr>
        <w:jc w:val="both"/>
        <w:rPr>
          <w:rFonts w:cs="Arial"/>
          <w:b/>
          <w:color w:val="1F497D" w:themeColor="text2"/>
          <w:szCs w:val="22"/>
        </w:rPr>
      </w:pPr>
    </w:p>
    <w:p w14:paraId="1302F8BD" w14:textId="7D349496" w:rsidR="008A4814" w:rsidRPr="006E4A89" w:rsidRDefault="008A4814" w:rsidP="008A4814">
      <w:pPr>
        <w:jc w:val="both"/>
        <w:rPr>
          <w:rFonts w:cs="Arial"/>
          <w:color w:val="1F497D" w:themeColor="text2"/>
          <w:szCs w:val="22"/>
        </w:rPr>
      </w:pPr>
      <w:r w:rsidRPr="006E4A89">
        <w:rPr>
          <w:rFonts w:cs="Arial"/>
          <w:color w:val="1F497D" w:themeColor="text2"/>
          <w:szCs w:val="22"/>
        </w:rPr>
        <w:t xml:space="preserve">Gmina </w:t>
      </w:r>
      <w:r>
        <w:rPr>
          <w:rFonts w:cs="Arial"/>
          <w:color w:val="1F497D" w:themeColor="text2"/>
          <w:szCs w:val="22"/>
        </w:rPr>
        <w:t>Pawłowice</w:t>
      </w:r>
      <w:r w:rsidRPr="006E4A89">
        <w:rPr>
          <w:rFonts w:cs="Arial"/>
          <w:color w:val="1F497D" w:themeColor="text2"/>
          <w:szCs w:val="22"/>
        </w:rPr>
        <w:t xml:space="preserve"> posiada powiazania z Gminą Strumień w zakresie systemu elektroenergetycznego eksploatowanego przez TAURON Dystrybucja </w:t>
      </w:r>
      <w:r>
        <w:rPr>
          <w:rFonts w:cs="Arial"/>
          <w:color w:val="1F497D" w:themeColor="text2"/>
          <w:szCs w:val="22"/>
        </w:rPr>
        <w:t>S.A. Oddział w </w:t>
      </w:r>
      <w:r w:rsidRPr="006E4A89">
        <w:rPr>
          <w:rFonts w:cs="Arial"/>
          <w:color w:val="1F497D" w:themeColor="text2"/>
          <w:szCs w:val="22"/>
        </w:rPr>
        <w:t>Bielsku-Białej</w:t>
      </w:r>
      <w:r>
        <w:rPr>
          <w:rFonts w:cs="Arial"/>
          <w:color w:val="1F497D" w:themeColor="text2"/>
          <w:szCs w:val="22"/>
        </w:rPr>
        <w:t>, a także w zakresie systemu gazowniczego eksploatowanego przez Polską Spółkę Gazownictwa Sp. z o.o. Oddział w Zabrzu</w:t>
      </w:r>
      <w:r w:rsidRPr="006E4A89">
        <w:rPr>
          <w:rFonts w:cs="Arial"/>
          <w:color w:val="1F497D" w:themeColor="text2"/>
          <w:szCs w:val="22"/>
        </w:rPr>
        <w:t>.</w:t>
      </w:r>
      <w:r w:rsidR="00D91240" w:rsidRPr="00D91240">
        <w:rPr>
          <w:rFonts w:cs="Arial"/>
          <w:color w:val="1F497D" w:themeColor="text2"/>
          <w:szCs w:val="22"/>
        </w:rPr>
        <w:t xml:space="preserve"> </w:t>
      </w:r>
      <w:r w:rsidR="00D91240">
        <w:rPr>
          <w:rFonts w:cs="Arial"/>
          <w:color w:val="1F497D" w:themeColor="text2"/>
          <w:szCs w:val="22"/>
        </w:rPr>
        <w:t xml:space="preserve">Przez teren gmin przebiegają również linie 220 </w:t>
      </w:r>
      <w:proofErr w:type="spellStart"/>
      <w:r w:rsidR="00D91240">
        <w:rPr>
          <w:rFonts w:cs="Arial"/>
          <w:color w:val="1F497D" w:themeColor="text2"/>
          <w:szCs w:val="22"/>
        </w:rPr>
        <w:t>kV</w:t>
      </w:r>
      <w:proofErr w:type="spellEnd"/>
      <w:r w:rsidR="00D91240">
        <w:rPr>
          <w:rFonts w:cs="Arial"/>
          <w:color w:val="1F497D" w:themeColor="text2"/>
          <w:szCs w:val="22"/>
        </w:rPr>
        <w:t xml:space="preserve"> Bujaków-</w:t>
      </w:r>
      <w:proofErr w:type="spellStart"/>
      <w:r w:rsidR="00D91240">
        <w:rPr>
          <w:rFonts w:cs="Arial"/>
          <w:color w:val="1F497D" w:themeColor="text2"/>
          <w:szCs w:val="22"/>
        </w:rPr>
        <w:t>Liskovec</w:t>
      </w:r>
      <w:proofErr w:type="spellEnd"/>
      <w:r w:rsidR="00D91240">
        <w:rPr>
          <w:rFonts w:cs="Arial"/>
          <w:color w:val="1F497D" w:themeColor="text2"/>
          <w:szCs w:val="22"/>
        </w:rPr>
        <w:t xml:space="preserve">, 220 </w:t>
      </w:r>
      <w:proofErr w:type="spellStart"/>
      <w:r w:rsidR="00D91240">
        <w:rPr>
          <w:rFonts w:cs="Arial"/>
          <w:color w:val="1F497D" w:themeColor="text2"/>
          <w:szCs w:val="22"/>
        </w:rPr>
        <w:t>kV</w:t>
      </w:r>
      <w:proofErr w:type="spellEnd"/>
      <w:r w:rsidR="00D91240">
        <w:rPr>
          <w:rFonts w:cs="Arial"/>
          <w:color w:val="1F497D" w:themeColor="text2"/>
          <w:szCs w:val="22"/>
        </w:rPr>
        <w:t xml:space="preserve"> Bieruń-Komorowice, 220 </w:t>
      </w:r>
      <w:proofErr w:type="spellStart"/>
      <w:r w:rsidR="00D91240">
        <w:rPr>
          <w:rFonts w:cs="Arial"/>
          <w:color w:val="1F497D" w:themeColor="text2"/>
          <w:szCs w:val="22"/>
        </w:rPr>
        <w:t>kV</w:t>
      </w:r>
      <w:proofErr w:type="spellEnd"/>
      <w:r w:rsidR="00D91240">
        <w:rPr>
          <w:rFonts w:cs="Arial"/>
          <w:color w:val="1F497D" w:themeColor="text2"/>
          <w:szCs w:val="22"/>
        </w:rPr>
        <w:t xml:space="preserve"> Moszczenica-Czeczott oraz 220 </w:t>
      </w:r>
      <w:proofErr w:type="spellStart"/>
      <w:r w:rsidR="00D91240">
        <w:rPr>
          <w:rFonts w:cs="Arial"/>
          <w:color w:val="1F497D" w:themeColor="text2"/>
          <w:szCs w:val="22"/>
        </w:rPr>
        <w:t>kV</w:t>
      </w:r>
      <w:proofErr w:type="spellEnd"/>
      <w:r w:rsidR="00D91240">
        <w:rPr>
          <w:rFonts w:cs="Arial"/>
          <w:color w:val="1F497D" w:themeColor="text2"/>
          <w:szCs w:val="22"/>
        </w:rPr>
        <w:t xml:space="preserve"> Kopanina-</w:t>
      </w:r>
      <w:proofErr w:type="spellStart"/>
      <w:r w:rsidR="00D91240">
        <w:rPr>
          <w:rFonts w:cs="Arial"/>
          <w:color w:val="1F497D" w:themeColor="text2"/>
          <w:szCs w:val="22"/>
        </w:rPr>
        <w:t>Liskovec</w:t>
      </w:r>
      <w:proofErr w:type="spellEnd"/>
      <w:r w:rsidR="00D91240">
        <w:rPr>
          <w:rFonts w:cs="Arial"/>
          <w:color w:val="1F497D" w:themeColor="text2"/>
          <w:szCs w:val="22"/>
        </w:rPr>
        <w:t>, eksploatowane przez Polskie Sieci Elektroenergetyczne S.A. w Katowicach.</w:t>
      </w:r>
    </w:p>
    <w:p w14:paraId="740D18D0" w14:textId="015B99EC" w:rsidR="008A4814" w:rsidRDefault="008A4814" w:rsidP="008A4814">
      <w:pPr>
        <w:jc w:val="both"/>
        <w:rPr>
          <w:rFonts w:cs="Arial"/>
          <w:color w:val="1F497D" w:themeColor="text2"/>
          <w:szCs w:val="22"/>
        </w:rPr>
      </w:pPr>
      <w:r>
        <w:rPr>
          <w:rFonts w:cs="Arial"/>
          <w:color w:val="1F497D" w:themeColor="text2"/>
          <w:szCs w:val="22"/>
        </w:rPr>
        <w:t xml:space="preserve">Gmina Pawłowice posiada </w:t>
      </w:r>
      <w:r w:rsidRPr="00920A37">
        <w:rPr>
          <w:rFonts w:cs="Arial"/>
          <w:color w:val="1F497D" w:themeColor="text2"/>
          <w:szCs w:val="22"/>
        </w:rPr>
        <w:t>założe</w:t>
      </w:r>
      <w:r>
        <w:rPr>
          <w:rFonts w:cs="Arial"/>
          <w:color w:val="1F497D" w:themeColor="text2"/>
          <w:szCs w:val="22"/>
        </w:rPr>
        <w:t>nia</w:t>
      </w:r>
      <w:r w:rsidRPr="00920A37">
        <w:rPr>
          <w:rFonts w:cs="Arial"/>
          <w:color w:val="1F497D" w:themeColor="text2"/>
          <w:szCs w:val="22"/>
        </w:rPr>
        <w:t xml:space="preserve"> do planu zaopatrzenia w ciepło, energię elektryczną i</w:t>
      </w:r>
      <w:r>
        <w:rPr>
          <w:rFonts w:cs="Arial"/>
          <w:color w:val="1F497D" w:themeColor="text2"/>
          <w:szCs w:val="22"/>
        </w:rPr>
        <w:t> </w:t>
      </w:r>
      <w:r w:rsidRPr="00920A37">
        <w:rPr>
          <w:rFonts w:cs="Arial"/>
          <w:color w:val="1F497D" w:themeColor="text2"/>
          <w:szCs w:val="22"/>
        </w:rPr>
        <w:t>paliwa gazowe</w:t>
      </w:r>
      <w:r>
        <w:rPr>
          <w:rFonts w:cs="Arial"/>
          <w:color w:val="1F497D" w:themeColor="text2"/>
          <w:szCs w:val="22"/>
        </w:rPr>
        <w:t>, w których dokonano opisu powiązań sieciowych z Gminą Strumień</w:t>
      </w:r>
      <w:r w:rsidRPr="00920A37">
        <w:rPr>
          <w:rFonts w:cs="Arial"/>
          <w:color w:val="1F497D" w:themeColor="text2"/>
          <w:szCs w:val="22"/>
        </w:rPr>
        <w:t>.</w:t>
      </w:r>
    </w:p>
    <w:p w14:paraId="357DDF92" w14:textId="29FDC6DC" w:rsidR="008A4814" w:rsidRDefault="008A4814" w:rsidP="008A4814">
      <w:pPr>
        <w:jc w:val="both"/>
        <w:rPr>
          <w:rFonts w:cs="Arial"/>
          <w:color w:val="1F497D" w:themeColor="text2"/>
          <w:szCs w:val="22"/>
        </w:rPr>
      </w:pPr>
      <w:r w:rsidRPr="006E4A89">
        <w:rPr>
          <w:rFonts w:cs="Arial"/>
          <w:color w:val="1F497D" w:themeColor="text2"/>
          <w:szCs w:val="22"/>
        </w:rPr>
        <w:t xml:space="preserve">Gmina </w:t>
      </w:r>
      <w:r>
        <w:rPr>
          <w:rFonts w:cs="Arial"/>
          <w:color w:val="1F497D" w:themeColor="text2"/>
          <w:szCs w:val="22"/>
        </w:rPr>
        <w:t>Pawłowice</w:t>
      </w:r>
      <w:r w:rsidRPr="006E4A89">
        <w:rPr>
          <w:rFonts w:cs="Arial"/>
          <w:color w:val="1F497D" w:themeColor="text2"/>
          <w:szCs w:val="22"/>
        </w:rPr>
        <w:t xml:space="preserve"> </w:t>
      </w:r>
      <w:r>
        <w:rPr>
          <w:rFonts w:cs="Arial"/>
          <w:color w:val="1F497D" w:themeColor="text2"/>
          <w:szCs w:val="22"/>
        </w:rPr>
        <w:t>deklaruje wolę współpracy z Gminą Strumień w zakresie systemów energetycznych, polegających na koordynacji działań podejmowanych przez przedsiębiorstwa energetyczne w zakresie zaopatrzenia w ciepło, energię elektryczną i paliwa gazowe.</w:t>
      </w:r>
    </w:p>
    <w:p w14:paraId="498F1AA7" w14:textId="77777777" w:rsidR="008A4814" w:rsidRDefault="008A4814" w:rsidP="008A4814">
      <w:pPr>
        <w:jc w:val="both"/>
        <w:rPr>
          <w:rFonts w:cs="Arial"/>
          <w:color w:val="1F497D" w:themeColor="text2"/>
          <w:szCs w:val="22"/>
        </w:rPr>
      </w:pPr>
    </w:p>
    <w:p w14:paraId="45D9E316" w14:textId="23840EC2" w:rsidR="00F90A42" w:rsidRPr="00710E4B" w:rsidRDefault="00F90A42" w:rsidP="00F90A42">
      <w:pPr>
        <w:jc w:val="both"/>
        <w:rPr>
          <w:rFonts w:cs="Arial"/>
          <w:b/>
          <w:color w:val="1F497D" w:themeColor="text2"/>
          <w:szCs w:val="22"/>
        </w:rPr>
      </w:pPr>
      <w:r w:rsidRPr="00710E4B">
        <w:rPr>
          <w:rFonts w:cs="Arial"/>
          <w:b/>
          <w:color w:val="1F497D" w:themeColor="text2"/>
          <w:szCs w:val="22"/>
        </w:rPr>
        <w:lastRenderedPageBreak/>
        <w:t xml:space="preserve">Gmina </w:t>
      </w:r>
      <w:r>
        <w:rPr>
          <w:rFonts w:cs="Arial"/>
          <w:b/>
          <w:color w:val="1F497D" w:themeColor="text2"/>
          <w:szCs w:val="22"/>
        </w:rPr>
        <w:t>Pszczyna</w:t>
      </w:r>
    </w:p>
    <w:p w14:paraId="52E9A765" w14:textId="77777777" w:rsidR="00F90A42" w:rsidRPr="006E4A89" w:rsidRDefault="00F90A42" w:rsidP="00F90A42">
      <w:pPr>
        <w:jc w:val="both"/>
        <w:rPr>
          <w:rFonts w:cs="Arial"/>
          <w:b/>
          <w:color w:val="1F497D" w:themeColor="text2"/>
          <w:szCs w:val="22"/>
        </w:rPr>
      </w:pPr>
    </w:p>
    <w:p w14:paraId="68C7B6D0" w14:textId="2D019424" w:rsidR="00F90A42" w:rsidRPr="006E4A89" w:rsidRDefault="00F90A42" w:rsidP="00F90A42">
      <w:pPr>
        <w:jc w:val="both"/>
        <w:rPr>
          <w:rFonts w:cs="Arial"/>
          <w:color w:val="1F497D" w:themeColor="text2"/>
          <w:szCs w:val="22"/>
        </w:rPr>
      </w:pPr>
      <w:r w:rsidRPr="006E4A89">
        <w:rPr>
          <w:rFonts w:cs="Arial"/>
          <w:color w:val="1F497D" w:themeColor="text2"/>
          <w:szCs w:val="22"/>
        </w:rPr>
        <w:t xml:space="preserve">Gmina </w:t>
      </w:r>
      <w:r>
        <w:rPr>
          <w:rFonts w:cs="Arial"/>
          <w:color w:val="1F497D" w:themeColor="text2"/>
          <w:szCs w:val="22"/>
        </w:rPr>
        <w:t>Pszczyna</w:t>
      </w:r>
      <w:r w:rsidRPr="006E4A89">
        <w:rPr>
          <w:rFonts w:cs="Arial"/>
          <w:color w:val="1F497D" w:themeColor="text2"/>
          <w:szCs w:val="22"/>
        </w:rPr>
        <w:t xml:space="preserve"> posiada powiazania z Gminą Strumień w zakresie systemu elektroenergetycznego eksploatowanego przez TAURON Dystrybucja </w:t>
      </w:r>
      <w:r>
        <w:rPr>
          <w:rFonts w:cs="Arial"/>
          <w:color w:val="1F497D" w:themeColor="text2"/>
          <w:szCs w:val="22"/>
        </w:rPr>
        <w:t>S.A. Oddział w </w:t>
      </w:r>
      <w:r w:rsidRPr="006E4A89">
        <w:rPr>
          <w:rFonts w:cs="Arial"/>
          <w:color w:val="1F497D" w:themeColor="text2"/>
          <w:szCs w:val="22"/>
        </w:rPr>
        <w:t>Bielsku-Białej</w:t>
      </w:r>
      <w:r>
        <w:rPr>
          <w:rFonts w:cs="Arial"/>
          <w:color w:val="1F497D" w:themeColor="text2"/>
          <w:szCs w:val="22"/>
        </w:rPr>
        <w:t>.</w:t>
      </w:r>
      <w:r w:rsidR="00D91240" w:rsidRPr="00D91240">
        <w:rPr>
          <w:rFonts w:cs="Arial"/>
          <w:color w:val="1F497D" w:themeColor="text2"/>
          <w:szCs w:val="22"/>
        </w:rPr>
        <w:t xml:space="preserve"> </w:t>
      </w:r>
      <w:r w:rsidR="00D91240">
        <w:rPr>
          <w:rFonts w:cs="Arial"/>
          <w:color w:val="1F497D" w:themeColor="text2"/>
          <w:szCs w:val="22"/>
        </w:rPr>
        <w:t xml:space="preserve">Przez teren gmin przebiega również linia 220 </w:t>
      </w:r>
      <w:proofErr w:type="spellStart"/>
      <w:r w:rsidR="00D91240">
        <w:rPr>
          <w:rFonts w:cs="Arial"/>
          <w:color w:val="1F497D" w:themeColor="text2"/>
          <w:szCs w:val="22"/>
        </w:rPr>
        <w:t>kV</w:t>
      </w:r>
      <w:proofErr w:type="spellEnd"/>
      <w:r w:rsidR="00D91240">
        <w:rPr>
          <w:rFonts w:cs="Arial"/>
          <w:color w:val="1F497D" w:themeColor="text2"/>
          <w:szCs w:val="22"/>
        </w:rPr>
        <w:t xml:space="preserve"> Bieruń-Komorowice, Moszczenica-Czeczott, eksploatowana przez Polskie Sieci Elektroenergetyczne S.A. w Katowicach.</w:t>
      </w:r>
    </w:p>
    <w:p w14:paraId="50BD43B2" w14:textId="10762353" w:rsidR="00F90A42" w:rsidRDefault="00F90A42" w:rsidP="00F90A42">
      <w:pPr>
        <w:jc w:val="both"/>
        <w:rPr>
          <w:rFonts w:cs="Arial"/>
          <w:color w:val="1F497D" w:themeColor="text2"/>
          <w:szCs w:val="22"/>
        </w:rPr>
      </w:pPr>
      <w:r>
        <w:rPr>
          <w:rFonts w:cs="Arial"/>
          <w:color w:val="1F497D" w:themeColor="text2"/>
          <w:szCs w:val="22"/>
        </w:rPr>
        <w:t xml:space="preserve">Gmina Pszczyna posiada </w:t>
      </w:r>
      <w:r w:rsidRPr="00920A37">
        <w:rPr>
          <w:rFonts w:cs="Arial"/>
          <w:color w:val="1F497D" w:themeColor="text2"/>
          <w:szCs w:val="22"/>
        </w:rPr>
        <w:t>założe</w:t>
      </w:r>
      <w:r>
        <w:rPr>
          <w:rFonts w:cs="Arial"/>
          <w:color w:val="1F497D" w:themeColor="text2"/>
          <w:szCs w:val="22"/>
        </w:rPr>
        <w:t>nia</w:t>
      </w:r>
      <w:r w:rsidRPr="00920A37">
        <w:rPr>
          <w:rFonts w:cs="Arial"/>
          <w:color w:val="1F497D" w:themeColor="text2"/>
          <w:szCs w:val="22"/>
        </w:rPr>
        <w:t xml:space="preserve"> do planu zaopatrzenia w ciepło, energię elektryczną i</w:t>
      </w:r>
      <w:r>
        <w:rPr>
          <w:rFonts w:cs="Arial"/>
          <w:color w:val="1F497D" w:themeColor="text2"/>
          <w:szCs w:val="22"/>
        </w:rPr>
        <w:t> </w:t>
      </w:r>
      <w:r w:rsidRPr="00920A37">
        <w:rPr>
          <w:rFonts w:cs="Arial"/>
          <w:color w:val="1F497D" w:themeColor="text2"/>
          <w:szCs w:val="22"/>
        </w:rPr>
        <w:t>paliwa gazowe</w:t>
      </w:r>
      <w:r>
        <w:rPr>
          <w:rFonts w:cs="Arial"/>
          <w:color w:val="1F497D" w:themeColor="text2"/>
          <w:szCs w:val="22"/>
        </w:rPr>
        <w:t>, w których dokonano opisu powiązań sieciowych z Gminą Strumień</w:t>
      </w:r>
      <w:r w:rsidRPr="00920A37">
        <w:rPr>
          <w:rFonts w:cs="Arial"/>
          <w:color w:val="1F497D" w:themeColor="text2"/>
          <w:szCs w:val="22"/>
        </w:rPr>
        <w:t>.</w:t>
      </w:r>
    </w:p>
    <w:p w14:paraId="07DAE05B" w14:textId="1108ACCE" w:rsidR="00F90A42" w:rsidRDefault="00F90A42" w:rsidP="00F90A42">
      <w:pPr>
        <w:jc w:val="both"/>
        <w:rPr>
          <w:rFonts w:cs="Arial"/>
          <w:color w:val="1F497D" w:themeColor="text2"/>
          <w:szCs w:val="22"/>
        </w:rPr>
      </w:pPr>
      <w:r w:rsidRPr="006E4A89">
        <w:rPr>
          <w:rFonts w:cs="Arial"/>
          <w:color w:val="1F497D" w:themeColor="text2"/>
          <w:szCs w:val="22"/>
        </w:rPr>
        <w:t xml:space="preserve">Gmina </w:t>
      </w:r>
      <w:r>
        <w:rPr>
          <w:rFonts w:cs="Arial"/>
          <w:color w:val="1F497D" w:themeColor="text2"/>
          <w:szCs w:val="22"/>
        </w:rPr>
        <w:t xml:space="preserve">Pszczyna </w:t>
      </w:r>
      <w:r w:rsidRPr="006E4A89">
        <w:rPr>
          <w:rFonts w:cs="Arial"/>
          <w:color w:val="1F497D" w:themeColor="text2"/>
          <w:szCs w:val="22"/>
        </w:rPr>
        <w:t xml:space="preserve">informuje, iż </w:t>
      </w:r>
      <w:r>
        <w:rPr>
          <w:rFonts w:cs="Arial"/>
          <w:color w:val="1F497D" w:themeColor="text2"/>
          <w:szCs w:val="22"/>
        </w:rPr>
        <w:t>jest otwarta na wszelkie możliwości współpracy z Gminą Strumień.</w:t>
      </w:r>
    </w:p>
    <w:p w14:paraId="6366C7BC" w14:textId="77777777" w:rsidR="008A4814" w:rsidRDefault="008A4814" w:rsidP="008A4814">
      <w:pPr>
        <w:jc w:val="both"/>
        <w:rPr>
          <w:rFonts w:cs="Arial"/>
          <w:color w:val="1F497D" w:themeColor="text2"/>
          <w:szCs w:val="22"/>
        </w:rPr>
      </w:pPr>
    </w:p>
    <w:p w14:paraId="5A7DFAC3" w14:textId="77777777" w:rsidR="00F90A42" w:rsidRDefault="00F90A42" w:rsidP="008A4814">
      <w:pPr>
        <w:jc w:val="both"/>
        <w:rPr>
          <w:rFonts w:cs="Arial"/>
          <w:color w:val="1F497D" w:themeColor="text2"/>
          <w:szCs w:val="22"/>
        </w:rPr>
      </w:pPr>
    </w:p>
    <w:p w14:paraId="4F0F1C6E" w14:textId="665CDCBA" w:rsidR="00F90A42" w:rsidRPr="00710E4B" w:rsidRDefault="00F90A42" w:rsidP="00F90A42">
      <w:pPr>
        <w:jc w:val="both"/>
        <w:rPr>
          <w:rFonts w:cs="Arial"/>
          <w:b/>
          <w:color w:val="1F497D" w:themeColor="text2"/>
          <w:szCs w:val="22"/>
        </w:rPr>
      </w:pPr>
      <w:r w:rsidRPr="00710E4B">
        <w:rPr>
          <w:rFonts w:cs="Arial"/>
          <w:b/>
          <w:color w:val="1F497D" w:themeColor="text2"/>
          <w:szCs w:val="22"/>
        </w:rPr>
        <w:t xml:space="preserve">Gmina </w:t>
      </w:r>
      <w:r>
        <w:rPr>
          <w:rFonts w:cs="Arial"/>
          <w:b/>
          <w:color w:val="1F497D" w:themeColor="text2"/>
          <w:szCs w:val="22"/>
        </w:rPr>
        <w:t>Skoczów</w:t>
      </w:r>
    </w:p>
    <w:p w14:paraId="11C28F71" w14:textId="77777777" w:rsidR="00F90A42" w:rsidRPr="006E4A89" w:rsidRDefault="00F90A42" w:rsidP="00F90A42">
      <w:pPr>
        <w:jc w:val="both"/>
        <w:rPr>
          <w:rFonts w:cs="Arial"/>
          <w:b/>
          <w:color w:val="1F497D" w:themeColor="text2"/>
          <w:szCs w:val="22"/>
        </w:rPr>
      </w:pPr>
    </w:p>
    <w:p w14:paraId="70058F9B" w14:textId="3E71673C" w:rsidR="00F90A42" w:rsidRPr="006E4A89" w:rsidRDefault="00F90A42" w:rsidP="00F90A42">
      <w:pPr>
        <w:jc w:val="both"/>
        <w:rPr>
          <w:rFonts w:cs="Arial"/>
          <w:color w:val="1F497D" w:themeColor="text2"/>
          <w:szCs w:val="22"/>
        </w:rPr>
      </w:pPr>
      <w:r w:rsidRPr="006E4A89">
        <w:rPr>
          <w:rFonts w:cs="Arial"/>
          <w:color w:val="1F497D" w:themeColor="text2"/>
          <w:szCs w:val="22"/>
        </w:rPr>
        <w:t xml:space="preserve">Gmina </w:t>
      </w:r>
      <w:r>
        <w:rPr>
          <w:rFonts w:cs="Arial"/>
          <w:color w:val="1F497D" w:themeColor="text2"/>
          <w:szCs w:val="22"/>
        </w:rPr>
        <w:t>Skoczów</w:t>
      </w:r>
      <w:r w:rsidRPr="006E4A89">
        <w:rPr>
          <w:rFonts w:cs="Arial"/>
          <w:color w:val="1F497D" w:themeColor="text2"/>
          <w:szCs w:val="22"/>
        </w:rPr>
        <w:t xml:space="preserve"> posiada powiazania z Gminą Strumień w zakresie systemu elektroenergetycznego eksploatowanego przez TAURON Dystrybucja </w:t>
      </w:r>
      <w:r>
        <w:rPr>
          <w:rFonts w:cs="Arial"/>
          <w:color w:val="1F497D" w:themeColor="text2"/>
          <w:szCs w:val="22"/>
        </w:rPr>
        <w:t>S.A. Oddział w </w:t>
      </w:r>
      <w:r w:rsidRPr="006E4A89">
        <w:rPr>
          <w:rFonts w:cs="Arial"/>
          <w:color w:val="1F497D" w:themeColor="text2"/>
          <w:szCs w:val="22"/>
        </w:rPr>
        <w:t>Bielsku-Białej</w:t>
      </w:r>
      <w:r>
        <w:rPr>
          <w:rFonts w:cs="Arial"/>
          <w:color w:val="1F497D" w:themeColor="text2"/>
          <w:szCs w:val="22"/>
        </w:rPr>
        <w:t>.</w:t>
      </w:r>
      <w:r w:rsidR="00D91240">
        <w:rPr>
          <w:rFonts w:cs="Arial"/>
          <w:color w:val="1F497D" w:themeColor="text2"/>
          <w:szCs w:val="22"/>
        </w:rPr>
        <w:t xml:space="preserve"> Przez teren gmin przebiega również linia 220 </w:t>
      </w:r>
      <w:proofErr w:type="spellStart"/>
      <w:r w:rsidR="00D91240">
        <w:rPr>
          <w:rFonts w:cs="Arial"/>
          <w:color w:val="1F497D" w:themeColor="text2"/>
          <w:szCs w:val="22"/>
        </w:rPr>
        <w:t>kV</w:t>
      </w:r>
      <w:proofErr w:type="spellEnd"/>
      <w:r w:rsidR="00D91240">
        <w:rPr>
          <w:rFonts w:cs="Arial"/>
          <w:color w:val="1F497D" w:themeColor="text2"/>
          <w:szCs w:val="22"/>
        </w:rPr>
        <w:t xml:space="preserve"> Bujaków-</w:t>
      </w:r>
      <w:proofErr w:type="spellStart"/>
      <w:r w:rsidR="00D91240">
        <w:rPr>
          <w:rFonts w:cs="Arial"/>
          <w:color w:val="1F497D" w:themeColor="text2"/>
          <w:szCs w:val="22"/>
        </w:rPr>
        <w:t>Liskovec</w:t>
      </w:r>
      <w:proofErr w:type="spellEnd"/>
      <w:r w:rsidR="00D91240">
        <w:rPr>
          <w:rFonts w:cs="Arial"/>
          <w:color w:val="1F497D" w:themeColor="text2"/>
          <w:szCs w:val="22"/>
        </w:rPr>
        <w:t>, Bieruń-Komorowice, eksploatowana przez Polskie Sieci Elektroenergetyczne S.A. w Katowicach.</w:t>
      </w:r>
    </w:p>
    <w:p w14:paraId="206317EF" w14:textId="09804E4C" w:rsidR="00F90A42" w:rsidRDefault="00F90A42" w:rsidP="00F90A42">
      <w:pPr>
        <w:jc w:val="both"/>
        <w:rPr>
          <w:rFonts w:cs="Arial"/>
          <w:color w:val="1F497D" w:themeColor="text2"/>
          <w:szCs w:val="22"/>
        </w:rPr>
      </w:pPr>
      <w:r>
        <w:rPr>
          <w:rFonts w:cs="Arial"/>
          <w:color w:val="1F497D" w:themeColor="text2"/>
          <w:szCs w:val="22"/>
        </w:rPr>
        <w:t xml:space="preserve">Gmina Skoczów nie posiada </w:t>
      </w:r>
      <w:r w:rsidRPr="00920A37">
        <w:rPr>
          <w:rFonts w:cs="Arial"/>
          <w:color w:val="1F497D" w:themeColor="text2"/>
          <w:szCs w:val="22"/>
        </w:rPr>
        <w:t>założe</w:t>
      </w:r>
      <w:r>
        <w:rPr>
          <w:rFonts w:cs="Arial"/>
          <w:color w:val="1F497D" w:themeColor="text2"/>
          <w:szCs w:val="22"/>
        </w:rPr>
        <w:t>ń</w:t>
      </w:r>
      <w:r w:rsidRPr="00920A37">
        <w:rPr>
          <w:rFonts w:cs="Arial"/>
          <w:color w:val="1F497D" w:themeColor="text2"/>
          <w:szCs w:val="22"/>
        </w:rPr>
        <w:t xml:space="preserve"> do planu zaopatrzenia w ciepło, energię elektryczną i</w:t>
      </w:r>
      <w:r>
        <w:rPr>
          <w:rFonts w:cs="Arial"/>
          <w:color w:val="1F497D" w:themeColor="text2"/>
          <w:szCs w:val="22"/>
        </w:rPr>
        <w:t> </w:t>
      </w:r>
      <w:r w:rsidRPr="00920A37">
        <w:rPr>
          <w:rFonts w:cs="Arial"/>
          <w:color w:val="1F497D" w:themeColor="text2"/>
          <w:szCs w:val="22"/>
        </w:rPr>
        <w:t>paliwa gazowe</w:t>
      </w:r>
      <w:r>
        <w:rPr>
          <w:rFonts w:cs="Arial"/>
          <w:color w:val="1F497D" w:themeColor="text2"/>
          <w:szCs w:val="22"/>
        </w:rPr>
        <w:t>.</w:t>
      </w:r>
    </w:p>
    <w:p w14:paraId="2E09F52A" w14:textId="77777777" w:rsidR="00F90A42" w:rsidRPr="00920A37" w:rsidRDefault="00F90A42" w:rsidP="008A4814">
      <w:pPr>
        <w:jc w:val="both"/>
        <w:rPr>
          <w:rFonts w:cs="Arial"/>
          <w:color w:val="1F497D" w:themeColor="text2"/>
          <w:szCs w:val="22"/>
        </w:rPr>
      </w:pPr>
    </w:p>
    <w:p w14:paraId="21667AD8" w14:textId="77777777" w:rsidR="008540A6" w:rsidRDefault="008540A6" w:rsidP="005647C6">
      <w:pPr>
        <w:jc w:val="both"/>
        <w:rPr>
          <w:rFonts w:cs="Arial"/>
          <w:b/>
          <w:color w:val="1F497D" w:themeColor="text2"/>
          <w:szCs w:val="22"/>
          <w:highlight w:val="red"/>
        </w:rPr>
      </w:pPr>
    </w:p>
    <w:p w14:paraId="028B4E97" w14:textId="05ECD159" w:rsidR="00E77406" w:rsidRPr="00710E4B" w:rsidRDefault="00E77406" w:rsidP="00E77406">
      <w:pPr>
        <w:jc w:val="both"/>
        <w:rPr>
          <w:rFonts w:cs="Arial"/>
          <w:b/>
          <w:color w:val="1F497D" w:themeColor="text2"/>
          <w:szCs w:val="22"/>
        </w:rPr>
      </w:pPr>
      <w:r w:rsidRPr="00710E4B">
        <w:rPr>
          <w:rFonts w:cs="Arial"/>
          <w:b/>
          <w:color w:val="1F497D" w:themeColor="text2"/>
          <w:szCs w:val="22"/>
        </w:rPr>
        <w:t xml:space="preserve">Gmina </w:t>
      </w:r>
      <w:r>
        <w:rPr>
          <w:rFonts w:cs="Arial"/>
          <w:b/>
          <w:color w:val="1F497D" w:themeColor="text2"/>
          <w:szCs w:val="22"/>
        </w:rPr>
        <w:t>Zebrzydowice</w:t>
      </w:r>
    </w:p>
    <w:p w14:paraId="35529B0C" w14:textId="77777777" w:rsidR="00E77406" w:rsidRPr="006E4A89" w:rsidRDefault="00E77406" w:rsidP="00E77406">
      <w:pPr>
        <w:jc w:val="both"/>
        <w:rPr>
          <w:rFonts w:cs="Arial"/>
          <w:b/>
          <w:color w:val="1F497D" w:themeColor="text2"/>
          <w:szCs w:val="22"/>
        </w:rPr>
      </w:pPr>
    </w:p>
    <w:p w14:paraId="3D12EAF0" w14:textId="0D9A7823" w:rsidR="00E77406" w:rsidRPr="006E4A89" w:rsidRDefault="00E77406" w:rsidP="00E77406">
      <w:pPr>
        <w:jc w:val="both"/>
        <w:rPr>
          <w:rFonts w:cs="Arial"/>
          <w:color w:val="1F497D" w:themeColor="text2"/>
          <w:szCs w:val="22"/>
        </w:rPr>
      </w:pPr>
      <w:r w:rsidRPr="006E4A89">
        <w:rPr>
          <w:rFonts w:cs="Arial"/>
          <w:color w:val="1F497D" w:themeColor="text2"/>
          <w:szCs w:val="22"/>
        </w:rPr>
        <w:t xml:space="preserve">Gmina </w:t>
      </w:r>
      <w:r>
        <w:rPr>
          <w:rFonts w:cs="Arial"/>
          <w:color w:val="1F497D" w:themeColor="text2"/>
          <w:szCs w:val="22"/>
        </w:rPr>
        <w:t>Zebrzydowice</w:t>
      </w:r>
      <w:r w:rsidRPr="006E4A89">
        <w:rPr>
          <w:rFonts w:cs="Arial"/>
          <w:color w:val="1F497D" w:themeColor="text2"/>
          <w:szCs w:val="22"/>
        </w:rPr>
        <w:t xml:space="preserve"> posiada powiazania z Gminą Strumień w zakresie systemu elektroenergetycznego eksploatowanego przez TAURON Dystrybucja </w:t>
      </w:r>
      <w:r>
        <w:rPr>
          <w:rFonts w:cs="Arial"/>
          <w:color w:val="1F497D" w:themeColor="text2"/>
          <w:szCs w:val="22"/>
        </w:rPr>
        <w:t>S.A. Oddział w </w:t>
      </w:r>
      <w:r w:rsidRPr="006E4A89">
        <w:rPr>
          <w:rFonts w:cs="Arial"/>
          <w:color w:val="1F497D" w:themeColor="text2"/>
          <w:szCs w:val="22"/>
        </w:rPr>
        <w:t>Bielsku-Białej</w:t>
      </w:r>
      <w:r>
        <w:rPr>
          <w:rFonts w:cs="Arial"/>
          <w:color w:val="1F497D" w:themeColor="text2"/>
          <w:szCs w:val="22"/>
        </w:rPr>
        <w:t xml:space="preserve">. Na terenie gminy działalność prowadzi również przedsiębiorstwo </w:t>
      </w:r>
      <w:proofErr w:type="spellStart"/>
      <w:r>
        <w:rPr>
          <w:rFonts w:cs="Arial"/>
          <w:color w:val="1F497D" w:themeColor="text2"/>
          <w:szCs w:val="22"/>
        </w:rPr>
        <w:t>Veolia</w:t>
      </w:r>
      <w:proofErr w:type="spellEnd"/>
      <w:r>
        <w:rPr>
          <w:rFonts w:cs="Arial"/>
          <w:color w:val="1F497D" w:themeColor="text2"/>
          <w:szCs w:val="22"/>
        </w:rPr>
        <w:t xml:space="preserve"> </w:t>
      </w:r>
      <w:proofErr w:type="spellStart"/>
      <w:r>
        <w:rPr>
          <w:rFonts w:cs="Arial"/>
          <w:color w:val="1F497D" w:themeColor="text2"/>
          <w:szCs w:val="22"/>
        </w:rPr>
        <w:t>Powerline</w:t>
      </w:r>
      <w:proofErr w:type="spellEnd"/>
      <w:r>
        <w:rPr>
          <w:rFonts w:cs="Arial"/>
          <w:color w:val="1F497D" w:themeColor="text2"/>
          <w:szCs w:val="22"/>
        </w:rPr>
        <w:t xml:space="preserve"> Kaczyce Sp. z o.o.</w:t>
      </w:r>
      <w:r w:rsidR="00D91240">
        <w:rPr>
          <w:rFonts w:cs="Arial"/>
          <w:color w:val="1F497D" w:themeColor="text2"/>
          <w:szCs w:val="22"/>
        </w:rPr>
        <w:t xml:space="preserve"> Przez teren gmin przebiega również linia 220 </w:t>
      </w:r>
      <w:proofErr w:type="spellStart"/>
      <w:r w:rsidR="00D91240">
        <w:rPr>
          <w:rFonts w:cs="Arial"/>
          <w:color w:val="1F497D" w:themeColor="text2"/>
          <w:szCs w:val="22"/>
        </w:rPr>
        <w:t>kV</w:t>
      </w:r>
      <w:proofErr w:type="spellEnd"/>
      <w:r w:rsidR="00D91240">
        <w:rPr>
          <w:rFonts w:cs="Arial"/>
          <w:color w:val="1F497D" w:themeColor="text2"/>
          <w:szCs w:val="22"/>
        </w:rPr>
        <w:t xml:space="preserve"> Bujaków-</w:t>
      </w:r>
      <w:proofErr w:type="spellStart"/>
      <w:r w:rsidR="00D91240">
        <w:rPr>
          <w:rFonts w:cs="Arial"/>
          <w:color w:val="1F497D" w:themeColor="text2"/>
          <w:szCs w:val="22"/>
        </w:rPr>
        <w:t>Liskovec</w:t>
      </w:r>
      <w:proofErr w:type="spellEnd"/>
      <w:r w:rsidR="00D91240">
        <w:rPr>
          <w:rFonts w:cs="Arial"/>
          <w:color w:val="1F497D" w:themeColor="text2"/>
          <w:szCs w:val="22"/>
        </w:rPr>
        <w:t>, Kopanina-</w:t>
      </w:r>
      <w:proofErr w:type="spellStart"/>
      <w:r w:rsidR="00D91240">
        <w:rPr>
          <w:rFonts w:cs="Arial"/>
          <w:color w:val="1F497D" w:themeColor="text2"/>
          <w:szCs w:val="22"/>
        </w:rPr>
        <w:t>Liskovec</w:t>
      </w:r>
      <w:proofErr w:type="spellEnd"/>
      <w:r w:rsidR="00D91240">
        <w:rPr>
          <w:rFonts w:cs="Arial"/>
          <w:color w:val="1F497D" w:themeColor="text2"/>
          <w:szCs w:val="22"/>
        </w:rPr>
        <w:t>, eksploatowana przez Polskie Sieci Elektroenergetyczne S.A. w Katowicach.</w:t>
      </w:r>
    </w:p>
    <w:p w14:paraId="19CBBFEC" w14:textId="46F5096F" w:rsidR="00E77406" w:rsidRDefault="00E77406" w:rsidP="00E77406">
      <w:pPr>
        <w:jc w:val="both"/>
        <w:rPr>
          <w:rFonts w:cs="Arial"/>
          <w:color w:val="1F497D" w:themeColor="text2"/>
          <w:szCs w:val="22"/>
        </w:rPr>
      </w:pPr>
      <w:r>
        <w:rPr>
          <w:rFonts w:cs="Arial"/>
          <w:color w:val="1F497D" w:themeColor="text2"/>
          <w:szCs w:val="22"/>
        </w:rPr>
        <w:t xml:space="preserve">Gmina Zebrzydowice nie posiada </w:t>
      </w:r>
      <w:r w:rsidRPr="00920A37">
        <w:rPr>
          <w:rFonts w:cs="Arial"/>
          <w:color w:val="1F497D" w:themeColor="text2"/>
          <w:szCs w:val="22"/>
        </w:rPr>
        <w:t>założe</w:t>
      </w:r>
      <w:r>
        <w:rPr>
          <w:rFonts w:cs="Arial"/>
          <w:color w:val="1F497D" w:themeColor="text2"/>
          <w:szCs w:val="22"/>
        </w:rPr>
        <w:t>ń</w:t>
      </w:r>
      <w:r w:rsidRPr="00920A37">
        <w:rPr>
          <w:rFonts w:cs="Arial"/>
          <w:color w:val="1F497D" w:themeColor="text2"/>
          <w:szCs w:val="22"/>
        </w:rPr>
        <w:t xml:space="preserve"> do planu zaopatrzenia w ciepło, energię elektryczną i</w:t>
      </w:r>
      <w:r>
        <w:rPr>
          <w:rFonts w:cs="Arial"/>
          <w:color w:val="1F497D" w:themeColor="text2"/>
          <w:szCs w:val="22"/>
        </w:rPr>
        <w:t> </w:t>
      </w:r>
      <w:r w:rsidRPr="00920A37">
        <w:rPr>
          <w:rFonts w:cs="Arial"/>
          <w:color w:val="1F497D" w:themeColor="text2"/>
          <w:szCs w:val="22"/>
        </w:rPr>
        <w:t>paliwa gazowe</w:t>
      </w:r>
      <w:r>
        <w:rPr>
          <w:rFonts w:cs="Arial"/>
          <w:color w:val="1F497D" w:themeColor="text2"/>
          <w:szCs w:val="22"/>
        </w:rPr>
        <w:t>.</w:t>
      </w:r>
    </w:p>
    <w:p w14:paraId="388E8632" w14:textId="6D1CF3E7" w:rsidR="00E77406" w:rsidRDefault="00E77406" w:rsidP="00E77406">
      <w:pPr>
        <w:jc w:val="both"/>
        <w:rPr>
          <w:rFonts w:cs="Arial"/>
          <w:color w:val="1F497D" w:themeColor="text2"/>
          <w:szCs w:val="22"/>
        </w:rPr>
      </w:pPr>
      <w:r w:rsidRPr="006E4A89">
        <w:rPr>
          <w:rFonts w:cs="Arial"/>
          <w:color w:val="1F497D" w:themeColor="text2"/>
          <w:szCs w:val="22"/>
        </w:rPr>
        <w:t xml:space="preserve">Gmina </w:t>
      </w:r>
      <w:r>
        <w:rPr>
          <w:rFonts w:cs="Arial"/>
          <w:color w:val="1F497D" w:themeColor="text2"/>
          <w:szCs w:val="22"/>
        </w:rPr>
        <w:t>Zebrzydowice</w:t>
      </w:r>
      <w:r w:rsidRPr="006E4A89">
        <w:rPr>
          <w:rFonts w:cs="Arial"/>
          <w:color w:val="1F497D" w:themeColor="text2"/>
          <w:szCs w:val="22"/>
        </w:rPr>
        <w:t xml:space="preserve"> </w:t>
      </w:r>
      <w:r>
        <w:rPr>
          <w:rFonts w:cs="Arial"/>
          <w:color w:val="1F497D" w:themeColor="text2"/>
          <w:szCs w:val="22"/>
        </w:rPr>
        <w:t>deklaruje wolę współpracy z Gminą Strumień w zakresie rozbudowy systemów energetycznych lub innych wspólnych inwestycji z zakresu ochrony środowiska.</w:t>
      </w:r>
    </w:p>
    <w:p w14:paraId="6CC9533D" w14:textId="77777777" w:rsidR="00E77406" w:rsidRDefault="00E77406" w:rsidP="005647C6">
      <w:pPr>
        <w:jc w:val="both"/>
        <w:rPr>
          <w:rFonts w:cs="Arial"/>
          <w:b/>
          <w:color w:val="1F497D" w:themeColor="text2"/>
          <w:szCs w:val="22"/>
          <w:highlight w:val="red"/>
        </w:rPr>
      </w:pPr>
    </w:p>
    <w:p w14:paraId="4EBEEE40" w14:textId="77777777" w:rsidR="00E77406" w:rsidRPr="00295059" w:rsidRDefault="00E77406" w:rsidP="005647C6">
      <w:pPr>
        <w:jc w:val="both"/>
        <w:rPr>
          <w:rFonts w:cs="Arial"/>
          <w:b/>
          <w:color w:val="1F497D" w:themeColor="text2"/>
          <w:szCs w:val="22"/>
        </w:rPr>
      </w:pPr>
    </w:p>
    <w:p w14:paraId="596E3283" w14:textId="3C00952D" w:rsidR="003B253A" w:rsidRPr="008E2121" w:rsidRDefault="008C2F95" w:rsidP="005647C6">
      <w:pPr>
        <w:jc w:val="both"/>
        <w:rPr>
          <w:rFonts w:cs="Arial"/>
          <w:color w:val="1F497D" w:themeColor="text2"/>
          <w:szCs w:val="22"/>
          <w:highlight w:val="red"/>
        </w:rPr>
      </w:pPr>
      <w:r w:rsidRPr="00295059">
        <w:rPr>
          <w:rFonts w:cs="Arial"/>
          <w:color w:val="1F497D" w:themeColor="text2"/>
          <w:szCs w:val="22"/>
        </w:rPr>
        <w:t xml:space="preserve">W załączniku </w:t>
      </w:r>
      <w:r w:rsidR="00295059" w:rsidRPr="00295059">
        <w:rPr>
          <w:rFonts w:cs="Arial"/>
          <w:color w:val="1F497D" w:themeColor="text2"/>
          <w:szCs w:val="22"/>
        </w:rPr>
        <w:t>5</w:t>
      </w:r>
      <w:r w:rsidR="00454E4D" w:rsidRPr="00295059">
        <w:rPr>
          <w:rFonts w:cs="Arial"/>
          <w:color w:val="1F497D" w:themeColor="text2"/>
          <w:szCs w:val="22"/>
        </w:rPr>
        <w:t xml:space="preserve"> </w:t>
      </w:r>
      <w:r w:rsidR="003B253A" w:rsidRPr="00295059">
        <w:rPr>
          <w:rFonts w:cs="Arial"/>
          <w:color w:val="1F497D" w:themeColor="text2"/>
          <w:szCs w:val="22"/>
        </w:rPr>
        <w:t>zestawiono</w:t>
      </w:r>
      <w:r w:rsidR="003B253A" w:rsidRPr="00B91FEF">
        <w:rPr>
          <w:rFonts w:cs="Arial"/>
          <w:color w:val="1F497D" w:themeColor="text2"/>
          <w:szCs w:val="22"/>
        </w:rPr>
        <w:t xml:space="preserve"> odpowiedzi gmin ościennych.</w:t>
      </w:r>
    </w:p>
    <w:p w14:paraId="7394A128" w14:textId="77777777" w:rsidR="00AC3D75" w:rsidRPr="008E2121" w:rsidRDefault="00AC3D75" w:rsidP="005647C6">
      <w:pPr>
        <w:jc w:val="both"/>
        <w:rPr>
          <w:rFonts w:cs="Arial"/>
          <w:color w:val="1F497D" w:themeColor="text2"/>
          <w:szCs w:val="22"/>
          <w:highlight w:val="red"/>
        </w:rPr>
      </w:pPr>
    </w:p>
    <w:p w14:paraId="27F76602" w14:textId="699E3191" w:rsidR="00BA2D6D" w:rsidRPr="00B204E4" w:rsidRDefault="00454E4D" w:rsidP="008553D7">
      <w:pPr>
        <w:pStyle w:val="Nagwek1"/>
        <w:numPr>
          <w:ilvl w:val="0"/>
          <w:numId w:val="34"/>
        </w:numPr>
        <w:spacing w:after="480" w:line="276" w:lineRule="auto"/>
        <w:ind w:left="425" w:hanging="425"/>
        <w:jc w:val="both"/>
        <w:rPr>
          <w:rFonts w:cs="Arial"/>
          <w:b w:val="0"/>
          <w:i w:val="0"/>
          <w:color w:val="1F497D" w:themeColor="text2"/>
        </w:rPr>
      </w:pPr>
      <w:r w:rsidRPr="008E2121">
        <w:rPr>
          <w:rFonts w:cs="Arial"/>
          <w:b w:val="0"/>
          <w:i w:val="0"/>
          <w:color w:val="1F497D" w:themeColor="text2"/>
          <w:highlight w:val="red"/>
        </w:rPr>
        <w:br w:type="column"/>
      </w:r>
      <w:bookmarkStart w:id="500" w:name="_Toc520705470"/>
      <w:r w:rsidR="00BA2D6D" w:rsidRPr="00B204E4">
        <w:rPr>
          <w:rFonts w:cs="Arial"/>
          <w:b w:val="0"/>
          <w:i w:val="0"/>
          <w:color w:val="1F497D" w:themeColor="text2"/>
        </w:rPr>
        <w:lastRenderedPageBreak/>
        <w:t>Przewidywane zmiany zapotrzebowania na ciepło energię elektryczną i paliwa gazowe do roku 203</w:t>
      </w:r>
      <w:r w:rsidR="00BD476E" w:rsidRPr="00B204E4">
        <w:rPr>
          <w:rFonts w:cs="Arial"/>
          <w:b w:val="0"/>
          <w:i w:val="0"/>
          <w:color w:val="1F497D" w:themeColor="text2"/>
        </w:rPr>
        <w:t>5</w:t>
      </w:r>
      <w:r w:rsidR="00775A62" w:rsidRPr="00B204E4">
        <w:rPr>
          <w:rFonts w:cs="Arial"/>
          <w:b w:val="0"/>
          <w:i w:val="0"/>
          <w:color w:val="1F497D" w:themeColor="text2"/>
        </w:rPr>
        <w:t xml:space="preserve"> zgodnie z </w:t>
      </w:r>
      <w:r w:rsidR="00BA2D6D" w:rsidRPr="00B204E4">
        <w:rPr>
          <w:rFonts w:cs="Arial"/>
          <w:b w:val="0"/>
          <w:i w:val="0"/>
          <w:color w:val="1F497D" w:themeColor="text2"/>
        </w:rPr>
        <w:t>przyjętymi założeniami rozwoju</w:t>
      </w:r>
      <w:bookmarkEnd w:id="500"/>
    </w:p>
    <w:p w14:paraId="5911128C" w14:textId="1D6BC69C" w:rsidR="006B024A" w:rsidRPr="00B204E4" w:rsidRDefault="006B024A" w:rsidP="00987075">
      <w:pPr>
        <w:pStyle w:val="Nagwek2"/>
        <w:rPr>
          <w:rFonts w:ascii="Arial" w:hAnsi="Arial" w:cs="Arial"/>
          <w:color w:val="1F497D" w:themeColor="text2"/>
        </w:rPr>
      </w:pPr>
      <w:bookmarkStart w:id="501" w:name="_Toc272527109"/>
      <w:bookmarkStart w:id="502" w:name="_Toc336419331"/>
      <w:bookmarkStart w:id="503" w:name="_Toc336943583"/>
      <w:bookmarkStart w:id="504" w:name="_Toc520705471"/>
      <w:bookmarkEnd w:id="496"/>
      <w:bookmarkEnd w:id="497"/>
      <w:bookmarkEnd w:id="498"/>
      <w:r w:rsidRPr="00B204E4">
        <w:rPr>
          <w:rFonts w:ascii="Arial" w:hAnsi="Arial" w:cs="Arial"/>
          <w:color w:val="1F497D" w:themeColor="text2"/>
        </w:rPr>
        <w:t xml:space="preserve">Wyjściowe założenia rozwoju społeczno-gospodarczego </w:t>
      </w:r>
      <w:r w:rsidR="001017FF" w:rsidRPr="00B204E4">
        <w:rPr>
          <w:rFonts w:ascii="Arial" w:hAnsi="Arial" w:cs="Arial"/>
          <w:color w:val="1F497D" w:themeColor="text2"/>
        </w:rPr>
        <w:t>gminy</w:t>
      </w:r>
      <w:r w:rsidRPr="00B204E4">
        <w:rPr>
          <w:rFonts w:ascii="Arial" w:hAnsi="Arial" w:cs="Arial"/>
          <w:color w:val="1F497D" w:themeColor="text2"/>
        </w:rPr>
        <w:t xml:space="preserve"> do roku 203</w:t>
      </w:r>
      <w:bookmarkEnd w:id="501"/>
      <w:bookmarkEnd w:id="502"/>
      <w:bookmarkEnd w:id="503"/>
      <w:r w:rsidR="00BD476E" w:rsidRPr="00B204E4">
        <w:rPr>
          <w:rFonts w:ascii="Arial" w:hAnsi="Arial" w:cs="Arial"/>
          <w:color w:val="1F497D" w:themeColor="text2"/>
        </w:rPr>
        <w:t>5</w:t>
      </w:r>
      <w:bookmarkEnd w:id="504"/>
    </w:p>
    <w:p w14:paraId="4E3602A4" w14:textId="15716872" w:rsidR="00B204E4" w:rsidRPr="009A43C1" w:rsidRDefault="00B204E4" w:rsidP="002C344C">
      <w:pPr>
        <w:ind w:firstLine="709"/>
        <w:jc w:val="both"/>
        <w:rPr>
          <w:rFonts w:cs="Arial"/>
          <w:color w:val="1F497D" w:themeColor="text2"/>
        </w:rPr>
      </w:pPr>
      <w:r w:rsidRPr="009A43C1">
        <w:rPr>
          <w:rFonts w:cs="Arial"/>
          <w:color w:val="1F497D" w:themeColor="text2"/>
        </w:rPr>
        <w:t xml:space="preserve">Podstawą do projektu założeń do planu zaopatrzenia </w:t>
      </w:r>
      <w:r w:rsidR="002C344C">
        <w:rPr>
          <w:rFonts w:cs="Arial"/>
          <w:color w:val="1F497D" w:themeColor="text2"/>
        </w:rPr>
        <w:t>w ciepło, energię elektryczną i </w:t>
      </w:r>
      <w:r w:rsidRPr="009A43C1">
        <w:rPr>
          <w:rFonts w:cs="Arial"/>
          <w:color w:val="1F497D" w:themeColor="text2"/>
        </w:rPr>
        <w:t xml:space="preserve">paliwa gazowe dla Gminy </w:t>
      </w:r>
      <w:r>
        <w:rPr>
          <w:rFonts w:cs="Arial"/>
          <w:color w:val="1F497D" w:themeColor="text2"/>
        </w:rPr>
        <w:t>Strumień</w:t>
      </w:r>
      <w:r w:rsidRPr="009A43C1">
        <w:rPr>
          <w:rFonts w:cs="Arial"/>
          <w:color w:val="1F497D" w:themeColor="text2"/>
        </w:rPr>
        <w:t xml:space="preserve"> są założenia rozwoju społeczno-gospodarczego, bowiem przyjęcie tych założeń spowoduje określoną potrzebę rozwoju infrastruktury energetycznej gminy. Założenia rozwoju społeczno-gospodarczego wyznaczają również kierunki zagospodarowania przestrzennego w Studium Uwarunkowań i Kierunków Zagospodarowania Przestrzennego oraz Planach Miejscowych. </w:t>
      </w:r>
    </w:p>
    <w:p w14:paraId="09101C2E" w14:textId="3AC08E6B" w:rsidR="00B204E4" w:rsidRPr="009A43C1" w:rsidRDefault="002C344C" w:rsidP="00B204E4">
      <w:pPr>
        <w:ind w:firstLine="0"/>
        <w:jc w:val="both"/>
        <w:rPr>
          <w:rFonts w:cs="Arial"/>
          <w:color w:val="1F497D" w:themeColor="text2"/>
        </w:rPr>
      </w:pPr>
      <w:r>
        <w:rPr>
          <w:rFonts w:cs="Arial"/>
          <w:color w:val="1F497D" w:themeColor="text2"/>
        </w:rPr>
        <w:tab/>
      </w:r>
    </w:p>
    <w:p w14:paraId="4A15D8F1" w14:textId="77777777" w:rsidR="00B204E4" w:rsidRPr="009A43C1" w:rsidRDefault="00B204E4" w:rsidP="002C344C">
      <w:pPr>
        <w:ind w:firstLine="709"/>
        <w:jc w:val="both"/>
        <w:rPr>
          <w:rFonts w:cs="Arial"/>
          <w:color w:val="1F497D" w:themeColor="text2"/>
        </w:rPr>
      </w:pPr>
      <w:r w:rsidRPr="009A43C1">
        <w:rPr>
          <w:rFonts w:cs="Arial"/>
          <w:color w:val="1F497D" w:themeColor="text2"/>
        </w:rPr>
        <w:t xml:space="preserve">Na potrzeby założeń do planu zaopatrzenia w energię opracowano własne scenariusze wychodząc z dostępnych informacji oraz ogólnych prognoz i strategii społeczno-gospodarczego rozwoju kraju dostosowanych do specyfiki Gminy </w:t>
      </w:r>
      <w:r>
        <w:rPr>
          <w:rFonts w:cs="Arial"/>
          <w:color w:val="1F497D" w:themeColor="text2"/>
        </w:rPr>
        <w:t>Strumień</w:t>
      </w:r>
      <w:r w:rsidRPr="009A43C1">
        <w:rPr>
          <w:rFonts w:cs="Arial"/>
          <w:color w:val="1F497D" w:themeColor="text2"/>
        </w:rPr>
        <w:t xml:space="preserve">. Do dalszych analiz przyjęto założenie, że rozwój gminy w zakresie społecznym oraz handlu i usług będzie się odbywał zgodnie z </w:t>
      </w:r>
      <w:r w:rsidRPr="009A43C1">
        <w:rPr>
          <w:rFonts w:cs="Arial"/>
          <w:i/>
          <w:color w:val="1F497D" w:themeColor="text2"/>
        </w:rPr>
        <w:t>Polityką Energetyczną Polski do 2030 roku</w:t>
      </w:r>
      <w:r w:rsidRPr="009A43C1">
        <w:rPr>
          <w:rFonts w:cs="Arial"/>
          <w:color w:val="1F497D" w:themeColor="text2"/>
        </w:rPr>
        <w:t xml:space="preserve"> przyjętą przez Radę Ministrów uchwałą z dnia 10 listopada 2009 roku. </w:t>
      </w:r>
    </w:p>
    <w:p w14:paraId="43307349" w14:textId="77777777" w:rsidR="00B204E4" w:rsidRPr="009A43C1" w:rsidRDefault="00B204E4" w:rsidP="002C344C">
      <w:pPr>
        <w:ind w:firstLine="709"/>
        <w:jc w:val="both"/>
        <w:rPr>
          <w:rFonts w:cs="Arial"/>
          <w:color w:val="1F497D" w:themeColor="text2"/>
        </w:rPr>
      </w:pPr>
      <w:r w:rsidRPr="009A43C1">
        <w:rPr>
          <w:rFonts w:cs="Arial"/>
          <w:color w:val="1F497D" w:themeColor="text2"/>
        </w:rPr>
        <w:t xml:space="preserve">Na podstawie danych zawartych w ogólnej charakterystyce trendów społeczno-gospodarczych gminy zawartych w rozdziale 1 przedstawiono trzy scenariusze rozwoju społeczno-gospodarczego Gminy </w:t>
      </w:r>
      <w:r>
        <w:rPr>
          <w:rFonts w:cs="Arial"/>
          <w:color w:val="1F497D" w:themeColor="text2"/>
        </w:rPr>
        <w:t>Strumień</w:t>
      </w:r>
      <w:r w:rsidRPr="009A43C1">
        <w:rPr>
          <w:rFonts w:cs="Arial"/>
          <w:color w:val="1F497D" w:themeColor="text2"/>
        </w:rPr>
        <w:t xml:space="preserve"> do 2035 roku tzn. pasywny, umiarkowany oraz aktywny. Poniżej opisano założenia jakie przyjęto w poszczególnych scenariuszach.</w:t>
      </w:r>
    </w:p>
    <w:p w14:paraId="34C39A47" w14:textId="77777777" w:rsidR="00B204E4" w:rsidRPr="009A43C1" w:rsidRDefault="00B204E4" w:rsidP="00B204E4">
      <w:pPr>
        <w:ind w:firstLine="0"/>
        <w:jc w:val="both"/>
        <w:rPr>
          <w:rFonts w:cs="Arial"/>
          <w:color w:val="1F497D" w:themeColor="text2"/>
        </w:rPr>
      </w:pPr>
    </w:p>
    <w:p w14:paraId="4F0258B4" w14:textId="77777777" w:rsidR="00B204E4" w:rsidRPr="009A43C1" w:rsidRDefault="00B204E4" w:rsidP="00B204E4">
      <w:pPr>
        <w:pStyle w:val="Lista2"/>
        <w:tabs>
          <w:tab w:val="left" w:pos="540"/>
        </w:tabs>
        <w:ind w:left="0" w:firstLine="0"/>
        <w:jc w:val="both"/>
        <w:rPr>
          <w:rFonts w:cs="Arial"/>
          <w:color w:val="1F497D" w:themeColor="text2"/>
          <w:sz w:val="22"/>
        </w:rPr>
      </w:pPr>
      <w:r w:rsidRPr="009A43C1">
        <w:rPr>
          <w:rFonts w:cs="Arial"/>
          <w:b/>
          <w:color w:val="1F497D" w:themeColor="text2"/>
          <w:sz w:val="22"/>
        </w:rPr>
        <w:t xml:space="preserve">Scenariusz A – „Pasywny” </w:t>
      </w:r>
      <w:r w:rsidRPr="009A43C1">
        <w:rPr>
          <w:rFonts w:cs="Arial"/>
          <w:color w:val="1F497D" w:themeColor="text2"/>
          <w:sz w:val="22"/>
        </w:rPr>
        <w:t xml:space="preserve">– zakłada się w nim, że nowe obszary przeznaczone pod zabudowę mieszkaniową, usługową oraz zabudowę usługowo-produkcyjną zostaną zagospodarowane w 20%. </w:t>
      </w:r>
    </w:p>
    <w:p w14:paraId="2811D319" w14:textId="082470C5" w:rsidR="00B204E4" w:rsidRPr="009A43C1" w:rsidRDefault="002C344C" w:rsidP="00B204E4">
      <w:pPr>
        <w:pStyle w:val="Lista2"/>
        <w:tabs>
          <w:tab w:val="left" w:pos="540"/>
        </w:tabs>
        <w:ind w:left="0" w:firstLine="0"/>
        <w:jc w:val="both"/>
        <w:rPr>
          <w:rFonts w:cs="Arial"/>
          <w:color w:val="1F497D" w:themeColor="text2"/>
          <w:sz w:val="22"/>
        </w:rPr>
      </w:pPr>
      <w:r>
        <w:rPr>
          <w:rFonts w:cs="Arial"/>
          <w:color w:val="1F497D" w:themeColor="text2"/>
          <w:sz w:val="22"/>
        </w:rPr>
        <w:tab/>
      </w:r>
      <w:r w:rsidR="00B204E4" w:rsidRPr="009A43C1">
        <w:rPr>
          <w:rFonts w:cs="Arial"/>
          <w:color w:val="1F497D" w:themeColor="text2"/>
          <w:sz w:val="22"/>
        </w:rPr>
        <w:t>W zakresie zagospodarowania obszarów posłużono się wytycznymi Studium Uwarunkowań i Kierunków Zagospodarowania Przestrzennego oraz Planami Miejscowymi. W gminie udaje się wygenerować trwałe podstawy rozwojowe w niewielkim zakresie (brak czynników napędzających rozwój); pojawią się negatywne trendy w gospodarce tj. zwiększenie bezrobocia; spowolnienie wzrostu liczby podmiotów gospodarczych; małe zainteresowanie inwestorów terenami pod handel, usługi oraz produkcję.</w:t>
      </w:r>
    </w:p>
    <w:p w14:paraId="4EDC3A87" w14:textId="77777777" w:rsidR="00B204E4" w:rsidRPr="009A43C1" w:rsidRDefault="00B204E4" w:rsidP="00B204E4">
      <w:pPr>
        <w:pStyle w:val="Lista2"/>
        <w:tabs>
          <w:tab w:val="left" w:pos="540"/>
        </w:tabs>
        <w:ind w:left="0" w:firstLine="0"/>
        <w:jc w:val="both"/>
        <w:rPr>
          <w:rFonts w:cs="Arial"/>
          <w:color w:val="1F497D" w:themeColor="text2"/>
          <w:sz w:val="22"/>
        </w:rPr>
      </w:pPr>
      <w:r w:rsidRPr="009A43C1">
        <w:rPr>
          <w:rFonts w:cs="Arial"/>
          <w:color w:val="1F497D" w:themeColor="text2"/>
          <w:sz w:val="22"/>
        </w:rPr>
        <w:t xml:space="preserve">Wszystkie te elementy wpływają na nieznaczne podnoszenie się poziomu życia. Scenariusz ten charakteryzuje się wprowadzaniem przedsięwzięć racjonalizujących zużycie nośników energii przez odbiorców komunalnych: do celów grzewczych w niewielkim stopniu oraz spadkiem zużycia energii elektrycznej o około </w:t>
      </w:r>
      <w:r>
        <w:rPr>
          <w:rFonts w:cs="Arial"/>
          <w:color w:val="1F497D" w:themeColor="text2"/>
          <w:sz w:val="22"/>
        </w:rPr>
        <w:t>7</w:t>
      </w:r>
      <w:r w:rsidRPr="009A43C1">
        <w:rPr>
          <w:rFonts w:cs="Arial"/>
          <w:color w:val="1F497D" w:themeColor="text2"/>
          <w:sz w:val="22"/>
        </w:rPr>
        <w:t>%.</w:t>
      </w:r>
    </w:p>
    <w:p w14:paraId="71BE1BB7" w14:textId="77777777" w:rsidR="00B204E4" w:rsidRPr="009A43C1" w:rsidRDefault="00B204E4" w:rsidP="00B204E4">
      <w:pPr>
        <w:pStyle w:val="Lista2"/>
        <w:tabs>
          <w:tab w:val="left" w:pos="540"/>
        </w:tabs>
        <w:ind w:left="0" w:firstLine="0"/>
        <w:jc w:val="both"/>
        <w:rPr>
          <w:rFonts w:cs="Arial"/>
          <w:color w:val="1F497D" w:themeColor="text2"/>
          <w:sz w:val="22"/>
        </w:rPr>
      </w:pPr>
      <w:r w:rsidRPr="009A43C1">
        <w:rPr>
          <w:rFonts w:cs="Arial"/>
          <w:color w:val="1F497D" w:themeColor="text2"/>
          <w:sz w:val="22"/>
        </w:rPr>
        <w:lastRenderedPageBreak/>
        <w:t xml:space="preserve">Budynki użyteczności publicznej administrowane głównie przez gminę zostaną zmodernizowane w niewielkim stopniu. Nie przewiduje się racjonalizacji zużycia energii w budynkach użyteczności publicznej oraz w sektorze usług, handlu, rzemiosła i przemysłu. </w:t>
      </w:r>
    </w:p>
    <w:p w14:paraId="253A310C" w14:textId="77777777" w:rsidR="00B204E4" w:rsidRPr="009A43C1" w:rsidRDefault="00B204E4" w:rsidP="00B204E4">
      <w:pPr>
        <w:pStyle w:val="Lista2"/>
        <w:tabs>
          <w:tab w:val="left" w:pos="540"/>
        </w:tabs>
        <w:ind w:left="0" w:firstLine="0"/>
        <w:jc w:val="both"/>
        <w:rPr>
          <w:rFonts w:cs="Arial"/>
          <w:color w:val="1F497D" w:themeColor="text2"/>
          <w:sz w:val="22"/>
        </w:rPr>
      </w:pPr>
      <w:r w:rsidRPr="009A43C1">
        <w:rPr>
          <w:rFonts w:cs="Arial"/>
          <w:color w:val="1F497D" w:themeColor="text2"/>
          <w:sz w:val="22"/>
        </w:rPr>
        <w:t>W tabeli 5-1 zestawiono obszary, które w scenariuszu A zostają w pełni zagospodarowane zgodnie z ww. założeniami.</w:t>
      </w:r>
    </w:p>
    <w:p w14:paraId="44784CAF" w14:textId="77777777" w:rsidR="00B204E4" w:rsidRPr="009A43C1" w:rsidRDefault="00B204E4" w:rsidP="00B204E4">
      <w:pPr>
        <w:pStyle w:val="Lista2"/>
        <w:tabs>
          <w:tab w:val="left" w:pos="540"/>
        </w:tabs>
        <w:ind w:left="0" w:firstLine="0"/>
        <w:jc w:val="both"/>
        <w:rPr>
          <w:rFonts w:cs="Arial"/>
          <w:color w:val="1F497D" w:themeColor="text2"/>
          <w:sz w:val="22"/>
        </w:rPr>
      </w:pPr>
    </w:p>
    <w:p w14:paraId="5622BFAC" w14:textId="77777777" w:rsidR="00B204E4" w:rsidRPr="009A43C1" w:rsidRDefault="00B204E4" w:rsidP="00B204E4">
      <w:pPr>
        <w:pStyle w:val="Legenda"/>
        <w:jc w:val="center"/>
        <w:rPr>
          <w:rFonts w:ascii="Arial" w:hAnsi="Arial" w:cs="Arial"/>
          <w:color w:val="1F497D" w:themeColor="text2"/>
        </w:rPr>
      </w:pPr>
      <w:bookmarkStart w:id="505" w:name="_Toc336419484"/>
      <w:bookmarkStart w:id="506" w:name="_Toc336943651"/>
      <w:bookmarkStart w:id="507" w:name="_Toc520705526"/>
      <w:r w:rsidRPr="009A43C1">
        <w:rPr>
          <w:rFonts w:ascii="Arial" w:hAnsi="Arial" w:cs="Arial"/>
          <w:bCs/>
          <w:color w:val="1F497D" w:themeColor="text2"/>
        </w:rPr>
        <w:t xml:space="preserve">Tabela </w:t>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STYLEREF 1 \s </w:instrText>
      </w:r>
      <w:r w:rsidRPr="009A43C1">
        <w:rPr>
          <w:rFonts w:ascii="Arial" w:hAnsi="Arial" w:cs="Arial"/>
          <w:bCs/>
          <w:color w:val="1F497D" w:themeColor="text2"/>
        </w:rPr>
        <w:fldChar w:fldCharType="separate"/>
      </w:r>
      <w:r w:rsidR="008246AE">
        <w:rPr>
          <w:rFonts w:ascii="Arial" w:hAnsi="Arial" w:cs="Arial"/>
          <w:bCs/>
          <w:noProof/>
          <w:color w:val="1F497D" w:themeColor="text2"/>
        </w:rPr>
        <w:t>5</w:t>
      </w:r>
      <w:r w:rsidRPr="009A43C1">
        <w:rPr>
          <w:rFonts w:ascii="Arial" w:hAnsi="Arial" w:cs="Arial"/>
          <w:bCs/>
          <w:color w:val="1F497D" w:themeColor="text2"/>
        </w:rPr>
        <w:fldChar w:fldCharType="end"/>
      </w:r>
      <w:r w:rsidRPr="009A43C1">
        <w:rPr>
          <w:rFonts w:ascii="Arial" w:hAnsi="Arial" w:cs="Arial"/>
          <w:bCs/>
          <w:color w:val="1F497D" w:themeColor="text2"/>
        </w:rPr>
        <w:noBreakHyphen/>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SEQ Tabela \* ARABIC \s 1 </w:instrText>
      </w:r>
      <w:r w:rsidRPr="009A43C1">
        <w:rPr>
          <w:rFonts w:ascii="Arial" w:hAnsi="Arial" w:cs="Arial"/>
          <w:bCs/>
          <w:color w:val="1F497D" w:themeColor="text2"/>
        </w:rPr>
        <w:fldChar w:fldCharType="separate"/>
      </w:r>
      <w:r w:rsidR="008246AE">
        <w:rPr>
          <w:rFonts w:ascii="Arial" w:hAnsi="Arial" w:cs="Arial"/>
          <w:bCs/>
          <w:noProof/>
          <w:color w:val="1F497D" w:themeColor="text2"/>
        </w:rPr>
        <w:t>1</w:t>
      </w:r>
      <w:r w:rsidRPr="009A43C1">
        <w:rPr>
          <w:rFonts w:ascii="Arial" w:hAnsi="Arial" w:cs="Arial"/>
          <w:bCs/>
          <w:color w:val="1F497D" w:themeColor="text2"/>
        </w:rPr>
        <w:fldChar w:fldCharType="end"/>
      </w:r>
      <w:r w:rsidRPr="009A43C1">
        <w:rPr>
          <w:rFonts w:ascii="Arial" w:hAnsi="Arial" w:cs="Arial"/>
          <w:color w:val="1F497D" w:themeColor="text2"/>
        </w:rPr>
        <w:t xml:space="preserve"> Zestawienie obszarów przyjętych w scenariuszu do zagospodarowania do 203</w:t>
      </w:r>
      <w:bookmarkEnd w:id="505"/>
      <w:bookmarkEnd w:id="506"/>
      <w:r w:rsidRPr="009A43C1">
        <w:rPr>
          <w:rFonts w:ascii="Arial" w:hAnsi="Arial" w:cs="Arial"/>
          <w:color w:val="1F497D" w:themeColor="text2"/>
        </w:rPr>
        <w:t>5</w:t>
      </w:r>
      <w:bookmarkEnd w:id="507"/>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329"/>
        <w:gridCol w:w="2834"/>
        <w:gridCol w:w="1695"/>
        <w:gridCol w:w="2355"/>
      </w:tblGrid>
      <w:tr w:rsidR="00B204E4" w:rsidRPr="009A43C1" w14:paraId="1707C8C9" w14:textId="77777777" w:rsidTr="0002524F">
        <w:trPr>
          <w:trHeight w:val="480"/>
          <w:jc w:val="center"/>
        </w:trPr>
        <w:tc>
          <w:tcPr>
            <w:tcW w:w="1264" w:type="pct"/>
            <w:shd w:val="clear" w:color="000000" w:fill="DCE6F1"/>
            <w:vAlign w:val="center"/>
            <w:hideMark/>
          </w:tcPr>
          <w:p w14:paraId="0E200B1F"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Razem</w:t>
            </w:r>
          </w:p>
        </w:tc>
        <w:tc>
          <w:tcPr>
            <w:tcW w:w="1538" w:type="pct"/>
            <w:shd w:val="clear" w:color="000000" w:fill="DCE6F1"/>
            <w:vAlign w:val="center"/>
            <w:hideMark/>
          </w:tcPr>
          <w:p w14:paraId="7E574B5F"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 xml:space="preserve">Mieszkalnictwo </w:t>
            </w:r>
          </w:p>
        </w:tc>
        <w:tc>
          <w:tcPr>
            <w:tcW w:w="920" w:type="pct"/>
            <w:shd w:val="clear" w:color="000000" w:fill="DCE6F1"/>
            <w:vAlign w:val="center"/>
            <w:hideMark/>
          </w:tcPr>
          <w:p w14:paraId="75F374AB"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Usługi</w:t>
            </w:r>
          </w:p>
        </w:tc>
        <w:tc>
          <w:tcPr>
            <w:tcW w:w="1278" w:type="pct"/>
            <w:shd w:val="clear" w:color="000000" w:fill="DCE6F1"/>
            <w:vAlign w:val="center"/>
            <w:hideMark/>
          </w:tcPr>
          <w:p w14:paraId="17CFB963"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Produkcja - usługi</w:t>
            </w:r>
          </w:p>
        </w:tc>
      </w:tr>
      <w:tr w:rsidR="00B204E4" w:rsidRPr="009A43C1" w14:paraId="085050B6" w14:textId="77777777" w:rsidTr="0002524F">
        <w:trPr>
          <w:trHeight w:val="315"/>
          <w:jc w:val="center"/>
        </w:trPr>
        <w:tc>
          <w:tcPr>
            <w:tcW w:w="1264" w:type="pct"/>
            <w:shd w:val="clear" w:color="000000" w:fill="DCE6F1"/>
            <w:vAlign w:val="center"/>
            <w:hideMark/>
          </w:tcPr>
          <w:p w14:paraId="20AE74E1"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1538" w:type="pct"/>
            <w:shd w:val="clear" w:color="000000" w:fill="DCE6F1"/>
            <w:vAlign w:val="center"/>
            <w:hideMark/>
          </w:tcPr>
          <w:p w14:paraId="5FC69582" w14:textId="77777777" w:rsidR="00B204E4" w:rsidRPr="009A43C1" w:rsidRDefault="00B204E4" w:rsidP="0002524F">
            <w:pPr>
              <w:spacing w:line="240" w:lineRule="auto"/>
              <w:ind w:firstLine="0"/>
              <w:jc w:val="center"/>
              <w:rPr>
                <w:rFonts w:cs="Arial"/>
                <w:b/>
                <w:color w:val="1F497D" w:themeColor="text2"/>
                <w:sz w:val="18"/>
                <w:szCs w:val="18"/>
              </w:rPr>
            </w:pPr>
            <w:r>
              <w:rPr>
                <w:rFonts w:cs="Arial"/>
                <w:b/>
                <w:color w:val="1F497D" w:themeColor="text2"/>
                <w:sz w:val="18"/>
                <w:szCs w:val="18"/>
              </w:rPr>
              <w:t>h</w:t>
            </w:r>
            <w:r w:rsidRPr="009A43C1">
              <w:rPr>
                <w:rFonts w:cs="Arial"/>
                <w:b/>
                <w:color w:val="1F497D" w:themeColor="text2"/>
                <w:sz w:val="18"/>
                <w:szCs w:val="18"/>
              </w:rPr>
              <w:t>a</w:t>
            </w:r>
          </w:p>
        </w:tc>
        <w:tc>
          <w:tcPr>
            <w:tcW w:w="920" w:type="pct"/>
            <w:shd w:val="clear" w:color="000000" w:fill="DCE6F1"/>
            <w:vAlign w:val="center"/>
            <w:hideMark/>
          </w:tcPr>
          <w:p w14:paraId="606277CA"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1278" w:type="pct"/>
            <w:shd w:val="clear" w:color="000000" w:fill="DCE6F1"/>
            <w:vAlign w:val="center"/>
            <w:hideMark/>
          </w:tcPr>
          <w:p w14:paraId="3C9A58E0"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r>
      <w:tr w:rsidR="00B204E4" w:rsidRPr="009A43C1" w14:paraId="245BA509" w14:textId="77777777" w:rsidTr="0002524F">
        <w:trPr>
          <w:trHeight w:val="345"/>
          <w:jc w:val="center"/>
        </w:trPr>
        <w:tc>
          <w:tcPr>
            <w:tcW w:w="1264" w:type="pct"/>
            <w:shd w:val="clear" w:color="auto" w:fill="auto"/>
            <w:vAlign w:val="center"/>
            <w:hideMark/>
          </w:tcPr>
          <w:p w14:paraId="0C350699"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51,59</w:t>
            </w:r>
          </w:p>
        </w:tc>
        <w:tc>
          <w:tcPr>
            <w:tcW w:w="1538" w:type="pct"/>
            <w:shd w:val="clear" w:color="auto" w:fill="auto"/>
            <w:vAlign w:val="center"/>
            <w:hideMark/>
          </w:tcPr>
          <w:p w14:paraId="694AE310"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37,34</w:t>
            </w:r>
          </w:p>
        </w:tc>
        <w:tc>
          <w:tcPr>
            <w:tcW w:w="920" w:type="pct"/>
            <w:shd w:val="clear" w:color="auto" w:fill="auto"/>
            <w:vAlign w:val="center"/>
            <w:hideMark/>
          </w:tcPr>
          <w:p w14:paraId="78F5C197"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9,30</w:t>
            </w:r>
          </w:p>
        </w:tc>
        <w:tc>
          <w:tcPr>
            <w:tcW w:w="1278" w:type="pct"/>
            <w:shd w:val="clear" w:color="auto" w:fill="auto"/>
            <w:vAlign w:val="center"/>
            <w:hideMark/>
          </w:tcPr>
          <w:p w14:paraId="0710A376"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4,95</w:t>
            </w:r>
          </w:p>
        </w:tc>
      </w:tr>
      <w:tr w:rsidR="00B204E4" w:rsidRPr="009A43C1" w14:paraId="692CBAC4" w14:textId="77777777" w:rsidTr="0002524F">
        <w:trPr>
          <w:trHeight w:val="480"/>
          <w:jc w:val="center"/>
        </w:trPr>
        <w:tc>
          <w:tcPr>
            <w:tcW w:w="1264" w:type="pct"/>
            <w:shd w:val="clear" w:color="000000" w:fill="DCE6F1"/>
            <w:vAlign w:val="center"/>
            <w:hideMark/>
          </w:tcPr>
          <w:p w14:paraId="6AD70277"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Razem</w:t>
            </w:r>
          </w:p>
        </w:tc>
        <w:tc>
          <w:tcPr>
            <w:tcW w:w="1538" w:type="pct"/>
            <w:shd w:val="clear" w:color="000000" w:fill="DCE6F1"/>
            <w:vAlign w:val="center"/>
            <w:hideMark/>
          </w:tcPr>
          <w:p w14:paraId="558671E9"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Mieszkalnictwo</w:t>
            </w:r>
          </w:p>
        </w:tc>
        <w:tc>
          <w:tcPr>
            <w:tcW w:w="920" w:type="pct"/>
            <w:shd w:val="clear" w:color="000000" w:fill="DCE6F1"/>
            <w:vAlign w:val="center"/>
            <w:hideMark/>
          </w:tcPr>
          <w:p w14:paraId="21CCDA07"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Usługi</w:t>
            </w:r>
          </w:p>
        </w:tc>
        <w:tc>
          <w:tcPr>
            <w:tcW w:w="1278" w:type="pct"/>
            <w:shd w:val="clear" w:color="000000" w:fill="DCE6F1"/>
            <w:vAlign w:val="center"/>
            <w:hideMark/>
          </w:tcPr>
          <w:p w14:paraId="4AD504FA"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Produkcja - usługi</w:t>
            </w:r>
          </w:p>
        </w:tc>
      </w:tr>
      <w:tr w:rsidR="00B204E4" w:rsidRPr="009A43C1" w14:paraId="49A40BB4" w14:textId="77777777" w:rsidTr="0002524F">
        <w:trPr>
          <w:trHeight w:val="315"/>
          <w:jc w:val="center"/>
        </w:trPr>
        <w:tc>
          <w:tcPr>
            <w:tcW w:w="1264" w:type="pct"/>
            <w:shd w:val="clear" w:color="000000" w:fill="DCE6F1"/>
            <w:vAlign w:val="center"/>
            <w:hideMark/>
          </w:tcPr>
          <w:p w14:paraId="7405EA22"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1538" w:type="pct"/>
            <w:shd w:val="clear" w:color="000000" w:fill="DCE6F1"/>
            <w:vAlign w:val="center"/>
            <w:hideMark/>
          </w:tcPr>
          <w:p w14:paraId="21F42100"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920" w:type="pct"/>
            <w:shd w:val="clear" w:color="000000" w:fill="DCE6F1"/>
            <w:vAlign w:val="center"/>
            <w:hideMark/>
          </w:tcPr>
          <w:p w14:paraId="2DA2C036"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1278" w:type="pct"/>
            <w:shd w:val="clear" w:color="000000" w:fill="DCE6F1"/>
            <w:vAlign w:val="center"/>
            <w:hideMark/>
          </w:tcPr>
          <w:p w14:paraId="57B4AED5"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r>
      <w:tr w:rsidR="00B204E4" w:rsidRPr="009A43C1" w14:paraId="269A2744" w14:textId="77777777" w:rsidTr="0002524F">
        <w:trPr>
          <w:trHeight w:val="345"/>
          <w:jc w:val="center"/>
        </w:trPr>
        <w:tc>
          <w:tcPr>
            <w:tcW w:w="1264" w:type="pct"/>
            <w:shd w:val="clear" w:color="auto" w:fill="auto"/>
            <w:vAlign w:val="center"/>
            <w:hideMark/>
          </w:tcPr>
          <w:p w14:paraId="3561C891"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84 380</w:t>
            </w:r>
          </w:p>
        </w:tc>
        <w:tc>
          <w:tcPr>
            <w:tcW w:w="1538" w:type="pct"/>
            <w:shd w:val="clear" w:color="auto" w:fill="auto"/>
            <w:vAlign w:val="center"/>
            <w:hideMark/>
          </w:tcPr>
          <w:p w14:paraId="035823CB"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53 771</w:t>
            </w:r>
          </w:p>
        </w:tc>
        <w:tc>
          <w:tcPr>
            <w:tcW w:w="920" w:type="pct"/>
            <w:shd w:val="clear" w:color="auto" w:fill="auto"/>
            <w:vAlign w:val="center"/>
            <w:hideMark/>
          </w:tcPr>
          <w:p w14:paraId="6761D04D"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5 879</w:t>
            </w:r>
          </w:p>
        </w:tc>
        <w:tc>
          <w:tcPr>
            <w:tcW w:w="1278" w:type="pct"/>
            <w:shd w:val="clear" w:color="auto" w:fill="auto"/>
            <w:vAlign w:val="center"/>
            <w:hideMark/>
          </w:tcPr>
          <w:p w14:paraId="2E810499"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24 730</w:t>
            </w:r>
          </w:p>
        </w:tc>
      </w:tr>
    </w:tbl>
    <w:p w14:paraId="02E132B3" w14:textId="77777777" w:rsidR="00B204E4" w:rsidRPr="009A43C1" w:rsidRDefault="00B204E4" w:rsidP="00B204E4">
      <w:pPr>
        <w:ind w:firstLine="0"/>
        <w:rPr>
          <w:rFonts w:cs="Arial"/>
          <w:color w:val="1F497D" w:themeColor="text2"/>
        </w:rPr>
      </w:pPr>
    </w:p>
    <w:p w14:paraId="1462AC16" w14:textId="77777777" w:rsidR="00B204E4" w:rsidRPr="009A43C1" w:rsidRDefault="00B204E4" w:rsidP="00B204E4">
      <w:pPr>
        <w:pStyle w:val="Legenda"/>
        <w:jc w:val="center"/>
        <w:rPr>
          <w:rFonts w:ascii="Arial" w:hAnsi="Arial" w:cs="Arial"/>
          <w:bCs/>
          <w:color w:val="1F497D" w:themeColor="text2"/>
        </w:rPr>
      </w:pPr>
      <w:bookmarkStart w:id="508" w:name="_Toc336419485"/>
      <w:bookmarkStart w:id="509" w:name="_Toc336943652"/>
      <w:bookmarkStart w:id="510" w:name="_Toc520705527"/>
      <w:r w:rsidRPr="009A43C1">
        <w:rPr>
          <w:rFonts w:ascii="Arial" w:hAnsi="Arial" w:cs="Arial"/>
          <w:bCs/>
          <w:color w:val="1F497D" w:themeColor="text2"/>
        </w:rPr>
        <w:t xml:space="preserve">Tabela </w:t>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STYLEREF 1 \s </w:instrText>
      </w:r>
      <w:r w:rsidRPr="009A43C1">
        <w:rPr>
          <w:rFonts w:ascii="Arial" w:hAnsi="Arial" w:cs="Arial"/>
          <w:bCs/>
          <w:color w:val="1F497D" w:themeColor="text2"/>
        </w:rPr>
        <w:fldChar w:fldCharType="separate"/>
      </w:r>
      <w:r w:rsidR="008246AE">
        <w:rPr>
          <w:rFonts w:ascii="Arial" w:hAnsi="Arial" w:cs="Arial"/>
          <w:bCs/>
          <w:noProof/>
          <w:color w:val="1F497D" w:themeColor="text2"/>
        </w:rPr>
        <w:t>5</w:t>
      </w:r>
      <w:r w:rsidRPr="009A43C1">
        <w:rPr>
          <w:rFonts w:ascii="Arial" w:hAnsi="Arial" w:cs="Arial"/>
          <w:bCs/>
          <w:color w:val="1F497D" w:themeColor="text2"/>
        </w:rPr>
        <w:fldChar w:fldCharType="end"/>
      </w:r>
      <w:r w:rsidRPr="009A43C1">
        <w:rPr>
          <w:rFonts w:ascii="Arial" w:hAnsi="Arial" w:cs="Arial"/>
          <w:bCs/>
          <w:color w:val="1F497D" w:themeColor="text2"/>
        </w:rPr>
        <w:noBreakHyphen/>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SEQ Tabela \* ARABIC \s 1 </w:instrText>
      </w:r>
      <w:r w:rsidRPr="009A43C1">
        <w:rPr>
          <w:rFonts w:ascii="Arial" w:hAnsi="Arial" w:cs="Arial"/>
          <w:bCs/>
          <w:color w:val="1F497D" w:themeColor="text2"/>
        </w:rPr>
        <w:fldChar w:fldCharType="separate"/>
      </w:r>
      <w:r w:rsidR="008246AE">
        <w:rPr>
          <w:rFonts w:ascii="Arial" w:hAnsi="Arial" w:cs="Arial"/>
          <w:bCs/>
          <w:noProof/>
          <w:color w:val="1F497D" w:themeColor="text2"/>
        </w:rPr>
        <w:t>2</w:t>
      </w:r>
      <w:r w:rsidRPr="009A43C1">
        <w:rPr>
          <w:rFonts w:ascii="Arial" w:hAnsi="Arial" w:cs="Arial"/>
          <w:bCs/>
          <w:color w:val="1F497D" w:themeColor="text2"/>
        </w:rPr>
        <w:fldChar w:fldCharType="end"/>
      </w:r>
      <w:r w:rsidRPr="009A43C1">
        <w:rPr>
          <w:rFonts w:ascii="Arial" w:hAnsi="Arial" w:cs="Arial"/>
          <w:bCs/>
          <w:color w:val="1F497D" w:themeColor="text2"/>
        </w:rPr>
        <w:t xml:space="preserve"> Zestawienie potrzeb energetycznych obszarów ujętych w scenariuszu A do 203</w:t>
      </w:r>
      <w:bookmarkEnd w:id="508"/>
      <w:bookmarkEnd w:id="509"/>
      <w:r w:rsidRPr="009A43C1">
        <w:rPr>
          <w:rFonts w:ascii="Arial" w:hAnsi="Arial" w:cs="Arial"/>
          <w:bCs/>
          <w:color w:val="1F497D" w:themeColor="text2"/>
        </w:rPr>
        <w:t>5</w:t>
      </w:r>
      <w:bookmarkEnd w:id="510"/>
    </w:p>
    <w:tbl>
      <w:tblPr>
        <w:tblW w:w="5000" w:type="pct"/>
        <w:jc w:val="center"/>
        <w:tblCellMar>
          <w:left w:w="70" w:type="dxa"/>
          <w:right w:w="70" w:type="dxa"/>
        </w:tblCellMar>
        <w:tblLook w:val="04A0" w:firstRow="1" w:lastRow="0" w:firstColumn="1" w:lastColumn="0" w:noHBand="0" w:noVBand="1"/>
      </w:tblPr>
      <w:tblGrid>
        <w:gridCol w:w="3487"/>
        <w:gridCol w:w="1043"/>
        <w:gridCol w:w="1833"/>
        <w:gridCol w:w="1017"/>
        <w:gridCol w:w="1833"/>
      </w:tblGrid>
      <w:tr w:rsidR="00B204E4" w:rsidRPr="009A43C1" w14:paraId="19E9A8AE" w14:textId="77777777" w:rsidTr="0002524F">
        <w:trPr>
          <w:trHeight w:val="510"/>
          <w:jc w:val="center"/>
        </w:trPr>
        <w:tc>
          <w:tcPr>
            <w:tcW w:w="1892"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28707E2B"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Rodzaj inwestycji</w:t>
            </w:r>
          </w:p>
        </w:tc>
        <w:tc>
          <w:tcPr>
            <w:tcW w:w="1561" w:type="pct"/>
            <w:gridSpan w:val="2"/>
            <w:tcBorders>
              <w:top w:val="single" w:sz="4" w:space="0" w:color="4F81BD"/>
              <w:left w:val="nil"/>
              <w:bottom w:val="single" w:sz="4" w:space="0" w:color="4F81BD"/>
              <w:right w:val="single" w:sz="4" w:space="0" w:color="4F81BD"/>
            </w:tcBorders>
            <w:shd w:val="clear" w:color="000000" w:fill="DCE6F1"/>
            <w:vAlign w:val="center"/>
            <w:hideMark/>
          </w:tcPr>
          <w:p w14:paraId="7EA50E9C"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Zapotrzebowanie na ciepło (ogrzewanie)</w:t>
            </w:r>
          </w:p>
        </w:tc>
        <w:tc>
          <w:tcPr>
            <w:tcW w:w="1547" w:type="pct"/>
            <w:gridSpan w:val="2"/>
            <w:tcBorders>
              <w:top w:val="single" w:sz="4" w:space="0" w:color="4F81BD"/>
              <w:left w:val="nil"/>
              <w:bottom w:val="single" w:sz="4" w:space="0" w:color="4F81BD"/>
              <w:right w:val="single" w:sz="4" w:space="0" w:color="4F81BD"/>
            </w:tcBorders>
            <w:shd w:val="clear" w:color="000000" w:fill="DCE6F1"/>
            <w:vAlign w:val="center"/>
            <w:hideMark/>
          </w:tcPr>
          <w:p w14:paraId="1D2E7275"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Zapotrzebowanie na energię elektryczną</w:t>
            </w:r>
          </w:p>
        </w:tc>
      </w:tr>
      <w:tr w:rsidR="00B204E4" w:rsidRPr="009A43C1" w14:paraId="18D23352" w14:textId="77777777" w:rsidTr="0002524F">
        <w:trPr>
          <w:trHeight w:val="285"/>
          <w:jc w:val="center"/>
        </w:trPr>
        <w:tc>
          <w:tcPr>
            <w:tcW w:w="1892" w:type="pct"/>
            <w:vMerge/>
            <w:tcBorders>
              <w:top w:val="single" w:sz="4" w:space="0" w:color="4F81BD"/>
              <w:left w:val="single" w:sz="4" w:space="0" w:color="4F81BD"/>
              <w:bottom w:val="single" w:sz="4" w:space="0" w:color="4F81BD"/>
              <w:right w:val="single" w:sz="4" w:space="0" w:color="4F81BD"/>
            </w:tcBorders>
            <w:vAlign w:val="center"/>
            <w:hideMark/>
          </w:tcPr>
          <w:p w14:paraId="33F8DB33" w14:textId="77777777" w:rsidR="00B204E4" w:rsidRPr="009A43C1" w:rsidRDefault="00B204E4" w:rsidP="0002524F">
            <w:pPr>
              <w:spacing w:line="240" w:lineRule="auto"/>
              <w:ind w:firstLine="0"/>
              <w:rPr>
                <w:rFonts w:cs="Arial"/>
                <w:b/>
                <w:color w:val="1F497D" w:themeColor="text2"/>
                <w:sz w:val="16"/>
                <w:szCs w:val="16"/>
              </w:rPr>
            </w:pPr>
          </w:p>
        </w:tc>
        <w:tc>
          <w:tcPr>
            <w:tcW w:w="566" w:type="pct"/>
            <w:tcBorders>
              <w:top w:val="nil"/>
              <w:left w:val="nil"/>
              <w:bottom w:val="single" w:sz="4" w:space="0" w:color="4F81BD"/>
              <w:right w:val="single" w:sz="4" w:space="0" w:color="4F81BD"/>
            </w:tcBorders>
            <w:shd w:val="clear" w:color="000000" w:fill="DCE6F1"/>
            <w:noWrap/>
            <w:vAlign w:val="center"/>
            <w:hideMark/>
          </w:tcPr>
          <w:p w14:paraId="6CFE1202"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w:t>
            </w:r>
          </w:p>
        </w:tc>
        <w:tc>
          <w:tcPr>
            <w:tcW w:w="995" w:type="pct"/>
            <w:tcBorders>
              <w:top w:val="nil"/>
              <w:left w:val="nil"/>
              <w:bottom w:val="single" w:sz="4" w:space="0" w:color="4F81BD"/>
              <w:right w:val="single" w:sz="4" w:space="0" w:color="4F81BD"/>
            </w:tcBorders>
            <w:shd w:val="clear" w:color="000000" w:fill="DCE6F1"/>
            <w:noWrap/>
            <w:vAlign w:val="center"/>
            <w:hideMark/>
          </w:tcPr>
          <w:p w14:paraId="6A05D8CD"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GJ/rok</w:t>
            </w:r>
          </w:p>
        </w:tc>
        <w:tc>
          <w:tcPr>
            <w:tcW w:w="552" w:type="pct"/>
            <w:tcBorders>
              <w:top w:val="nil"/>
              <w:left w:val="nil"/>
              <w:bottom w:val="single" w:sz="4" w:space="0" w:color="4F81BD"/>
              <w:right w:val="single" w:sz="4" w:space="0" w:color="4F81BD"/>
            </w:tcBorders>
            <w:shd w:val="clear" w:color="000000" w:fill="DCE6F1"/>
            <w:noWrap/>
            <w:vAlign w:val="center"/>
            <w:hideMark/>
          </w:tcPr>
          <w:p w14:paraId="7D5B16E5"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w:t>
            </w:r>
          </w:p>
        </w:tc>
        <w:tc>
          <w:tcPr>
            <w:tcW w:w="995" w:type="pct"/>
            <w:tcBorders>
              <w:top w:val="nil"/>
              <w:left w:val="nil"/>
              <w:bottom w:val="single" w:sz="4" w:space="0" w:color="4F81BD"/>
              <w:right w:val="single" w:sz="4" w:space="0" w:color="4F81BD"/>
            </w:tcBorders>
            <w:shd w:val="clear" w:color="000000" w:fill="DCE6F1"/>
            <w:noWrap/>
            <w:vAlign w:val="center"/>
            <w:hideMark/>
          </w:tcPr>
          <w:p w14:paraId="2A8A5B02"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MWh/rok</w:t>
            </w:r>
          </w:p>
        </w:tc>
      </w:tr>
      <w:tr w:rsidR="00B204E4" w:rsidRPr="009A43C1" w14:paraId="57C68EC5" w14:textId="77777777" w:rsidTr="0002524F">
        <w:trPr>
          <w:trHeight w:val="285"/>
          <w:jc w:val="center"/>
        </w:trPr>
        <w:tc>
          <w:tcPr>
            <w:tcW w:w="1892" w:type="pct"/>
            <w:tcBorders>
              <w:top w:val="nil"/>
              <w:left w:val="single" w:sz="4" w:space="0" w:color="4F81BD"/>
              <w:bottom w:val="single" w:sz="4" w:space="0" w:color="4F81BD"/>
              <w:right w:val="single" w:sz="4" w:space="0" w:color="4F81BD"/>
            </w:tcBorders>
            <w:shd w:val="clear" w:color="auto" w:fill="auto"/>
            <w:vAlign w:val="center"/>
            <w:hideMark/>
          </w:tcPr>
          <w:p w14:paraId="5307913A"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mieszkaniowe</w:t>
            </w:r>
          </w:p>
        </w:tc>
        <w:tc>
          <w:tcPr>
            <w:tcW w:w="566" w:type="pct"/>
            <w:tcBorders>
              <w:top w:val="nil"/>
              <w:left w:val="nil"/>
              <w:bottom w:val="single" w:sz="4" w:space="0" w:color="4F81BD"/>
              <w:right w:val="single" w:sz="4" w:space="0" w:color="4F81BD"/>
            </w:tcBorders>
            <w:shd w:val="clear" w:color="auto" w:fill="auto"/>
            <w:noWrap/>
            <w:vAlign w:val="center"/>
          </w:tcPr>
          <w:p w14:paraId="645B4000"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2,69</w:t>
            </w:r>
          </w:p>
        </w:tc>
        <w:tc>
          <w:tcPr>
            <w:tcW w:w="995" w:type="pct"/>
            <w:tcBorders>
              <w:top w:val="nil"/>
              <w:left w:val="nil"/>
              <w:bottom w:val="single" w:sz="4" w:space="0" w:color="4F81BD"/>
              <w:right w:val="single" w:sz="4" w:space="0" w:color="4F81BD"/>
            </w:tcBorders>
            <w:shd w:val="clear" w:color="auto" w:fill="auto"/>
            <w:noWrap/>
            <w:vAlign w:val="center"/>
          </w:tcPr>
          <w:p w14:paraId="1BB3295A"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16 533,8</w:t>
            </w:r>
          </w:p>
        </w:tc>
        <w:tc>
          <w:tcPr>
            <w:tcW w:w="552" w:type="pct"/>
            <w:tcBorders>
              <w:top w:val="nil"/>
              <w:left w:val="nil"/>
              <w:bottom w:val="single" w:sz="4" w:space="0" w:color="4F81BD"/>
              <w:right w:val="single" w:sz="4" w:space="0" w:color="4F81BD"/>
            </w:tcBorders>
            <w:shd w:val="clear" w:color="auto" w:fill="auto"/>
            <w:noWrap/>
            <w:vAlign w:val="center"/>
          </w:tcPr>
          <w:p w14:paraId="43462402"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0,67</w:t>
            </w:r>
          </w:p>
        </w:tc>
        <w:tc>
          <w:tcPr>
            <w:tcW w:w="995" w:type="pct"/>
            <w:tcBorders>
              <w:top w:val="nil"/>
              <w:left w:val="nil"/>
              <w:bottom w:val="single" w:sz="4" w:space="0" w:color="4F81BD"/>
              <w:right w:val="single" w:sz="4" w:space="0" w:color="4F81BD"/>
            </w:tcBorders>
            <w:shd w:val="clear" w:color="auto" w:fill="auto"/>
            <w:noWrap/>
            <w:vAlign w:val="center"/>
          </w:tcPr>
          <w:p w14:paraId="74E0310C"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1 214,6</w:t>
            </w:r>
          </w:p>
        </w:tc>
      </w:tr>
      <w:tr w:rsidR="00B204E4" w:rsidRPr="009A43C1" w14:paraId="2F87340D" w14:textId="77777777" w:rsidTr="0002524F">
        <w:trPr>
          <w:trHeight w:val="285"/>
          <w:jc w:val="center"/>
        </w:trPr>
        <w:tc>
          <w:tcPr>
            <w:tcW w:w="1892" w:type="pct"/>
            <w:tcBorders>
              <w:top w:val="nil"/>
              <w:left w:val="single" w:sz="4" w:space="0" w:color="4F81BD"/>
              <w:bottom w:val="single" w:sz="4" w:space="0" w:color="4F81BD"/>
              <w:right w:val="single" w:sz="4" w:space="0" w:color="4F81BD"/>
            </w:tcBorders>
            <w:shd w:val="clear" w:color="auto" w:fill="auto"/>
            <w:vAlign w:val="center"/>
            <w:hideMark/>
          </w:tcPr>
          <w:p w14:paraId="77600DAE"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usługowe</w:t>
            </w:r>
          </w:p>
        </w:tc>
        <w:tc>
          <w:tcPr>
            <w:tcW w:w="566" w:type="pct"/>
            <w:tcBorders>
              <w:top w:val="nil"/>
              <w:left w:val="nil"/>
              <w:bottom w:val="single" w:sz="4" w:space="0" w:color="4F81BD"/>
              <w:right w:val="single" w:sz="4" w:space="0" w:color="4F81BD"/>
            </w:tcBorders>
            <w:shd w:val="clear" w:color="auto" w:fill="auto"/>
            <w:noWrap/>
            <w:vAlign w:val="center"/>
          </w:tcPr>
          <w:p w14:paraId="3AF9BE8D"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0,47</w:t>
            </w:r>
          </w:p>
        </w:tc>
        <w:tc>
          <w:tcPr>
            <w:tcW w:w="995" w:type="pct"/>
            <w:tcBorders>
              <w:top w:val="nil"/>
              <w:left w:val="nil"/>
              <w:bottom w:val="single" w:sz="4" w:space="0" w:color="4F81BD"/>
              <w:right w:val="single" w:sz="4" w:space="0" w:color="4F81BD"/>
            </w:tcBorders>
            <w:shd w:val="clear" w:color="auto" w:fill="auto"/>
            <w:noWrap/>
            <w:vAlign w:val="center"/>
          </w:tcPr>
          <w:p w14:paraId="1A10081C"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2 342,5</w:t>
            </w:r>
          </w:p>
        </w:tc>
        <w:tc>
          <w:tcPr>
            <w:tcW w:w="552" w:type="pct"/>
            <w:tcBorders>
              <w:top w:val="nil"/>
              <w:left w:val="nil"/>
              <w:bottom w:val="single" w:sz="4" w:space="0" w:color="4F81BD"/>
              <w:right w:val="single" w:sz="4" w:space="0" w:color="4F81BD"/>
            </w:tcBorders>
            <w:shd w:val="clear" w:color="auto" w:fill="auto"/>
            <w:noWrap/>
            <w:vAlign w:val="center"/>
          </w:tcPr>
          <w:p w14:paraId="7413C853"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0,22</w:t>
            </w:r>
          </w:p>
        </w:tc>
        <w:tc>
          <w:tcPr>
            <w:tcW w:w="995" w:type="pct"/>
            <w:tcBorders>
              <w:top w:val="nil"/>
              <w:left w:val="nil"/>
              <w:bottom w:val="single" w:sz="4" w:space="0" w:color="4F81BD"/>
              <w:right w:val="single" w:sz="4" w:space="0" w:color="4F81BD"/>
            </w:tcBorders>
            <w:shd w:val="clear" w:color="auto" w:fill="auto"/>
            <w:noWrap/>
            <w:vAlign w:val="center"/>
          </w:tcPr>
          <w:p w14:paraId="35F91429"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402,3</w:t>
            </w:r>
          </w:p>
        </w:tc>
      </w:tr>
      <w:tr w:rsidR="00B204E4" w:rsidRPr="009A43C1" w14:paraId="79567E88" w14:textId="77777777" w:rsidTr="0002524F">
        <w:trPr>
          <w:trHeight w:val="285"/>
          <w:jc w:val="center"/>
        </w:trPr>
        <w:tc>
          <w:tcPr>
            <w:tcW w:w="1892" w:type="pct"/>
            <w:tcBorders>
              <w:top w:val="nil"/>
              <w:left w:val="single" w:sz="4" w:space="0" w:color="4F81BD"/>
              <w:bottom w:val="single" w:sz="4" w:space="0" w:color="4F81BD"/>
              <w:right w:val="single" w:sz="4" w:space="0" w:color="4F81BD"/>
            </w:tcBorders>
            <w:shd w:val="clear" w:color="auto" w:fill="auto"/>
            <w:vAlign w:val="center"/>
            <w:hideMark/>
          </w:tcPr>
          <w:p w14:paraId="70E49150"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produkcyjne</w:t>
            </w:r>
          </w:p>
        </w:tc>
        <w:tc>
          <w:tcPr>
            <w:tcW w:w="566" w:type="pct"/>
            <w:tcBorders>
              <w:top w:val="nil"/>
              <w:left w:val="nil"/>
              <w:bottom w:val="single" w:sz="4" w:space="0" w:color="4F81BD"/>
              <w:right w:val="single" w:sz="4" w:space="0" w:color="4F81BD"/>
            </w:tcBorders>
            <w:shd w:val="clear" w:color="auto" w:fill="auto"/>
            <w:noWrap/>
            <w:vAlign w:val="center"/>
          </w:tcPr>
          <w:p w14:paraId="0BA7ABEB"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1,37</w:t>
            </w:r>
          </w:p>
        </w:tc>
        <w:tc>
          <w:tcPr>
            <w:tcW w:w="995" w:type="pct"/>
            <w:tcBorders>
              <w:top w:val="nil"/>
              <w:left w:val="nil"/>
              <w:bottom w:val="single" w:sz="4" w:space="0" w:color="4F81BD"/>
              <w:right w:val="single" w:sz="4" w:space="0" w:color="4F81BD"/>
            </w:tcBorders>
            <w:shd w:val="clear" w:color="auto" w:fill="auto"/>
            <w:noWrap/>
            <w:vAlign w:val="center"/>
          </w:tcPr>
          <w:p w14:paraId="3A7B019B"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6 052,0</w:t>
            </w:r>
          </w:p>
        </w:tc>
        <w:tc>
          <w:tcPr>
            <w:tcW w:w="552" w:type="pct"/>
            <w:tcBorders>
              <w:top w:val="nil"/>
              <w:left w:val="nil"/>
              <w:bottom w:val="single" w:sz="4" w:space="0" w:color="4F81BD"/>
              <w:right w:val="single" w:sz="4" w:space="0" w:color="4F81BD"/>
            </w:tcBorders>
            <w:shd w:val="clear" w:color="auto" w:fill="auto"/>
            <w:noWrap/>
            <w:vAlign w:val="center"/>
          </w:tcPr>
          <w:p w14:paraId="1BF969BB"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0,78</w:t>
            </w:r>
          </w:p>
        </w:tc>
        <w:tc>
          <w:tcPr>
            <w:tcW w:w="995" w:type="pct"/>
            <w:tcBorders>
              <w:top w:val="nil"/>
              <w:left w:val="nil"/>
              <w:bottom w:val="single" w:sz="4" w:space="0" w:color="4F81BD"/>
              <w:right w:val="single" w:sz="4" w:space="0" w:color="4F81BD"/>
            </w:tcBorders>
            <w:shd w:val="clear" w:color="auto" w:fill="auto"/>
            <w:noWrap/>
            <w:vAlign w:val="center"/>
          </w:tcPr>
          <w:p w14:paraId="4A59FD48"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1 413,2</w:t>
            </w:r>
          </w:p>
        </w:tc>
      </w:tr>
      <w:tr w:rsidR="00B204E4" w:rsidRPr="009A43C1" w14:paraId="084D0240" w14:textId="77777777" w:rsidTr="0002524F">
        <w:trPr>
          <w:trHeight w:val="285"/>
          <w:jc w:val="center"/>
        </w:trPr>
        <w:tc>
          <w:tcPr>
            <w:tcW w:w="1892" w:type="pct"/>
            <w:tcBorders>
              <w:top w:val="nil"/>
              <w:left w:val="single" w:sz="4" w:space="0" w:color="4F81BD"/>
              <w:bottom w:val="single" w:sz="4" w:space="0" w:color="4F81BD"/>
              <w:right w:val="single" w:sz="4" w:space="0" w:color="4F81BD"/>
            </w:tcBorders>
            <w:shd w:val="clear" w:color="auto" w:fill="auto"/>
            <w:noWrap/>
            <w:vAlign w:val="center"/>
            <w:hideMark/>
          </w:tcPr>
          <w:p w14:paraId="06411D46" w14:textId="77777777" w:rsidR="00B204E4" w:rsidRPr="009A43C1" w:rsidRDefault="00B204E4" w:rsidP="0002524F">
            <w:pPr>
              <w:spacing w:line="240" w:lineRule="auto"/>
              <w:ind w:firstLine="0"/>
              <w:jc w:val="center"/>
              <w:rPr>
                <w:rFonts w:cs="Arial"/>
                <w:b/>
                <w:bCs/>
                <w:color w:val="1F497D" w:themeColor="text2"/>
                <w:sz w:val="20"/>
                <w:szCs w:val="20"/>
              </w:rPr>
            </w:pPr>
            <w:r w:rsidRPr="009A43C1">
              <w:rPr>
                <w:rFonts w:cs="Arial"/>
                <w:b/>
                <w:bCs/>
                <w:color w:val="1F497D" w:themeColor="text2"/>
                <w:sz w:val="20"/>
                <w:szCs w:val="20"/>
              </w:rPr>
              <w:t>SUMA</w:t>
            </w:r>
          </w:p>
        </w:tc>
        <w:tc>
          <w:tcPr>
            <w:tcW w:w="566" w:type="pct"/>
            <w:tcBorders>
              <w:top w:val="nil"/>
              <w:left w:val="nil"/>
              <w:bottom w:val="single" w:sz="4" w:space="0" w:color="4F81BD"/>
              <w:right w:val="single" w:sz="4" w:space="0" w:color="4F81BD"/>
            </w:tcBorders>
            <w:shd w:val="clear" w:color="auto" w:fill="auto"/>
            <w:noWrap/>
            <w:vAlign w:val="center"/>
          </w:tcPr>
          <w:p w14:paraId="0B0CAF45"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4,53</w:t>
            </w:r>
          </w:p>
        </w:tc>
        <w:tc>
          <w:tcPr>
            <w:tcW w:w="995" w:type="pct"/>
            <w:tcBorders>
              <w:top w:val="nil"/>
              <w:left w:val="nil"/>
              <w:bottom w:val="single" w:sz="4" w:space="0" w:color="4F81BD"/>
              <w:right w:val="single" w:sz="4" w:space="0" w:color="4F81BD"/>
            </w:tcBorders>
            <w:shd w:val="clear" w:color="auto" w:fill="auto"/>
            <w:noWrap/>
            <w:vAlign w:val="center"/>
          </w:tcPr>
          <w:p w14:paraId="00AC9D52"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24 928,3</w:t>
            </w:r>
          </w:p>
        </w:tc>
        <w:tc>
          <w:tcPr>
            <w:tcW w:w="552" w:type="pct"/>
            <w:tcBorders>
              <w:top w:val="nil"/>
              <w:left w:val="nil"/>
              <w:bottom w:val="single" w:sz="4" w:space="0" w:color="4F81BD"/>
              <w:right w:val="single" w:sz="4" w:space="0" w:color="4F81BD"/>
            </w:tcBorders>
            <w:shd w:val="clear" w:color="auto" w:fill="auto"/>
            <w:noWrap/>
            <w:vAlign w:val="center"/>
          </w:tcPr>
          <w:p w14:paraId="791C0F8E"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1,67</w:t>
            </w:r>
          </w:p>
        </w:tc>
        <w:tc>
          <w:tcPr>
            <w:tcW w:w="995" w:type="pct"/>
            <w:tcBorders>
              <w:top w:val="nil"/>
              <w:left w:val="nil"/>
              <w:bottom w:val="single" w:sz="4" w:space="0" w:color="4F81BD"/>
              <w:right w:val="single" w:sz="4" w:space="0" w:color="4F81BD"/>
            </w:tcBorders>
            <w:shd w:val="clear" w:color="auto" w:fill="auto"/>
            <w:noWrap/>
            <w:vAlign w:val="center"/>
          </w:tcPr>
          <w:p w14:paraId="448DA057"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3 030,1</w:t>
            </w:r>
          </w:p>
        </w:tc>
      </w:tr>
    </w:tbl>
    <w:p w14:paraId="0D5C0029" w14:textId="77777777" w:rsidR="00B204E4" w:rsidRPr="009A43C1" w:rsidRDefault="00B204E4" w:rsidP="00B204E4">
      <w:pPr>
        <w:pStyle w:val="Lista2"/>
        <w:tabs>
          <w:tab w:val="left" w:pos="540"/>
        </w:tabs>
        <w:spacing w:before="120" w:after="120"/>
        <w:jc w:val="both"/>
        <w:rPr>
          <w:rFonts w:cs="Arial"/>
          <w:color w:val="1F497D" w:themeColor="text2"/>
          <w:sz w:val="22"/>
          <w:szCs w:val="22"/>
        </w:rPr>
      </w:pPr>
    </w:p>
    <w:p w14:paraId="1D7ECD22" w14:textId="77777777" w:rsidR="00B204E4" w:rsidRPr="009A43C1" w:rsidRDefault="00B204E4" w:rsidP="00B204E4">
      <w:pPr>
        <w:pStyle w:val="Lista2"/>
        <w:tabs>
          <w:tab w:val="left" w:pos="540"/>
        </w:tabs>
        <w:ind w:left="0" w:firstLine="0"/>
        <w:jc w:val="both"/>
        <w:rPr>
          <w:rFonts w:cs="Arial"/>
          <w:color w:val="1F497D" w:themeColor="text2"/>
          <w:sz w:val="22"/>
        </w:rPr>
      </w:pPr>
      <w:r w:rsidRPr="009A43C1">
        <w:rPr>
          <w:rFonts w:cs="Arial"/>
          <w:b/>
          <w:color w:val="1F497D" w:themeColor="text2"/>
          <w:sz w:val="22"/>
        </w:rPr>
        <w:t>Scenariusz B – „Umiarkowany”</w:t>
      </w:r>
      <w:r w:rsidRPr="009A43C1">
        <w:rPr>
          <w:rFonts w:cs="Arial"/>
          <w:color w:val="1F497D" w:themeColor="text2"/>
          <w:sz w:val="22"/>
        </w:rPr>
        <w:t xml:space="preserve"> – zakłada się w nim, że wszystkie obszary przeznaczone pod zabudowę mieszkaniową, usługową oraz zabudowę usługowo-produkcyjną zostaną zagospodarowane w 3</w:t>
      </w:r>
      <w:r>
        <w:rPr>
          <w:rFonts w:cs="Arial"/>
          <w:color w:val="1F497D" w:themeColor="text2"/>
          <w:sz w:val="22"/>
        </w:rPr>
        <w:t>5</w:t>
      </w:r>
      <w:r w:rsidRPr="009A43C1">
        <w:rPr>
          <w:rFonts w:cs="Arial"/>
          <w:color w:val="1F497D" w:themeColor="text2"/>
          <w:sz w:val="22"/>
        </w:rPr>
        <w:t xml:space="preserve">%. W zakresie zagospodarowania obszarów posłużono się wytycznymi Studium Uwarunkowań i Kierunków Zagospodarowania Przestrzennego oraz Planami Miejscowymi. W niniejszym scenariuszu rozwój gminy jest dynamiczny i systematyczny; planowane inwestycje zostaną zrealizowane, utrzyma się zainteresowanie inwestorów wyznaczonymi terenami pod handel, usługi oraz przemysł. </w:t>
      </w:r>
    </w:p>
    <w:p w14:paraId="24905996" w14:textId="259A91BD" w:rsidR="00B204E4" w:rsidRPr="009A43C1" w:rsidRDefault="002C344C" w:rsidP="00B204E4">
      <w:pPr>
        <w:pStyle w:val="Lista2"/>
        <w:tabs>
          <w:tab w:val="left" w:pos="540"/>
        </w:tabs>
        <w:ind w:left="0" w:firstLine="0"/>
        <w:jc w:val="both"/>
        <w:rPr>
          <w:rFonts w:cs="Arial"/>
          <w:color w:val="1F497D" w:themeColor="text2"/>
          <w:sz w:val="22"/>
        </w:rPr>
      </w:pPr>
      <w:r>
        <w:rPr>
          <w:rFonts w:cs="Arial"/>
          <w:color w:val="1F497D" w:themeColor="text2"/>
          <w:sz w:val="22"/>
        </w:rPr>
        <w:tab/>
      </w:r>
      <w:r w:rsidR="00B204E4" w:rsidRPr="009A43C1">
        <w:rPr>
          <w:rFonts w:cs="Arial"/>
          <w:color w:val="1F497D" w:themeColor="text2"/>
          <w:sz w:val="22"/>
        </w:rPr>
        <w:t xml:space="preserve">Scenariusz ten charakteryzuje się wprowadzaniem przedsięwzięć racjonalizujących zużycie nośników energii przez odbiorców komunalnych do celów grzewczych w stopniu średnim oraz wzrostem zużycia energii elektrycznej o około </w:t>
      </w:r>
      <w:r w:rsidR="00B204E4">
        <w:rPr>
          <w:rFonts w:cs="Arial"/>
          <w:color w:val="1F497D" w:themeColor="text2"/>
          <w:sz w:val="22"/>
        </w:rPr>
        <w:t>9</w:t>
      </w:r>
      <w:r w:rsidR="00B204E4" w:rsidRPr="009A43C1">
        <w:rPr>
          <w:rFonts w:cs="Arial"/>
          <w:color w:val="1F497D" w:themeColor="text2"/>
          <w:sz w:val="22"/>
        </w:rPr>
        <w:t xml:space="preserve">%, co spowodowane jest większym przyrostem nowych obiektów, zgodnie z przyjętym stopniem realizacji zagospodarowania terenów. </w:t>
      </w:r>
    </w:p>
    <w:p w14:paraId="50C986DD" w14:textId="7906FD7F" w:rsidR="00B204E4" w:rsidRPr="009A43C1" w:rsidRDefault="002C344C" w:rsidP="00B204E4">
      <w:pPr>
        <w:pStyle w:val="Lista2"/>
        <w:tabs>
          <w:tab w:val="left" w:pos="540"/>
        </w:tabs>
        <w:ind w:left="0" w:firstLine="0"/>
        <w:jc w:val="both"/>
        <w:rPr>
          <w:rFonts w:cs="Arial"/>
          <w:color w:val="1F497D" w:themeColor="text2"/>
          <w:sz w:val="22"/>
        </w:rPr>
      </w:pPr>
      <w:r>
        <w:rPr>
          <w:rFonts w:cs="Arial"/>
          <w:color w:val="1F497D" w:themeColor="text2"/>
          <w:sz w:val="22"/>
        </w:rPr>
        <w:tab/>
      </w:r>
      <w:r w:rsidR="00B204E4" w:rsidRPr="009A43C1">
        <w:rPr>
          <w:rFonts w:cs="Arial"/>
          <w:color w:val="1F497D" w:themeColor="text2"/>
          <w:sz w:val="22"/>
        </w:rPr>
        <w:t xml:space="preserve">Budynki użyteczności publicznej administrowane przez gminę zostaną zmodernizowane w średnim stopniu a pozostałe zgodnie z potrzebami, a inwestycje będą wynikały z racjonalnej polityki energetycznej. Racjonalizacja zużycia energii w budynkach </w:t>
      </w:r>
      <w:r w:rsidR="00B204E4" w:rsidRPr="009A43C1">
        <w:rPr>
          <w:rFonts w:cs="Arial"/>
          <w:color w:val="1F497D" w:themeColor="text2"/>
          <w:sz w:val="22"/>
        </w:rPr>
        <w:lastRenderedPageBreak/>
        <w:t xml:space="preserve">użyteczności publicznej na poziomie ok. </w:t>
      </w:r>
      <w:r w:rsidR="00B204E4">
        <w:rPr>
          <w:rFonts w:cs="Arial"/>
          <w:color w:val="1F497D" w:themeColor="text2"/>
          <w:sz w:val="22"/>
        </w:rPr>
        <w:t>10</w:t>
      </w:r>
      <w:r w:rsidR="00B204E4" w:rsidRPr="009A43C1">
        <w:rPr>
          <w:rFonts w:cs="Arial"/>
          <w:color w:val="1F497D" w:themeColor="text2"/>
          <w:sz w:val="22"/>
        </w:rPr>
        <w:t xml:space="preserve">%. Racjonalizacja zużycia energii w sektorze usług, handlu, rzemiosła i przemysłu na poziomie, ok. </w:t>
      </w:r>
      <w:r w:rsidR="00B204E4">
        <w:rPr>
          <w:rFonts w:cs="Arial"/>
          <w:color w:val="1F497D" w:themeColor="text2"/>
          <w:sz w:val="22"/>
        </w:rPr>
        <w:t>8</w:t>
      </w:r>
      <w:r w:rsidR="00B204E4" w:rsidRPr="009A43C1">
        <w:rPr>
          <w:rFonts w:cs="Arial"/>
          <w:color w:val="1F497D" w:themeColor="text2"/>
          <w:sz w:val="22"/>
        </w:rPr>
        <w:t>%. W większym stopniu będą wykorzystywane odnawialne źródła energii, głównie po stronie układów solarnych.</w:t>
      </w:r>
    </w:p>
    <w:p w14:paraId="5E47AF0A" w14:textId="1C37D95D" w:rsidR="00B204E4" w:rsidRPr="009A43C1" w:rsidRDefault="002C344C" w:rsidP="00B204E4">
      <w:pPr>
        <w:pStyle w:val="Lista2"/>
        <w:tabs>
          <w:tab w:val="left" w:pos="540"/>
        </w:tabs>
        <w:ind w:left="0" w:firstLine="0"/>
        <w:jc w:val="both"/>
        <w:rPr>
          <w:rFonts w:cs="Arial"/>
          <w:color w:val="1F497D" w:themeColor="text2"/>
          <w:sz w:val="22"/>
        </w:rPr>
      </w:pPr>
      <w:r>
        <w:rPr>
          <w:rFonts w:cs="Arial"/>
          <w:color w:val="1F497D" w:themeColor="text2"/>
          <w:sz w:val="22"/>
        </w:rPr>
        <w:tab/>
      </w:r>
      <w:r w:rsidR="00B204E4" w:rsidRPr="009A43C1">
        <w:rPr>
          <w:rFonts w:cs="Arial"/>
          <w:color w:val="1F497D" w:themeColor="text2"/>
          <w:sz w:val="22"/>
        </w:rPr>
        <w:t xml:space="preserve">W tabeli 5-3 zestawiono obszary, które w scenariuszu B zostają w pełni zagospodarowane zgodnie z istniejącymi planami miejscowymi oraz nowymi obszarami i uzupełnieniem zabudowy istniejącej. </w:t>
      </w:r>
    </w:p>
    <w:p w14:paraId="7F12FBE7" w14:textId="77777777" w:rsidR="00B204E4" w:rsidRPr="009A43C1" w:rsidRDefault="00B204E4" w:rsidP="00B204E4">
      <w:pPr>
        <w:pStyle w:val="Lista2"/>
        <w:tabs>
          <w:tab w:val="left" w:pos="540"/>
        </w:tabs>
        <w:ind w:left="0" w:firstLine="0"/>
        <w:jc w:val="both"/>
        <w:rPr>
          <w:rFonts w:cs="Arial"/>
          <w:color w:val="1F497D" w:themeColor="text2"/>
          <w:sz w:val="22"/>
        </w:rPr>
      </w:pPr>
    </w:p>
    <w:p w14:paraId="1656D4FE" w14:textId="77777777" w:rsidR="00B204E4" w:rsidRPr="009A43C1" w:rsidRDefault="00B204E4" w:rsidP="00B204E4">
      <w:pPr>
        <w:pStyle w:val="Lista2"/>
        <w:tabs>
          <w:tab w:val="left" w:pos="540"/>
        </w:tabs>
        <w:spacing w:before="120" w:after="120" w:line="240" w:lineRule="auto"/>
        <w:ind w:left="11" w:hanging="11"/>
        <w:jc w:val="center"/>
        <w:rPr>
          <w:rFonts w:cs="Arial"/>
          <w:b/>
          <w:color w:val="1F497D" w:themeColor="text2"/>
          <w:sz w:val="22"/>
          <w:szCs w:val="22"/>
        </w:rPr>
      </w:pPr>
      <w:bookmarkStart w:id="511" w:name="_Toc336419486"/>
      <w:bookmarkStart w:id="512" w:name="_Toc336943653"/>
      <w:bookmarkStart w:id="513" w:name="_Toc520705528"/>
      <w:r w:rsidRPr="009A43C1">
        <w:rPr>
          <w:rFonts w:cs="Arial"/>
          <w:b/>
          <w:bCs/>
          <w:color w:val="1F497D" w:themeColor="text2"/>
          <w:sz w:val="22"/>
          <w:szCs w:val="22"/>
        </w:rPr>
        <w:t xml:space="preserve">Tabela </w:t>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STYLEREF 1 \s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5</w:t>
      </w:r>
      <w:r w:rsidRPr="009A43C1">
        <w:rPr>
          <w:rFonts w:cs="Arial"/>
          <w:b/>
          <w:bCs/>
          <w:color w:val="1F497D" w:themeColor="text2"/>
          <w:sz w:val="22"/>
          <w:szCs w:val="22"/>
        </w:rPr>
        <w:fldChar w:fldCharType="end"/>
      </w:r>
      <w:r w:rsidRPr="009A43C1">
        <w:rPr>
          <w:rFonts w:cs="Arial"/>
          <w:b/>
          <w:bCs/>
          <w:color w:val="1F497D" w:themeColor="text2"/>
          <w:sz w:val="22"/>
          <w:szCs w:val="22"/>
        </w:rPr>
        <w:noBreakHyphen/>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SEQ Tabela \* ARABIC \s 1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3</w:t>
      </w:r>
      <w:r w:rsidRPr="009A43C1">
        <w:rPr>
          <w:rFonts w:cs="Arial"/>
          <w:b/>
          <w:bCs/>
          <w:color w:val="1F497D" w:themeColor="text2"/>
          <w:sz w:val="22"/>
          <w:szCs w:val="22"/>
        </w:rPr>
        <w:fldChar w:fldCharType="end"/>
      </w:r>
      <w:r w:rsidRPr="009A43C1">
        <w:rPr>
          <w:rFonts w:cs="Arial"/>
          <w:b/>
          <w:color w:val="1F497D" w:themeColor="text2"/>
          <w:sz w:val="22"/>
          <w:szCs w:val="22"/>
        </w:rPr>
        <w:t xml:space="preserve"> Zestawienie obszarów przyjętych w scenariuszu do zagospodarowania do 203</w:t>
      </w:r>
      <w:bookmarkEnd w:id="511"/>
      <w:bookmarkEnd w:id="512"/>
      <w:r w:rsidRPr="009A43C1">
        <w:rPr>
          <w:rFonts w:cs="Arial"/>
          <w:b/>
          <w:color w:val="1F497D" w:themeColor="text2"/>
          <w:sz w:val="22"/>
          <w:szCs w:val="22"/>
        </w:rPr>
        <w:t>5</w:t>
      </w:r>
      <w:bookmarkEnd w:id="513"/>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329"/>
        <w:gridCol w:w="2834"/>
        <w:gridCol w:w="1695"/>
        <w:gridCol w:w="2355"/>
      </w:tblGrid>
      <w:tr w:rsidR="00B204E4" w:rsidRPr="009A43C1" w14:paraId="465E0FE1" w14:textId="77777777" w:rsidTr="0002524F">
        <w:trPr>
          <w:trHeight w:val="480"/>
          <w:jc w:val="center"/>
        </w:trPr>
        <w:tc>
          <w:tcPr>
            <w:tcW w:w="1264" w:type="pct"/>
            <w:shd w:val="clear" w:color="000000" w:fill="DCE6F1"/>
            <w:vAlign w:val="center"/>
            <w:hideMark/>
          </w:tcPr>
          <w:p w14:paraId="1C35C25B" w14:textId="77777777" w:rsidR="00B204E4" w:rsidRPr="009A43C1" w:rsidRDefault="00B204E4" w:rsidP="0002524F">
            <w:pPr>
              <w:spacing w:line="240" w:lineRule="auto"/>
              <w:ind w:firstLine="0"/>
              <w:jc w:val="center"/>
              <w:rPr>
                <w:rFonts w:cs="Arial"/>
                <w:b/>
                <w:color w:val="1F497D" w:themeColor="text2"/>
                <w:sz w:val="18"/>
                <w:szCs w:val="18"/>
              </w:rPr>
            </w:pPr>
            <w:bookmarkStart w:id="514" w:name="_Toc336419487"/>
            <w:bookmarkStart w:id="515" w:name="_Toc336943654"/>
            <w:r w:rsidRPr="009A43C1">
              <w:rPr>
                <w:rFonts w:cs="Arial"/>
                <w:b/>
                <w:color w:val="1F497D" w:themeColor="text2"/>
                <w:sz w:val="18"/>
                <w:szCs w:val="18"/>
              </w:rPr>
              <w:t>Razem</w:t>
            </w:r>
          </w:p>
        </w:tc>
        <w:tc>
          <w:tcPr>
            <w:tcW w:w="1538" w:type="pct"/>
            <w:shd w:val="clear" w:color="000000" w:fill="DCE6F1"/>
            <w:vAlign w:val="center"/>
            <w:hideMark/>
          </w:tcPr>
          <w:p w14:paraId="556DEBBB"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Mieszkalnictwo</w:t>
            </w:r>
          </w:p>
        </w:tc>
        <w:tc>
          <w:tcPr>
            <w:tcW w:w="920" w:type="pct"/>
            <w:shd w:val="clear" w:color="000000" w:fill="DCE6F1"/>
            <w:vAlign w:val="center"/>
            <w:hideMark/>
          </w:tcPr>
          <w:p w14:paraId="74F95A7E"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Usługi</w:t>
            </w:r>
          </w:p>
        </w:tc>
        <w:tc>
          <w:tcPr>
            <w:tcW w:w="1278" w:type="pct"/>
            <w:shd w:val="clear" w:color="000000" w:fill="DCE6F1"/>
            <w:vAlign w:val="center"/>
            <w:hideMark/>
          </w:tcPr>
          <w:p w14:paraId="1D1193C1"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Produkcja - usługi</w:t>
            </w:r>
          </w:p>
        </w:tc>
      </w:tr>
      <w:tr w:rsidR="00B204E4" w:rsidRPr="009A43C1" w14:paraId="72695B32" w14:textId="77777777" w:rsidTr="0002524F">
        <w:trPr>
          <w:trHeight w:val="315"/>
          <w:jc w:val="center"/>
        </w:trPr>
        <w:tc>
          <w:tcPr>
            <w:tcW w:w="1264" w:type="pct"/>
            <w:shd w:val="clear" w:color="000000" w:fill="DCE6F1"/>
            <w:vAlign w:val="center"/>
            <w:hideMark/>
          </w:tcPr>
          <w:p w14:paraId="2194107E"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1538" w:type="pct"/>
            <w:shd w:val="clear" w:color="000000" w:fill="DCE6F1"/>
            <w:vAlign w:val="center"/>
            <w:hideMark/>
          </w:tcPr>
          <w:p w14:paraId="48497EE0"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920" w:type="pct"/>
            <w:shd w:val="clear" w:color="000000" w:fill="DCE6F1"/>
            <w:vAlign w:val="center"/>
            <w:hideMark/>
          </w:tcPr>
          <w:p w14:paraId="46952DB1"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1278" w:type="pct"/>
            <w:shd w:val="clear" w:color="000000" w:fill="DCE6F1"/>
            <w:vAlign w:val="center"/>
            <w:hideMark/>
          </w:tcPr>
          <w:p w14:paraId="6406C2BB"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r>
      <w:tr w:rsidR="00B204E4" w:rsidRPr="009A43C1" w14:paraId="5448C0BC" w14:textId="77777777" w:rsidTr="0002524F">
        <w:trPr>
          <w:trHeight w:val="345"/>
          <w:jc w:val="center"/>
        </w:trPr>
        <w:tc>
          <w:tcPr>
            <w:tcW w:w="1264" w:type="pct"/>
            <w:shd w:val="clear" w:color="auto" w:fill="auto"/>
            <w:vAlign w:val="center"/>
            <w:hideMark/>
          </w:tcPr>
          <w:p w14:paraId="4EDC7025"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90,3</w:t>
            </w:r>
          </w:p>
        </w:tc>
        <w:tc>
          <w:tcPr>
            <w:tcW w:w="1538" w:type="pct"/>
            <w:shd w:val="clear" w:color="auto" w:fill="auto"/>
            <w:vAlign w:val="center"/>
            <w:hideMark/>
          </w:tcPr>
          <w:p w14:paraId="79C71354"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65,4</w:t>
            </w:r>
          </w:p>
        </w:tc>
        <w:tc>
          <w:tcPr>
            <w:tcW w:w="920" w:type="pct"/>
            <w:shd w:val="clear" w:color="auto" w:fill="auto"/>
            <w:vAlign w:val="center"/>
            <w:hideMark/>
          </w:tcPr>
          <w:p w14:paraId="653D8030"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16,3</w:t>
            </w:r>
          </w:p>
        </w:tc>
        <w:tc>
          <w:tcPr>
            <w:tcW w:w="1278" w:type="pct"/>
            <w:shd w:val="clear" w:color="auto" w:fill="auto"/>
            <w:vAlign w:val="center"/>
            <w:hideMark/>
          </w:tcPr>
          <w:p w14:paraId="036BA940"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8,7</w:t>
            </w:r>
          </w:p>
        </w:tc>
      </w:tr>
      <w:tr w:rsidR="00B204E4" w:rsidRPr="009A43C1" w14:paraId="22CC8FF7" w14:textId="77777777" w:rsidTr="0002524F">
        <w:trPr>
          <w:trHeight w:val="480"/>
          <w:jc w:val="center"/>
        </w:trPr>
        <w:tc>
          <w:tcPr>
            <w:tcW w:w="1264" w:type="pct"/>
            <w:shd w:val="clear" w:color="000000" w:fill="DCE6F1"/>
            <w:vAlign w:val="center"/>
            <w:hideMark/>
          </w:tcPr>
          <w:p w14:paraId="0616C6E4"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Razem</w:t>
            </w:r>
          </w:p>
        </w:tc>
        <w:tc>
          <w:tcPr>
            <w:tcW w:w="1538" w:type="pct"/>
            <w:shd w:val="clear" w:color="000000" w:fill="DCE6F1"/>
            <w:vAlign w:val="center"/>
            <w:hideMark/>
          </w:tcPr>
          <w:p w14:paraId="32D8BD18"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Mieszkalnictwo</w:t>
            </w:r>
          </w:p>
        </w:tc>
        <w:tc>
          <w:tcPr>
            <w:tcW w:w="920" w:type="pct"/>
            <w:shd w:val="clear" w:color="000000" w:fill="DCE6F1"/>
            <w:vAlign w:val="center"/>
            <w:hideMark/>
          </w:tcPr>
          <w:p w14:paraId="3FDB1843"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Usługi</w:t>
            </w:r>
          </w:p>
        </w:tc>
        <w:tc>
          <w:tcPr>
            <w:tcW w:w="1278" w:type="pct"/>
            <w:shd w:val="clear" w:color="000000" w:fill="DCE6F1"/>
            <w:vAlign w:val="center"/>
            <w:hideMark/>
          </w:tcPr>
          <w:p w14:paraId="533E9450"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Produkcja - usługi</w:t>
            </w:r>
          </w:p>
        </w:tc>
      </w:tr>
      <w:tr w:rsidR="00B204E4" w:rsidRPr="009A43C1" w14:paraId="7C38D897" w14:textId="77777777" w:rsidTr="0002524F">
        <w:trPr>
          <w:trHeight w:val="315"/>
          <w:jc w:val="center"/>
        </w:trPr>
        <w:tc>
          <w:tcPr>
            <w:tcW w:w="1264" w:type="pct"/>
            <w:shd w:val="clear" w:color="000000" w:fill="DCE6F1"/>
            <w:vAlign w:val="center"/>
            <w:hideMark/>
          </w:tcPr>
          <w:p w14:paraId="1CBBB479"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1538" w:type="pct"/>
            <w:shd w:val="clear" w:color="000000" w:fill="DCE6F1"/>
            <w:vAlign w:val="center"/>
            <w:hideMark/>
          </w:tcPr>
          <w:p w14:paraId="68075335"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920" w:type="pct"/>
            <w:shd w:val="clear" w:color="000000" w:fill="DCE6F1"/>
            <w:vAlign w:val="center"/>
            <w:hideMark/>
          </w:tcPr>
          <w:p w14:paraId="7C0FFC81"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1278" w:type="pct"/>
            <w:shd w:val="clear" w:color="000000" w:fill="DCE6F1"/>
            <w:vAlign w:val="center"/>
            <w:hideMark/>
          </w:tcPr>
          <w:p w14:paraId="0C56E26B"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r>
      <w:tr w:rsidR="00B204E4" w:rsidRPr="009A43C1" w14:paraId="60DD9897" w14:textId="77777777" w:rsidTr="0002524F">
        <w:trPr>
          <w:trHeight w:val="345"/>
          <w:jc w:val="center"/>
        </w:trPr>
        <w:tc>
          <w:tcPr>
            <w:tcW w:w="1264" w:type="pct"/>
            <w:shd w:val="clear" w:color="auto" w:fill="auto"/>
            <w:vAlign w:val="center"/>
            <w:hideMark/>
          </w:tcPr>
          <w:p w14:paraId="2BDA2220"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147 664</w:t>
            </w:r>
          </w:p>
        </w:tc>
        <w:tc>
          <w:tcPr>
            <w:tcW w:w="1538" w:type="pct"/>
            <w:shd w:val="clear" w:color="auto" w:fill="auto"/>
            <w:vAlign w:val="center"/>
            <w:hideMark/>
          </w:tcPr>
          <w:p w14:paraId="6A5BF678"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94 099</w:t>
            </w:r>
          </w:p>
        </w:tc>
        <w:tc>
          <w:tcPr>
            <w:tcW w:w="920" w:type="pct"/>
            <w:shd w:val="clear" w:color="auto" w:fill="auto"/>
            <w:vAlign w:val="center"/>
            <w:hideMark/>
          </w:tcPr>
          <w:p w14:paraId="650B596B"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10 288</w:t>
            </w:r>
          </w:p>
        </w:tc>
        <w:tc>
          <w:tcPr>
            <w:tcW w:w="1278" w:type="pct"/>
            <w:shd w:val="clear" w:color="auto" w:fill="auto"/>
            <w:vAlign w:val="center"/>
            <w:hideMark/>
          </w:tcPr>
          <w:p w14:paraId="7F72596D"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43 278</w:t>
            </w:r>
          </w:p>
        </w:tc>
      </w:tr>
    </w:tbl>
    <w:p w14:paraId="3033CB92" w14:textId="77777777" w:rsidR="00B204E4" w:rsidRPr="009A43C1" w:rsidRDefault="00B204E4" w:rsidP="00B204E4">
      <w:pPr>
        <w:pStyle w:val="Lista2"/>
        <w:tabs>
          <w:tab w:val="left" w:pos="0"/>
        </w:tabs>
        <w:spacing w:before="120" w:after="120" w:line="240" w:lineRule="auto"/>
        <w:ind w:left="11" w:hanging="11"/>
        <w:jc w:val="center"/>
        <w:rPr>
          <w:rFonts w:cs="Arial"/>
          <w:b/>
          <w:bCs/>
          <w:color w:val="1F497D" w:themeColor="text2"/>
          <w:sz w:val="22"/>
          <w:szCs w:val="22"/>
        </w:rPr>
      </w:pPr>
    </w:p>
    <w:p w14:paraId="4E157D66" w14:textId="77777777" w:rsidR="00B204E4" w:rsidRPr="009A43C1" w:rsidRDefault="00B204E4" w:rsidP="00B204E4">
      <w:pPr>
        <w:pStyle w:val="Lista2"/>
        <w:tabs>
          <w:tab w:val="left" w:pos="0"/>
        </w:tabs>
        <w:spacing w:before="120" w:after="120" w:line="240" w:lineRule="auto"/>
        <w:ind w:left="11" w:hanging="11"/>
        <w:jc w:val="center"/>
        <w:rPr>
          <w:rFonts w:cs="Arial"/>
          <w:color w:val="1F497D" w:themeColor="text2"/>
          <w:sz w:val="22"/>
          <w:szCs w:val="22"/>
        </w:rPr>
      </w:pPr>
      <w:bookmarkStart w:id="516" w:name="_Toc520705529"/>
      <w:r w:rsidRPr="009A43C1">
        <w:rPr>
          <w:rFonts w:cs="Arial"/>
          <w:b/>
          <w:bCs/>
          <w:color w:val="1F497D" w:themeColor="text2"/>
          <w:sz w:val="22"/>
          <w:szCs w:val="22"/>
        </w:rPr>
        <w:t xml:space="preserve">Tabela </w:t>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STYLEREF 1 \s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5</w:t>
      </w:r>
      <w:r w:rsidRPr="009A43C1">
        <w:rPr>
          <w:rFonts w:cs="Arial"/>
          <w:b/>
          <w:bCs/>
          <w:color w:val="1F497D" w:themeColor="text2"/>
          <w:sz w:val="22"/>
          <w:szCs w:val="22"/>
        </w:rPr>
        <w:fldChar w:fldCharType="end"/>
      </w:r>
      <w:r w:rsidRPr="009A43C1">
        <w:rPr>
          <w:rFonts w:cs="Arial"/>
          <w:b/>
          <w:bCs/>
          <w:color w:val="1F497D" w:themeColor="text2"/>
          <w:sz w:val="22"/>
          <w:szCs w:val="22"/>
        </w:rPr>
        <w:noBreakHyphen/>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SEQ Tabela \* ARABIC \s 1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4</w:t>
      </w:r>
      <w:r w:rsidRPr="009A43C1">
        <w:rPr>
          <w:rFonts w:cs="Arial"/>
          <w:b/>
          <w:bCs/>
          <w:color w:val="1F497D" w:themeColor="text2"/>
          <w:sz w:val="22"/>
          <w:szCs w:val="22"/>
        </w:rPr>
        <w:fldChar w:fldCharType="end"/>
      </w:r>
      <w:r w:rsidRPr="009A43C1">
        <w:rPr>
          <w:rFonts w:cs="Arial"/>
          <w:b/>
          <w:color w:val="1F497D" w:themeColor="text2"/>
          <w:sz w:val="22"/>
          <w:szCs w:val="22"/>
        </w:rPr>
        <w:t xml:space="preserve"> Zestawienie potrzeb energetycznych obszarów ujętych w scenariuszu B do 203</w:t>
      </w:r>
      <w:bookmarkEnd w:id="514"/>
      <w:bookmarkEnd w:id="515"/>
      <w:r w:rsidRPr="009A43C1">
        <w:rPr>
          <w:rFonts w:cs="Arial"/>
          <w:b/>
          <w:color w:val="1F497D" w:themeColor="text2"/>
          <w:sz w:val="22"/>
          <w:szCs w:val="22"/>
        </w:rPr>
        <w:t>5</w:t>
      </w:r>
      <w:bookmarkEnd w:id="516"/>
    </w:p>
    <w:tbl>
      <w:tblPr>
        <w:tblW w:w="5000" w:type="pct"/>
        <w:jc w:val="center"/>
        <w:tblCellMar>
          <w:left w:w="70" w:type="dxa"/>
          <w:right w:w="70" w:type="dxa"/>
        </w:tblCellMar>
        <w:tblLook w:val="04A0" w:firstRow="1" w:lastRow="0" w:firstColumn="1" w:lastColumn="0" w:noHBand="0" w:noVBand="1"/>
      </w:tblPr>
      <w:tblGrid>
        <w:gridCol w:w="3477"/>
        <w:gridCol w:w="1185"/>
        <w:gridCol w:w="1708"/>
        <w:gridCol w:w="1015"/>
        <w:gridCol w:w="1828"/>
      </w:tblGrid>
      <w:tr w:rsidR="00B204E4" w:rsidRPr="009A43C1" w14:paraId="000DE0BC" w14:textId="77777777" w:rsidTr="0002524F">
        <w:trPr>
          <w:trHeight w:val="525"/>
          <w:jc w:val="center"/>
        </w:trPr>
        <w:tc>
          <w:tcPr>
            <w:tcW w:w="1887"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29789855"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Rodzaj inwestycji</w:t>
            </w:r>
          </w:p>
        </w:tc>
        <w:tc>
          <w:tcPr>
            <w:tcW w:w="1570" w:type="pct"/>
            <w:gridSpan w:val="2"/>
            <w:tcBorders>
              <w:top w:val="single" w:sz="4" w:space="0" w:color="4F81BD"/>
              <w:left w:val="nil"/>
              <w:bottom w:val="single" w:sz="4" w:space="0" w:color="4F81BD"/>
              <w:right w:val="single" w:sz="4" w:space="0" w:color="4F81BD"/>
            </w:tcBorders>
            <w:shd w:val="clear" w:color="000000" w:fill="DCE6F1"/>
            <w:vAlign w:val="center"/>
            <w:hideMark/>
          </w:tcPr>
          <w:p w14:paraId="1278CC66"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Zapotrzebowanie na ciepło (ogrzewanie)</w:t>
            </w:r>
          </w:p>
        </w:tc>
        <w:tc>
          <w:tcPr>
            <w:tcW w:w="1543" w:type="pct"/>
            <w:gridSpan w:val="2"/>
            <w:tcBorders>
              <w:top w:val="single" w:sz="4" w:space="0" w:color="4F81BD"/>
              <w:left w:val="nil"/>
              <w:bottom w:val="single" w:sz="4" w:space="0" w:color="4F81BD"/>
              <w:right w:val="single" w:sz="4" w:space="0" w:color="4F81BD"/>
            </w:tcBorders>
            <w:shd w:val="clear" w:color="000000" w:fill="DCE6F1"/>
            <w:vAlign w:val="center"/>
            <w:hideMark/>
          </w:tcPr>
          <w:p w14:paraId="3F461E86"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Zapotrzebowanie na energię elektryczną</w:t>
            </w:r>
          </w:p>
        </w:tc>
      </w:tr>
      <w:tr w:rsidR="00B204E4" w:rsidRPr="009A43C1" w14:paraId="73AFA134" w14:textId="77777777" w:rsidTr="0002524F">
        <w:trPr>
          <w:trHeight w:val="315"/>
          <w:jc w:val="center"/>
        </w:trPr>
        <w:tc>
          <w:tcPr>
            <w:tcW w:w="1887" w:type="pct"/>
            <w:vMerge/>
            <w:tcBorders>
              <w:top w:val="single" w:sz="4" w:space="0" w:color="4F81BD"/>
              <w:left w:val="single" w:sz="4" w:space="0" w:color="4F81BD"/>
              <w:bottom w:val="single" w:sz="4" w:space="0" w:color="4F81BD"/>
              <w:right w:val="single" w:sz="4" w:space="0" w:color="4F81BD"/>
            </w:tcBorders>
            <w:vAlign w:val="center"/>
            <w:hideMark/>
          </w:tcPr>
          <w:p w14:paraId="2F734EE9" w14:textId="77777777" w:rsidR="00B204E4" w:rsidRPr="009A43C1" w:rsidRDefault="00B204E4" w:rsidP="0002524F">
            <w:pPr>
              <w:spacing w:line="240" w:lineRule="auto"/>
              <w:ind w:firstLine="0"/>
              <w:rPr>
                <w:rFonts w:cs="Arial"/>
                <w:b/>
                <w:color w:val="1F497D" w:themeColor="text2"/>
                <w:sz w:val="16"/>
                <w:szCs w:val="16"/>
              </w:rPr>
            </w:pPr>
          </w:p>
        </w:tc>
        <w:tc>
          <w:tcPr>
            <w:tcW w:w="643" w:type="pct"/>
            <w:tcBorders>
              <w:top w:val="nil"/>
              <w:left w:val="nil"/>
              <w:bottom w:val="single" w:sz="4" w:space="0" w:color="4F81BD"/>
              <w:right w:val="single" w:sz="4" w:space="0" w:color="4F81BD"/>
            </w:tcBorders>
            <w:shd w:val="clear" w:color="000000" w:fill="DCE6F1"/>
            <w:noWrap/>
            <w:vAlign w:val="center"/>
            <w:hideMark/>
          </w:tcPr>
          <w:p w14:paraId="75A7067A"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w:t>
            </w:r>
          </w:p>
        </w:tc>
        <w:tc>
          <w:tcPr>
            <w:tcW w:w="927" w:type="pct"/>
            <w:tcBorders>
              <w:top w:val="nil"/>
              <w:left w:val="nil"/>
              <w:bottom w:val="single" w:sz="4" w:space="0" w:color="4F81BD"/>
              <w:right w:val="single" w:sz="4" w:space="0" w:color="4F81BD"/>
            </w:tcBorders>
            <w:shd w:val="clear" w:color="000000" w:fill="DCE6F1"/>
            <w:noWrap/>
            <w:vAlign w:val="center"/>
            <w:hideMark/>
          </w:tcPr>
          <w:p w14:paraId="23B068E3"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GJ/rok</w:t>
            </w:r>
          </w:p>
        </w:tc>
        <w:tc>
          <w:tcPr>
            <w:tcW w:w="551" w:type="pct"/>
            <w:tcBorders>
              <w:top w:val="nil"/>
              <w:left w:val="nil"/>
              <w:bottom w:val="single" w:sz="4" w:space="0" w:color="4F81BD"/>
              <w:right w:val="single" w:sz="4" w:space="0" w:color="4F81BD"/>
            </w:tcBorders>
            <w:shd w:val="clear" w:color="000000" w:fill="DCE6F1"/>
            <w:noWrap/>
            <w:vAlign w:val="center"/>
            <w:hideMark/>
          </w:tcPr>
          <w:p w14:paraId="41B49BF7"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w:t>
            </w:r>
          </w:p>
        </w:tc>
        <w:tc>
          <w:tcPr>
            <w:tcW w:w="992" w:type="pct"/>
            <w:tcBorders>
              <w:top w:val="nil"/>
              <w:left w:val="nil"/>
              <w:bottom w:val="single" w:sz="4" w:space="0" w:color="4F81BD"/>
              <w:right w:val="single" w:sz="4" w:space="0" w:color="4F81BD"/>
            </w:tcBorders>
            <w:shd w:val="clear" w:color="000000" w:fill="DCE6F1"/>
            <w:noWrap/>
            <w:vAlign w:val="center"/>
            <w:hideMark/>
          </w:tcPr>
          <w:p w14:paraId="48D021DB"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MWh/rok</w:t>
            </w:r>
          </w:p>
        </w:tc>
      </w:tr>
      <w:tr w:rsidR="00B204E4" w:rsidRPr="009A43C1" w14:paraId="4E034B61"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14:paraId="33C82F25"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mieszkaniowe</w:t>
            </w:r>
          </w:p>
        </w:tc>
        <w:tc>
          <w:tcPr>
            <w:tcW w:w="643" w:type="pct"/>
            <w:tcBorders>
              <w:top w:val="nil"/>
              <w:left w:val="nil"/>
              <w:bottom w:val="single" w:sz="4" w:space="0" w:color="4F81BD"/>
              <w:right w:val="single" w:sz="4" w:space="0" w:color="4F81BD"/>
            </w:tcBorders>
            <w:shd w:val="clear" w:color="auto" w:fill="auto"/>
            <w:noWrap/>
            <w:vAlign w:val="center"/>
          </w:tcPr>
          <w:p w14:paraId="21C55D75"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4,70</w:t>
            </w:r>
          </w:p>
        </w:tc>
        <w:tc>
          <w:tcPr>
            <w:tcW w:w="927" w:type="pct"/>
            <w:tcBorders>
              <w:top w:val="nil"/>
              <w:left w:val="nil"/>
              <w:bottom w:val="single" w:sz="4" w:space="0" w:color="4F81BD"/>
              <w:right w:val="single" w:sz="4" w:space="0" w:color="4F81BD"/>
            </w:tcBorders>
            <w:shd w:val="clear" w:color="auto" w:fill="auto"/>
            <w:noWrap/>
            <w:vAlign w:val="center"/>
          </w:tcPr>
          <w:p w14:paraId="2B9F2221"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28 934,1</w:t>
            </w:r>
          </w:p>
        </w:tc>
        <w:tc>
          <w:tcPr>
            <w:tcW w:w="551" w:type="pct"/>
            <w:tcBorders>
              <w:top w:val="nil"/>
              <w:left w:val="nil"/>
              <w:bottom w:val="single" w:sz="4" w:space="0" w:color="4F81BD"/>
              <w:right w:val="single" w:sz="4" w:space="0" w:color="4F81BD"/>
            </w:tcBorders>
            <w:shd w:val="clear" w:color="auto" w:fill="auto"/>
            <w:noWrap/>
            <w:vAlign w:val="center"/>
          </w:tcPr>
          <w:p w14:paraId="12ED108D"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1,16</w:t>
            </w:r>
          </w:p>
        </w:tc>
        <w:tc>
          <w:tcPr>
            <w:tcW w:w="992" w:type="pct"/>
            <w:tcBorders>
              <w:top w:val="nil"/>
              <w:left w:val="nil"/>
              <w:bottom w:val="single" w:sz="4" w:space="0" w:color="4F81BD"/>
              <w:right w:val="single" w:sz="4" w:space="0" w:color="4F81BD"/>
            </w:tcBorders>
            <w:shd w:val="clear" w:color="auto" w:fill="auto"/>
            <w:noWrap/>
            <w:vAlign w:val="center"/>
          </w:tcPr>
          <w:p w14:paraId="2BA0AC6B"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2 125,6</w:t>
            </w:r>
          </w:p>
        </w:tc>
      </w:tr>
      <w:tr w:rsidR="00B204E4" w:rsidRPr="009A43C1" w14:paraId="3C0BD05F"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14:paraId="6F6F9F27"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usługowe</w:t>
            </w:r>
          </w:p>
        </w:tc>
        <w:tc>
          <w:tcPr>
            <w:tcW w:w="643" w:type="pct"/>
            <w:tcBorders>
              <w:top w:val="nil"/>
              <w:left w:val="nil"/>
              <w:bottom w:val="single" w:sz="4" w:space="0" w:color="4F81BD"/>
              <w:right w:val="single" w:sz="4" w:space="0" w:color="4F81BD"/>
            </w:tcBorders>
            <w:shd w:val="clear" w:color="auto" w:fill="auto"/>
            <w:noWrap/>
            <w:vAlign w:val="center"/>
          </w:tcPr>
          <w:p w14:paraId="28398FFC"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0,83</w:t>
            </w:r>
          </w:p>
        </w:tc>
        <w:tc>
          <w:tcPr>
            <w:tcW w:w="927" w:type="pct"/>
            <w:tcBorders>
              <w:top w:val="nil"/>
              <w:left w:val="nil"/>
              <w:bottom w:val="single" w:sz="4" w:space="0" w:color="4F81BD"/>
              <w:right w:val="single" w:sz="4" w:space="0" w:color="4F81BD"/>
            </w:tcBorders>
            <w:shd w:val="clear" w:color="auto" w:fill="auto"/>
            <w:noWrap/>
            <w:vAlign w:val="center"/>
          </w:tcPr>
          <w:p w14:paraId="435570EB"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4 099,4</w:t>
            </w:r>
          </w:p>
        </w:tc>
        <w:tc>
          <w:tcPr>
            <w:tcW w:w="551" w:type="pct"/>
            <w:tcBorders>
              <w:top w:val="nil"/>
              <w:left w:val="nil"/>
              <w:bottom w:val="single" w:sz="4" w:space="0" w:color="4F81BD"/>
              <w:right w:val="single" w:sz="4" w:space="0" w:color="4F81BD"/>
            </w:tcBorders>
            <w:shd w:val="clear" w:color="auto" w:fill="auto"/>
            <w:noWrap/>
            <w:vAlign w:val="center"/>
          </w:tcPr>
          <w:p w14:paraId="3FD9ADF4"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0,39</w:t>
            </w:r>
          </w:p>
        </w:tc>
        <w:tc>
          <w:tcPr>
            <w:tcW w:w="992" w:type="pct"/>
            <w:tcBorders>
              <w:top w:val="nil"/>
              <w:left w:val="nil"/>
              <w:bottom w:val="single" w:sz="4" w:space="0" w:color="4F81BD"/>
              <w:right w:val="single" w:sz="4" w:space="0" w:color="4F81BD"/>
            </w:tcBorders>
            <w:shd w:val="clear" w:color="auto" w:fill="auto"/>
            <w:noWrap/>
            <w:vAlign w:val="center"/>
          </w:tcPr>
          <w:p w14:paraId="1CF34787"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704,1</w:t>
            </w:r>
          </w:p>
        </w:tc>
      </w:tr>
      <w:tr w:rsidR="00B204E4" w:rsidRPr="009A43C1" w14:paraId="11862559"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14:paraId="2C45AD8C"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produkcyjne</w:t>
            </w:r>
          </w:p>
        </w:tc>
        <w:tc>
          <w:tcPr>
            <w:tcW w:w="643" w:type="pct"/>
            <w:tcBorders>
              <w:top w:val="nil"/>
              <w:left w:val="nil"/>
              <w:bottom w:val="single" w:sz="4" w:space="0" w:color="4F81BD"/>
              <w:right w:val="single" w:sz="4" w:space="0" w:color="4F81BD"/>
            </w:tcBorders>
            <w:shd w:val="clear" w:color="auto" w:fill="auto"/>
            <w:noWrap/>
            <w:vAlign w:val="center"/>
          </w:tcPr>
          <w:p w14:paraId="081F8FF5"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2,40</w:t>
            </w:r>
          </w:p>
        </w:tc>
        <w:tc>
          <w:tcPr>
            <w:tcW w:w="927" w:type="pct"/>
            <w:tcBorders>
              <w:top w:val="nil"/>
              <w:left w:val="nil"/>
              <w:bottom w:val="single" w:sz="4" w:space="0" w:color="4F81BD"/>
              <w:right w:val="single" w:sz="4" w:space="0" w:color="4F81BD"/>
            </w:tcBorders>
            <w:shd w:val="clear" w:color="auto" w:fill="auto"/>
            <w:noWrap/>
            <w:vAlign w:val="center"/>
          </w:tcPr>
          <w:p w14:paraId="3DE2510B"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10 591,0</w:t>
            </w:r>
          </w:p>
        </w:tc>
        <w:tc>
          <w:tcPr>
            <w:tcW w:w="551" w:type="pct"/>
            <w:tcBorders>
              <w:top w:val="nil"/>
              <w:left w:val="nil"/>
              <w:bottom w:val="single" w:sz="4" w:space="0" w:color="4F81BD"/>
              <w:right w:val="single" w:sz="4" w:space="0" w:color="4F81BD"/>
            </w:tcBorders>
            <w:shd w:val="clear" w:color="auto" w:fill="auto"/>
            <w:noWrap/>
            <w:vAlign w:val="center"/>
          </w:tcPr>
          <w:p w14:paraId="2E4BDED3"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1,36</w:t>
            </w:r>
          </w:p>
        </w:tc>
        <w:tc>
          <w:tcPr>
            <w:tcW w:w="992" w:type="pct"/>
            <w:tcBorders>
              <w:top w:val="nil"/>
              <w:left w:val="nil"/>
              <w:bottom w:val="single" w:sz="4" w:space="0" w:color="4F81BD"/>
              <w:right w:val="single" w:sz="4" w:space="0" w:color="4F81BD"/>
            </w:tcBorders>
            <w:shd w:val="clear" w:color="auto" w:fill="auto"/>
            <w:noWrap/>
            <w:vAlign w:val="center"/>
          </w:tcPr>
          <w:p w14:paraId="2FB01799"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2 473,0</w:t>
            </w:r>
          </w:p>
        </w:tc>
      </w:tr>
      <w:tr w:rsidR="00B204E4" w:rsidRPr="009A43C1" w14:paraId="10296AD2"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noWrap/>
            <w:vAlign w:val="center"/>
            <w:hideMark/>
          </w:tcPr>
          <w:p w14:paraId="625375DC" w14:textId="77777777" w:rsidR="00B204E4" w:rsidRPr="009A43C1" w:rsidRDefault="00B204E4" w:rsidP="0002524F">
            <w:pPr>
              <w:spacing w:line="240" w:lineRule="auto"/>
              <w:ind w:firstLine="0"/>
              <w:jc w:val="center"/>
              <w:rPr>
                <w:rFonts w:cs="Arial"/>
                <w:b/>
                <w:bCs/>
                <w:color w:val="1F497D" w:themeColor="text2"/>
                <w:sz w:val="20"/>
                <w:szCs w:val="20"/>
              </w:rPr>
            </w:pPr>
            <w:r w:rsidRPr="009A43C1">
              <w:rPr>
                <w:rFonts w:cs="Arial"/>
                <w:b/>
                <w:bCs/>
                <w:color w:val="1F497D" w:themeColor="text2"/>
                <w:sz w:val="20"/>
                <w:szCs w:val="20"/>
              </w:rPr>
              <w:t>SUMA</w:t>
            </w:r>
          </w:p>
        </w:tc>
        <w:tc>
          <w:tcPr>
            <w:tcW w:w="643" w:type="pct"/>
            <w:tcBorders>
              <w:top w:val="nil"/>
              <w:left w:val="nil"/>
              <w:bottom w:val="single" w:sz="4" w:space="0" w:color="4F81BD"/>
              <w:right w:val="single" w:sz="4" w:space="0" w:color="4F81BD"/>
            </w:tcBorders>
            <w:shd w:val="clear" w:color="auto" w:fill="auto"/>
            <w:noWrap/>
            <w:vAlign w:val="center"/>
          </w:tcPr>
          <w:p w14:paraId="36DD7168"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7,93</w:t>
            </w:r>
          </w:p>
        </w:tc>
        <w:tc>
          <w:tcPr>
            <w:tcW w:w="927" w:type="pct"/>
            <w:tcBorders>
              <w:top w:val="nil"/>
              <w:left w:val="nil"/>
              <w:bottom w:val="single" w:sz="4" w:space="0" w:color="4F81BD"/>
              <w:right w:val="single" w:sz="4" w:space="0" w:color="4F81BD"/>
            </w:tcBorders>
            <w:shd w:val="clear" w:color="auto" w:fill="auto"/>
            <w:noWrap/>
            <w:vAlign w:val="center"/>
          </w:tcPr>
          <w:p w14:paraId="68547F9E"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43 624,5</w:t>
            </w:r>
          </w:p>
        </w:tc>
        <w:tc>
          <w:tcPr>
            <w:tcW w:w="551" w:type="pct"/>
            <w:tcBorders>
              <w:top w:val="nil"/>
              <w:left w:val="nil"/>
              <w:bottom w:val="single" w:sz="4" w:space="0" w:color="4F81BD"/>
              <w:right w:val="single" w:sz="4" w:space="0" w:color="4F81BD"/>
            </w:tcBorders>
            <w:shd w:val="clear" w:color="auto" w:fill="auto"/>
            <w:noWrap/>
            <w:vAlign w:val="center"/>
          </w:tcPr>
          <w:p w14:paraId="0CB0AC44"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2,92</w:t>
            </w:r>
          </w:p>
        </w:tc>
        <w:tc>
          <w:tcPr>
            <w:tcW w:w="992" w:type="pct"/>
            <w:tcBorders>
              <w:top w:val="nil"/>
              <w:left w:val="nil"/>
              <w:bottom w:val="single" w:sz="4" w:space="0" w:color="4F81BD"/>
              <w:right w:val="single" w:sz="4" w:space="0" w:color="4F81BD"/>
            </w:tcBorders>
            <w:shd w:val="clear" w:color="auto" w:fill="auto"/>
            <w:noWrap/>
            <w:vAlign w:val="center"/>
          </w:tcPr>
          <w:p w14:paraId="70CD5456"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5 302,8</w:t>
            </w:r>
          </w:p>
        </w:tc>
      </w:tr>
    </w:tbl>
    <w:p w14:paraId="1FF3AC45" w14:textId="77777777" w:rsidR="00B204E4" w:rsidRPr="009A43C1" w:rsidRDefault="00B204E4" w:rsidP="00B204E4">
      <w:pPr>
        <w:pStyle w:val="Lista2"/>
        <w:tabs>
          <w:tab w:val="left" w:pos="540"/>
        </w:tabs>
        <w:ind w:left="0" w:firstLine="0"/>
        <w:jc w:val="both"/>
        <w:rPr>
          <w:rFonts w:cs="Arial"/>
          <w:b/>
          <w:color w:val="1F497D" w:themeColor="text2"/>
          <w:sz w:val="22"/>
        </w:rPr>
      </w:pPr>
    </w:p>
    <w:p w14:paraId="62248C76" w14:textId="77777777" w:rsidR="00B204E4" w:rsidRPr="009A43C1" w:rsidRDefault="00B204E4" w:rsidP="00B204E4">
      <w:pPr>
        <w:pStyle w:val="Lista2"/>
        <w:tabs>
          <w:tab w:val="left" w:pos="540"/>
        </w:tabs>
        <w:ind w:left="0" w:firstLine="0"/>
        <w:jc w:val="both"/>
        <w:rPr>
          <w:rFonts w:cs="Arial"/>
          <w:color w:val="1F497D" w:themeColor="text2"/>
          <w:sz w:val="22"/>
        </w:rPr>
      </w:pPr>
      <w:r w:rsidRPr="009A43C1">
        <w:rPr>
          <w:rFonts w:cs="Arial"/>
          <w:b/>
          <w:color w:val="1F497D" w:themeColor="text2"/>
          <w:sz w:val="22"/>
        </w:rPr>
        <w:t xml:space="preserve">Scenariusz C – „Aktywny” – </w:t>
      </w:r>
      <w:r w:rsidRPr="009A43C1">
        <w:rPr>
          <w:rFonts w:cs="Arial"/>
          <w:color w:val="1F497D" w:themeColor="text2"/>
          <w:sz w:val="22"/>
        </w:rPr>
        <w:t xml:space="preserve">urzeczywistniany przy założeniu aktywnej, skutecznej polityki Rządu oraz lokalnej polityki gminy, kreującej pożądane zachowania wszystkich odbiorców energii. Zakłada się w nim, że obszary objęte Studium Uwarunkowań i Kierunków Zagospodarowania Przestrzennego mieszkaniowe, usługowe oraz przemysłowe zostaną zagospodarowane w </w:t>
      </w:r>
      <w:r>
        <w:rPr>
          <w:rFonts w:cs="Arial"/>
          <w:color w:val="1F497D" w:themeColor="text2"/>
          <w:sz w:val="22"/>
        </w:rPr>
        <w:t>5</w:t>
      </w:r>
      <w:r w:rsidRPr="009A43C1">
        <w:rPr>
          <w:rFonts w:cs="Arial"/>
          <w:color w:val="1F497D" w:themeColor="text2"/>
          <w:sz w:val="22"/>
        </w:rPr>
        <w:t xml:space="preserve">0%. </w:t>
      </w:r>
    </w:p>
    <w:p w14:paraId="2F2D69F4" w14:textId="35D5C80B" w:rsidR="00B204E4" w:rsidRPr="009A43C1" w:rsidRDefault="002C344C" w:rsidP="00B204E4">
      <w:pPr>
        <w:pStyle w:val="Lista2"/>
        <w:tabs>
          <w:tab w:val="left" w:pos="540"/>
        </w:tabs>
        <w:ind w:left="0" w:firstLine="0"/>
        <w:jc w:val="both"/>
        <w:rPr>
          <w:rFonts w:cs="Arial"/>
          <w:color w:val="1F497D" w:themeColor="text2"/>
          <w:sz w:val="22"/>
        </w:rPr>
      </w:pPr>
      <w:r>
        <w:rPr>
          <w:rFonts w:cs="Arial"/>
          <w:color w:val="1F497D" w:themeColor="text2"/>
          <w:sz w:val="22"/>
        </w:rPr>
        <w:tab/>
      </w:r>
      <w:r w:rsidR="00B204E4" w:rsidRPr="009A43C1">
        <w:rPr>
          <w:rFonts w:cs="Arial"/>
          <w:color w:val="1F497D" w:themeColor="text2"/>
          <w:sz w:val="22"/>
        </w:rPr>
        <w:t xml:space="preserve">Planowane inwestycje będą dynamicznie realizowane i będą dodatkowo generować inne inwestycje na terenie gminy, co stymulować będzie jej stabilny rozwój. </w:t>
      </w:r>
    </w:p>
    <w:p w14:paraId="7C467C5F" w14:textId="6568134E" w:rsidR="00B204E4" w:rsidRPr="009A43C1" w:rsidRDefault="002C344C" w:rsidP="00B204E4">
      <w:pPr>
        <w:pStyle w:val="Lista2"/>
        <w:tabs>
          <w:tab w:val="left" w:pos="540"/>
        </w:tabs>
        <w:ind w:left="0" w:firstLine="0"/>
        <w:jc w:val="both"/>
        <w:rPr>
          <w:rFonts w:cs="Arial"/>
          <w:color w:val="1F497D" w:themeColor="text2"/>
          <w:sz w:val="22"/>
        </w:rPr>
      </w:pPr>
      <w:r>
        <w:rPr>
          <w:rFonts w:cs="Arial"/>
          <w:color w:val="1F497D" w:themeColor="text2"/>
          <w:sz w:val="22"/>
        </w:rPr>
        <w:tab/>
      </w:r>
      <w:r w:rsidR="00B204E4" w:rsidRPr="009A43C1">
        <w:rPr>
          <w:rFonts w:cs="Arial"/>
          <w:color w:val="1F497D" w:themeColor="text2"/>
          <w:sz w:val="22"/>
        </w:rPr>
        <w:t xml:space="preserve">W scenariuszu tym zakłada się również wzrost zużycia energii podyktowany dynamicznym rozwojem we wszystkich dziedzinach gospodarki (przemysł, mieszkalnictwo, usługi, handel, itp.) z jednoczesnym wprowadzaniem w dużym zakresie przez odbiorców przedsięwzięć racjonalizujących zużycie nośników energii oraz rozwojem wykorzystania odnawialnych źródeł energii. </w:t>
      </w:r>
    </w:p>
    <w:p w14:paraId="371E3456" w14:textId="64B971D9" w:rsidR="00B204E4" w:rsidRPr="009A43C1" w:rsidRDefault="002C344C" w:rsidP="00B204E4">
      <w:pPr>
        <w:pStyle w:val="Lista2"/>
        <w:tabs>
          <w:tab w:val="left" w:pos="540"/>
        </w:tabs>
        <w:ind w:left="0" w:firstLine="0"/>
        <w:jc w:val="both"/>
        <w:rPr>
          <w:rFonts w:cs="Arial"/>
          <w:color w:val="1F497D" w:themeColor="text2"/>
          <w:sz w:val="22"/>
        </w:rPr>
      </w:pPr>
      <w:r>
        <w:rPr>
          <w:rFonts w:cs="Arial"/>
          <w:color w:val="1F497D" w:themeColor="text2"/>
          <w:sz w:val="22"/>
        </w:rPr>
        <w:tab/>
      </w:r>
      <w:r w:rsidR="00B204E4" w:rsidRPr="009A43C1">
        <w:rPr>
          <w:rFonts w:cs="Arial"/>
          <w:color w:val="1F497D" w:themeColor="text2"/>
          <w:sz w:val="22"/>
        </w:rPr>
        <w:t xml:space="preserve">Następuje wzrost zużycia energii elektrycznej o około </w:t>
      </w:r>
      <w:r w:rsidR="00B204E4">
        <w:rPr>
          <w:rFonts w:cs="Arial"/>
          <w:color w:val="1F497D" w:themeColor="text2"/>
          <w:sz w:val="22"/>
        </w:rPr>
        <w:t>25</w:t>
      </w:r>
      <w:r w:rsidR="00B204E4" w:rsidRPr="009A43C1">
        <w:rPr>
          <w:rFonts w:cs="Arial"/>
          <w:color w:val="1F497D" w:themeColor="text2"/>
          <w:sz w:val="22"/>
        </w:rPr>
        <w:t>% w stosunku do stanu obecnego, co spowodowane jest zwiększonym przyrostem nowych odbiorców.</w:t>
      </w:r>
    </w:p>
    <w:p w14:paraId="1CCA8968" w14:textId="39517BDB" w:rsidR="00B204E4" w:rsidRPr="009A43C1" w:rsidRDefault="002C344C" w:rsidP="00B204E4">
      <w:pPr>
        <w:pStyle w:val="Lista2"/>
        <w:tabs>
          <w:tab w:val="left" w:pos="540"/>
        </w:tabs>
        <w:ind w:left="0" w:firstLine="0"/>
        <w:jc w:val="both"/>
        <w:rPr>
          <w:rFonts w:cs="Arial"/>
          <w:color w:val="1F497D" w:themeColor="text2"/>
          <w:sz w:val="22"/>
        </w:rPr>
      </w:pPr>
      <w:r>
        <w:rPr>
          <w:rFonts w:cs="Arial"/>
          <w:color w:val="1F497D" w:themeColor="text2"/>
          <w:sz w:val="22"/>
        </w:rPr>
        <w:lastRenderedPageBreak/>
        <w:tab/>
      </w:r>
      <w:r w:rsidR="00B204E4" w:rsidRPr="009A43C1">
        <w:rPr>
          <w:rFonts w:cs="Arial"/>
          <w:color w:val="1F497D" w:themeColor="text2"/>
          <w:sz w:val="22"/>
        </w:rPr>
        <w:t xml:space="preserve">Budynki użyteczności publicznej administrowane przez gminę zostaną w pełni zmodernizowane zgodnie z potrzebami, a inwestycje będą wynikały z racjonalnej polityki energetycznej. Racjonalizacja zużycia energii w budynkach użyteczności publicznej na poziomie ok. </w:t>
      </w:r>
      <w:r w:rsidR="00B204E4">
        <w:rPr>
          <w:rFonts w:cs="Arial"/>
          <w:color w:val="1F497D" w:themeColor="text2"/>
          <w:sz w:val="22"/>
        </w:rPr>
        <w:t>15</w:t>
      </w:r>
      <w:r w:rsidR="00B204E4" w:rsidRPr="009A43C1">
        <w:rPr>
          <w:rFonts w:cs="Arial"/>
          <w:color w:val="1F497D" w:themeColor="text2"/>
          <w:sz w:val="22"/>
        </w:rPr>
        <w:t>%. Racjonalizacja zużycia energii w sektorze usług, handlu, rzemiosła i małego przemysłu na wysokim poziomie, ok. 1</w:t>
      </w:r>
      <w:r w:rsidR="00B204E4">
        <w:rPr>
          <w:rFonts w:cs="Arial"/>
          <w:color w:val="1F497D" w:themeColor="text2"/>
          <w:sz w:val="22"/>
        </w:rPr>
        <w:t>6</w:t>
      </w:r>
      <w:r w:rsidR="00B204E4" w:rsidRPr="009A43C1">
        <w:rPr>
          <w:rFonts w:cs="Arial"/>
          <w:color w:val="1F497D" w:themeColor="text2"/>
          <w:sz w:val="22"/>
        </w:rPr>
        <w:t>%. W znacznym stopniu będą wykorzystywane odnawialne źródeł źródła energii, głównie po stronie układów solarnych, pomp ciepła itp.</w:t>
      </w:r>
    </w:p>
    <w:p w14:paraId="21061D2C" w14:textId="315521D3" w:rsidR="00B204E4" w:rsidRPr="009A43C1" w:rsidRDefault="002C344C" w:rsidP="00B204E4">
      <w:pPr>
        <w:pStyle w:val="Lista2"/>
        <w:tabs>
          <w:tab w:val="left" w:pos="540"/>
        </w:tabs>
        <w:ind w:left="0" w:firstLine="0"/>
        <w:jc w:val="both"/>
        <w:rPr>
          <w:rFonts w:cs="Arial"/>
          <w:color w:val="1F497D" w:themeColor="text2"/>
          <w:sz w:val="22"/>
        </w:rPr>
      </w:pPr>
      <w:r>
        <w:rPr>
          <w:rFonts w:cs="Arial"/>
          <w:color w:val="1F497D" w:themeColor="text2"/>
          <w:sz w:val="22"/>
        </w:rPr>
        <w:tab/>
      </w:r>
      <w:r w:rsidR="00B204E4" w:rsidRPr="009A43C1">
        <w:rPr>
          <w:rFonts w:cs="Arial"/>
          <w:color w:val="1F497D" w:themeColor="text2"/>
          <w:sz w:val="22"/>
        </w:rPr>
        <w:t>W tabeli 5-5 zestawiono obszary, które w scenariuszu C zostają w pełni zagospodarowane zgodnie z istniejącymi planami miej</w:t>
      </w:r>
      <w:r>
        <w:rPr>
          <w:rFonts w:cs="Arial"/>
          <w:color w:val="1F497D" w:themeColor="text2"/>
          <w:sz w:val="22"/>
        </w:rPr>
        <w:t>scowymi oraz nowymi obszarami i </w:t>
      </w:r>
      <w:r w:rsidR="00B204E4" w:rsidRPr="009A43C1">
        <w:rPr>
          <w:rFonts w:cs="Arial"/>
          <w:color w:val="1F497D" w:themeColor="text2"/>
          <w:sz w:val="22"/>
        </w:rPr>
        <w:t>uzupełnieniem zabudowy istniejącej. W tabeli 5-6 zestawiono łączne potrzeby energetyczne po stronie energii elektrycznej oraz ciepła w scenariuszu C.</w:t>
      </w:r>
    </w:p>
    <w:p w14:paraId="0299D1EB" w14:textId="77777777" w:rsidR="00B204E4" w:rsidRPr="009A43C1" w:rsidRDefault="00B204E4" w:rsidP="00B204E4">
      <w:pPr>
        <w:pStyle w:val="Lista2"/>
        <w:tabs>
          <w:tab w:val="left" w:pos="540"/>
        </w:tabs>
        <w:ind w:left="0" w:firstLine="0"/>
        <w:jc w:val="both"/>
        <w:rPr>
          <w:rFonts w:cs="Arial"/>
          <w:color w:val="1F497D" w:themeColor="text2"/>
          <w:sz w:val="22"/>
        </w:rPr>
      </w:pPr>
    </w:p>
    <w:p w14:paraId="6216C8EF" w14:textId="77777777" w:rsidR="00B204E4" w:rsidRPr="009A43C1" w:rsidRDefault="00B204E4" w:rsidP="00B204E4">
      <w:pPr>
        <w:pStyle w:val="Lista2"/>
        <w:tabs>
          <w:tab w:val="left" w:pos="540"/>
        </w:tabs>
        <w:spacing w:line="240" w:lineRule="auto"/>
        <w:ind w:left="11" w:hanging="11"/>
        <w:jc w:val="center"/>
        <w:rPr>
          <w:rFonts w:cs="Arial"/>
          <w:b/>
          <w:color w:val="1F497D" w:themeColor="text2"/>
          <w:sz w:val="22"/>
          <w:szCs w:val="22"/>
        </w:rPr>
      </w:pPr>
      <w:bookmarkStart w:id="517" w:name="_Toc336419488"/>
      <w:bookmarkStart w:id="518" w:name="_Toc336943655"/>
      <w:bookmarkStart w:id="519" w:name="_Toc520705530"/>
      <w:r w:rsidRPr="009A43C1">
        <w:rPr>
          <w:rFonts w:cs="Arial"/>
          <w:b/>
          <w:bCs/>
          <w:color w:val="1F497D" w:themeColor="text2"/>
          <w:sz w:val="22"/>
          <w:szCs w:val="22"/>
        </w:rPr>
        <w:t xml:space="preserve">Tabela </w:t>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STYLEREF 1 \s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5</w:t>
      </w:r>
      <w:r w:rsidRPr="009A43C1">
        <w:rPr>
          <w:rFonts w:cs="Arial"/>
          <w:b/>
          <w:bCs/>
          <w:color w:val="1F497D" w:themeColor="text2"/>
          <w:sz w:val="22"/>
          <w:szCs w:val="22"/>
        </w:rPr>
        <w:fldChar w:fldCharType="end"/>
      </w:r>
      <w:r w:rsidRPr="009A43C1">
        <w:rPr>
          <w:rFonts w:cs="Arial"/>
          <w:b/>
          <w:bCs/>
          <w:color w:val="1F497D" w:themeColor="text2"/>
          <w:sz w:val="22"/>
          <w:szCs w:val="22"/>
        </w:rPr>
        <w:noBreakHyphen/>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SEQ Tabela \* ARABIC \s 1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5</w:t>
      </w:r>
      <w:r w:rsidRPr="009A43C1">
        <w:rPr>
          <w:rFonts w:cs="Arial"/>
          <w:b/>
          <w:bCs/>
          <w:color w:val="1F497D" w:themeColor="text2"/>
          <w:sz w:val="22"/>
          <w:szCs w:val="22"/>
        </w:rPr>
        <w:fldChar w:fldCharType="end"/>
      </w:r>
      <w:r w:rsidRPr="009A43C1">
        <w:rPr>
          <w:rFonts w:cs="Arial"/>
          <w:b/>
          <w:color w:val="1F497D" w:themeColor="text2"/>
          <w:sz w:val="22"/>
          <w:szCs w:val="22"/>
        </w:rPr>
        <w:t xml:space="preserve"> Zestawienie obszarów przyjętych w scenariuszu do zagospodarowania do 203</w:t>
      </w:r>
      <w:bookmarkEnd w:id="517"/>
      <w:bookmarkEnd w:id="518"/>
      <w:r w:rsidRPr="009A43C1">
        <w:rPr>
          <w:rFonts w:cs="Arial"/>
          <w:b/>
          <w:color w:val="1F497D" w:themeColor="text2"/>
          <w:sz w:val="22"/>
          <w:szCs w:val="22"/>
        </w:rPr>
        <w:t>5</w:t>
      </w:r>
      <w:bookmarkEnd w:id="519"/>
    </w:p>
    <w:p w14:paraId="1F276B3F" w14:textId="77777777" w:rsidR="00B204E4" w:rsidRPr="009A43C1" w:rsidRDefault="00B204E4" w:rsidP="00B204E4">
      <w:pPr>
        <w:pStyle w:val="Lista2"/>
        <w:tabs>
          <w:tab w:val="left" w:pos="540"/>
        </w:tabs>
        <w:spacing w:line="240" w:lineRule="auto"/>
        <w:ind w:left="11" w:hanging="11"/>
        <w:jc w:val="center"/>
        <w:rPr>
          <w:rFonts w:cs="Arial"/>
          <w:color w:val="1F497D" w:themeColor="text2"/>
        </w:rPr>
      </w:pP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250"/>
        <w:gridCol w:w="2738"/>
        <w:gridCol w:w="1953"/>
        <w:gridCol w:w="2272"/>
      </w:tblGrid>
      <w:tr w:rsidR="00B204E4" w:rsidRPr="009A43C1" w14:paraId="24EC53FC" w14:textId="77777777" w:rsidTr="0002524F">
        <w:trPr>
          <w:trHeight w:val="480"/>
          <w:jc w:val="center"/>
        </w:trPr>
        <w:tc>
          <w:tcPr>
            <w:tcW w:w="1221" w:type="pct"/>
            <w:shd w:val="clear" w:color="000000" w:fill="DCE6F1"/>
            <w:vAlign w:val="center"/>
            <w:hideMark/>
          </w:tcPr>
          <w:p w14:paraId="464A0204"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Razem</w:t>
            </w:r>
          </w:p>
        </w:tc>
        <w:tc>
          <w:tcPr>
            <w:tcW w:w="1486" w:type="pct"/>
            <w:shd w:val="clear" w:color="000000" w:fill="DCE6F1"/>
            <w:vAlign w:val="center"/>
            <w:hideMark/>
          </w:tcPr>
          <w:p w14:paraId="203C1ACA"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Mieszkalnictwo</w:t>
            </w:r>
          </w:p>
        </w:tc>
        <w:tc>
          <w:tcPr>
            <w:tcW w:w="1060" w:type="pct"/>
            <w:shd w:val="clear" w:color="000000" w:fill="DCE6F1"/>
            <w:vAlign w:val="center"/>
            <w:hideMark/>
          </w:tcPr>
          <w:p w14:paraId="3CDC67DD"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Usługi</w:t>
            </w:r>
          </w:p>
        </w:tc>
        <w:tc>
          <w:tcPr>
            <w:tcW w:w="1233" w:type="pct"/>
            <w:shd w:val="clear" w:color="000000" w:fill="DCE6F1"/>
            <w:vAlign w:val="center"/>
            <w:hideMark/>
          </w:tcPr>
          <w:p w14:paraId="6E8950C4"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Produkcja - usługi</w:t>
            </w:r>
          </w:p>
        </w:tc>
      </w:tr>
      <w:tr w:rsidR="00B204E4" w:rsidRPr="009A43C1" w14:paraId="532CA7E6" w14:textId="77777777" w:rsidTr="0002524F">
        <w:trPr>
          <w:trHeight w:val="315"/>
          <w:jc w:val="center"/>
        </w:trPr>
        <w:tc>
          <w:tcPr>
            <w:tcW w:w="1221" w:type="pct"/>
            <w:shd w:val="clear" w:color="000000" w:fill="DCE6F1"/>
            <w:vAlign w:val="center"/>
            <w:hideMark/>
          </w:tcPr>
          <w:p w14:paraId="195EA9DD"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1486" w:type="pct"/>
            <w:shd w:val="clear" w:color="000000" w:fill="DCE6F1"/>
            <w:vAlign w:val="center"/>
            <w:hideMark/>
          </w:tcPr>
          <w:p w14:paraId="5FA7496B"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1060" w:type="pct"/>
            <w:shd w:val="clear" w:color="000000" w:fill="DCE6F1"/>
            <w:vAlign w:val="center"/>
            <w:hideMark/>
          </w:tcPr>
          <w:p w14:paraId="2FB86850"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1233" w:type="pct"/>
            <w:shd w:val="clear" w:color="000000" w:fill="DCE6F1"/>
            <w:vAlign w:val="center"/>
            <w:hideMark/>
          </w:tcPr>
          <w:p w14:paraId="508681C1"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r>
      <w:tr w:rsidR="00B204E4" w:rsidRPr="009A43C1" w14:paraId="73D5AA9C" w14:textId="77777777" w:rsidTr="0002524F">
        <w:trPr>
          <w:trHeight w:val="345"/>
          <w:jc w:val="center"/>
        </w:trPr>
        <w:tc>
          <w:tcPr>
            <w:tcW w:w="1221" w:type="pct"/>
            <w:shd w:val="clear" w:color="auto" w:fill="auto"/>
            <w:vAlign w:val="center"/>
            <w:hideMark/>
          </w:tcPr>
          <w:p w14:paraId="7331F3C6"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129,0</w:t>
            </w:r>
          </w:p>
        </w:tc>
        <w:tc>
          <w:tcPr>
            <w:tcW w:w="1486" w:type="pct"/>
            <w:shd w:val="clear" w:color="auto" w:fill="auto"/>
            <w:vAlign w:val="center"/>
            <w:hideMark/>
          </w:tcPr>
          <w:p w14:paraId="5E61EF3C"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93,4</w:t>
            </w:r>
          </w:p>
        </w:tc>
        <w:tc>
          <w:tcPr>
            <w:tcW w:w="1060" w:type="pct"/>
            <w:shd w:val="clear" w:color="auto" w:fill="auto"/>
            <w:vAlign w:val="center"/>
            <w:hideMark/>
          </w:tcPr>
          <w:p w14:paraId="6E23B7D2"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23,3</w:t>
            </w:r>
          </w:p>
        </w:tc>
        <w:tc>
          <w:tcPr>
            <w:tcW w:w="1233" w:type="pct"/>
            <w:shd w:val="clear" w:color="auto" w:fill="auto"/>
            <w:vAlign w:val="center"/>
            <w:hideMark/>
          </w:tcPr>
          <w:p w14:paraId="6B4FEA1F"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12,4</w:t>
            </w:r>
          </w:p>
        </w:tc>
      </w:tr>
      <w:tr w:rsidR="00B204E4" w:rsidRPr="009A43C1" w14:paraId="75B983D0" w14:textId="77777777" w:rsidTr="0002524F">
        <w:trPr>
          <w:trHeight w:val="480"/>
          <w:jc w:val="center"/>
        </w:trPr>
        <w:tc>
          <w:tcPr>
            <w:tcW w:w="1221" w:type="pct"/>
            <w:shd w:val="clear" w:color="000000" w:fill="DCE6F1"/>
            <w:vAlign w:val="center"/>
            <w:hideMark/>
          </w:tcPr>
          <w:p w14:paraId="66FF0C8B"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Razem</w:t>
            </w:r>
          </w:p>
        </w:tc>
        <w:tc>
          <w:tcPr>
            <w:tcW w:w="1486" w:type="pct"/>
            <w:shd w:val="clear" w:color="000000" w:fill="DCE6F1"/>
            <w:vAlign w:val="center"/>
            <w:hideMark/>
          </w:tcPr>
          <w:p w14:paraId="619123A9"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Mieszkalnictwo</w:t>
            </w:r>
          </w:p>
        </w:tc>
        <w:tc>
          <w:tcPr>
            <w:tcW w:w="1060" w:type="pct"/>
            <w:shd w:val="clear" w:color="000000" w:fill="DCE6F1"/>
            <w:vAlign w:val="center"/>
            <w:hideMark/>
          </w:tcPr>
          <w:p w14:paraId="1811EB34"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Usługi</w:t>
            </w:r>
          </w:p>
        </w:tc>
        <w:tc>
          <w:tcPr>
            <w:tcW w:w="1233" w:type="pct"/>
            <w:shd w:val="clear" w:color="000000" w:fill="DCE6F1"/>
            <w:vAlign w:val="center"/>
            <w:hideMark/>
          </w:tcPr>
          <w:p w14:paraId="0278F772"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Produkcja - usługi</w:t>
            </w:r>
          </w:p>
        </w:tc>
      </w:tr>
      <w:tr w:rsidR="00B204E4" w:rsidRPr="009A43C1" w14:paraId="4C0C6A80" w14:textId="77777777" w:rsidTr="0002524F">
        <w:trPr>
          <w:trHeight w:val="315"/>
          <w:jc w:val="center"/>
        </w:trPr>
        <w:tc>
          <w:tcPr>
            <w:tcW w:w="1221" w:type="pct"/>
            <w:shd w:val="clear" w:color="000000" w:fill="DCE6F1"/>
            <w:vAlign w:val="center"/>
            <w:hideMark/>
          </w:tcPr>
          <w:p w14:paraId="6902B3A1"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1486" w:type="pct"/>
            <w:shd w:val="clear" w:color="000000" w:fill="DCE6F1"/>
            <w:vAlign w:val="center"/>
            <w:hideMark/>
          </w:tcPr>
          <w:p w14:paraId="27B21C01"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1060" w:type="pct"/>
            <w:shd w:val="clear" w:color="000000" w:fill="DCE6F1"/>
            <w:vAlign w:val="center"/>
            <w:hideMark/>
          </w:tcPr>
          <w:p w14:paraId="76E91725"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1233" w:type="pct"/>
            <w:shd w:val="clear" w:color="000000" w:fill="DCE6F1"/>
            <w:vAlign w:val="center"/>
            <w:hideMark/>
          </w:tcPr>
          <w:p w14:paraId="6729DCE7"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r>
      <w:tr w:rsidR="00B204E4" w:rsidRPr="009A43C1" w14:paraId="61E64D42" w14:textId="77777777" w:rsidTr="0002524F">
        <w:trPr>
          <w:trHeight w:val="345"/>
          <w:jc w:val="center"/>
        </w:trPr>
        <w:tc>
          <w:tcPr>
            <w:tcW w:w="1221" w:type="pct"/>
            <w:shd w:val="clear" w:color="auto" w:fill="auto"/>
            <w:vAlign w:val="center"/>
            <w:hideMark/>
          </w:tcPr>
          <w:p w14:paraId="135E8F83" w14:textId="77777777" w:rsidR="00B204E4" w:rsidRPr="009A43C1"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210 949</w:t>
            </w:r>
          </w:p>
        </w:tc>
        <w:tc>
          <w:tcPr>
            <w:tcW w:w="1486" w:type="pct"/>
            <w:shd w:val="clear" w:color="auto" w:fill="auto"/>
            <w:vAlign w:val="center"/>
            <w:hideMark/>
          </w:tcPr>
          <w:p w14:paraId="2DB4545B" w14:textId="77777777" w:rsidR="00B204E4" w:rsidRPr="009A43C1"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134 427</w:t>
            </w:r>
          </w:p>
        </w:tc>
        <w:tc>
          <w:tcPr>
            <w:tcW w:w="1060" w:type="pct"/>
            <w:shd w:val="clear" w:color="auto" w:fill="auto"/>
            <w:vAlign w:val="center"/>
            <w:hideMark/>
          </w:tcPr>
          <w:p w14:paraId="7A14F0A3" w14:textId="77777777" w:rsidR="00B204E4" w:rsidRPr="009A43C1"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14 697</w:t>
            </w:r>
          </w:p>
        </w:tc>
        <w:tc>
          <w:tcPr>
            <w:tcW w:w="1233" w:type="pct"/>
            <w:shd w:val="clear" w:color="auto" w:fill="auto"/>
            <w:vAlign w:val="center"/>
            <w:hideMark/>
          </w:tcPr>
          <w:p w14:paraId="1060854B" w14:textId="77777777" w:rsidR="00B204E4" w:rsidRPr="009A43C1"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61 825</w:t>
            </w:r>
          </w:p>
        </w:tc>
      </w:tr>
    </w:tbl>
    <w:p w14:paraId="5B2ED3F6" w14:textId="77777777" w:rsidR="00B204E4" w:rsidRPr="009A43C1" w:rsidRDefault="00B204E4" w:rsidP="00B204E4">
      <w:pPr>
        <w:pStyle w:val="Lista2"/>
        <w:tabs>
          <w:tab w:val="left" w:pos="1260"/>
        </w:tabs>
        <w:ind w:left="1259" w:hanging="1259"/>
        <w:jc w:val="both"/>
        <w:rPr>
          <w:rFonts w:cs="Arial"/>
          <w:b/>
          <w:bCs/>
          <w:color w:val="1F497D" w:themeColor="text2"/>
          <w:sz w:val="22"/>
          <w:szCs w:val="22"/>
        </w:rPr>
      </w:pPr>
    </w:p>
    <w:p w14:paraId="2E866F4B" w14:textId="77777777" w:rsidR="00B204E4" w:rsidRPr="009A43C1" w:rsidRDefault="00B204E4" w:rsidP="00B204E4">
      <w:pPr>
        <w:pStyle w:val="Lista2"/>
        <w:tabs>
          <w:tab w:val="left" w:pos="0"/>
        </w:tabs>
        <w:spacing w:line="240" w:lineRule="auto"/>
        <w:ind w:left="11" w:hanging="11"/>
        <w:jc w:val="center"/>
        <w:rPr>
          <w:rFonts w:cs="Arial"/>
          <w:b/>
          <w:color w:val="1F497D" w:themeColor="text2"/>
          <w:sz w:val="22"/>
          <w:szCs w:val="22"/>
        </w:rPr>
      </w:pPr>
      <w:bookmarkStart w:id="520" w:name="_Toc336419489"/>
      <w:bookmarkStart w:id="521" w:name="_Toc336943656"/>
      <w:bookmarkStart w:id="522" w:name="_Toc520705531"/>
      <w:r w:rsidRPr="009A43C1">
        <w:rPr>
          <w:rFonts w:cs="Arial"/>
          <w:b/>
          <w:bCs/>
          <w:color w:val="1F497D" w:themeColor="text2"/>
          <w:sz w:val="22"/>
          <w:szCs w:val="22"/>
        </w:rPr>
        <w:t xml:space="preserve">Tabela </w:t>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STYLEREF 1 \s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5</w:t>
      </w:r>
      <w:r w:rsidRPr="009A43C1">
        <w:rPr>
          <w:rFonts w:cs="Arial"/>
          <w:b/>
          <w:bCs/>
          <w:color w:val="1F497D" w:themeColor="text2"/>
          <w:sz w:val="22"/>
          <w:szCs w:val="22"/>
        </w:rPr>
        <w:fldChar w:fldCharType="end"/>
      </w:r>
      <w:r w:rsidRPr="009A43C1">
        <w:rPr>
          <w:rFonts w:cs="Arial"/>
          <w:b/>
          <w:bCs/>
          <w:color w:val="1F497D" w:themeColor="text2"/>
          <w:sz w:val="22"/>
          <w:szCs w:val="22"/>
        </w:rPr>
        <w:noBreakHyphen/>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SEQ Tabela \* ARABIC \s 1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6</w:t>
      </w:r>
      <w:r w:rsidRPr="009A43C1">
        <w:rPr>
          <w:rFonts w:cs="Arial"/>
          <w:b/>
          <w:bCs/>
          <w:color w:val="1F497D" w:themeColor="text2"/>
          <w:sz w:val="22"/>
          <w:szCs w:val="22"/>
        </w:rPr>
        <w:fldChar w:fldCharType="end"/>
      </w:r>
      <w:r w:rsidRPr="009A43C1">
        <w:rPr>
          <w:rFonts w:cs="Arial"/>
          <w:b/>
          <w:color w:val="1F497D" w:themeColor="text2"/>
          <w:sz w:val="22"/>
          <w:szCs w:val="22"/>
        </w:rPr>
        <w:t xml:space="preserve"> Zestawienie potrzeb energetycznych obszarów ujętych w scenariuszu C do 203</w:t>
      </w:r>
      <w:bookmarkEnd w:id="520"/>
      <w:bookmarkEnd w:id="521"/>
      <w:r w:rsidRPr="009A43C1">
        <w:rPr>
          <w:rFonts w:cs="Arial"/>
          <w:b/>
          <w:color w:val="1F497D" w:themeColor="text2"/>
          <w:sz w:val="22"/>
          <w:szCs w:val="22"/>
        </w:rPr>
        <w:t>5</w:t>
      </w:r>
      <w:bookmarkEnd w:id="522"/>
    </w:p>
    <w:p w14:paraId="76684B70" w14:textId="77777777" w:rsidR="00B204E4" w:rsidRPr="009A43C1" w:rsidRDefault="00B204E4" w:rsidP="00B204E4">
      <w:pPr>
        <w:pStyle w:val="Lista2"/>
        <w:tabs>
          <w:tab w:val="left" w:pos="0"/>
        </w:tabs>
        <w:spacing w:line="240" w:lineRule="auto"/>
        <w:ind w:left="11" w:hanging="11"/>
        <w:jc w:val="center"/>
        <w:rPr>
          <w:rFonts w:cs="Arial"/>
          <w:color w:val="1F497D" w:themeColor="text2"/>
        </w:rPr>
      </w:pPr>
    </w:p>
    <w:tbl>
      <w:tblPr>
        <w:tblW w:w="5000" w:type="pct"/>
        <w:jc w:val="center"/>
        <w:tblCellMar>
          <w:left w:w="70" w:type="dxa"/>
          <w:right w:w="70" w:type="dxa"/>
        </w:tblCellMar>
        <w:tblLook w:val="04A0" w:firstRow="1" w:lastRow="0" w:firstColumn="1" w:lastColumn="0" w:noHBand="0" w:noVBand="1"/>
      </w:tblPr>
      <w:tblGrid>
        <w:gridCol w:w="3477"/>
        <w:gridCol w:w="1067"/>
        <w:gridCol w:w="1826"/>
        <w:gridCol w:w="1015"/>
        <w:gridCol w:w="1828"/>
      </w:tblGrid>
      <w:tr w:rsidR="00B204E4" w:rsidRPr="009A43C1" w14:paraId="035018A2" w14:textId="77777777" w:rsidTr="0002524F">
        <w:trPr>
          <w:trHeight w:val="525"/>
          <w:jc w:val="center"/>
        </w:trPr>
        <w:tc>
          <w:tcPr>
            <w:tcW w:w="1887"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1A22F490"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Rodzaj inwestycji</w:t>
            </w:r>
          </w:p>
        </w:tc>
        <w:tc>
          <w:tcPr>
            <w:tcW w:w="1570" w:type="pct"/>
            <w:gridSpan w:val="2"/>
            <w:tcBorders>
              <w:top w:val="single" w:sz="4" w:space="0" w:color="4F81BD"/>
              <w:left w:val="nil"/>
              <w:bottom w:val="single" w:sz="4" w:space="0" w:color="4F81BD"/>
              <w:right w:val="single" w:sz="4" w:space="0" w:color="4F81BD"/>
            </w:tcBorders>
            <w:shd w:val="clear" w:color="000000" w:fill="DCE6F1"/>
            <w:vAlign w:val="center"/>
            <w:hideMark/>
          </w:tcPr>
          <w:p w14:paraId="4A0CE8F1"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Zapotrzebowanie na ciepło (ogrzewanie)</w:t>
            </w:r>
          </w:p>
        </w:tc>
        <w:tc>
          <w:tcPr>
            <w:tcW w:w="1543" w:type="pct"/>
            <w:gridSpan w:val="2"/>
            <w:tcBorders>
              <w:top w:val="single" w:sz="4" w:space="0" w:color="4F81BD"/>
              <w:left w:val="nil"/>
              <w:bottom w:val="single" w:sz="4" w:space="0" w:color="4F81BD"/>
              <w:right w:val="single" w:sz="4" w:space="0" w:color="4F81BD"/>
            </w:tcBorders>
            <w:shd w:val="clear" w:color="000000" w:fill="DCE6F1"/>
            <w:vAlign w:val="center"/>
            <w:hideMark/>
          </w:tcPr>
          <w:p w14:paraId="6C513AF7"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Zapotrzebowanie na energię elektryczną</w:t>
            </w:r>
          </w:p>
        </w:tc>
      </w:tr>
      <w:tr w:rsidR="00B204E4" w:rsidRPr="009A43C1" w14:paraId="7577D34C" w14:textId="77777777" w:rsidTr="0002524F">
        <w:trPr>
          <w:trHeight w:val="315"/>
          <w:jc w:val="center"/>
        </w:trPr>
        <w:tc>
          <w:tcPr>
            <w:tcW w:w="1887" w:type="pct"/>
            <w:vMerge/>
            <w:tcBorders>
              <w:top w:val="single" w:sz="4" w:space="0" w:color="4F81BD"/>
              <w:left w:val="single" w:sz="4" w:space="0" w:color="4F81BD"/>
              <w:bottom w:val="single" w:sz="4" w:space="0" w:color="4F81BD"/>
              <w:right w:val="single" w:sz="4" w:space="0" w:color="4F81BD"/>
            </w:tcBorders>
            <w:vAlign w:val="center"/>
            <w:hideMark/>
          </w:tcPr>
          <w:p w14:paraId="32CDBEEB" w14:textId="77777777" w:rsidR="00B204E4" w:rsidRPr="009A43C1" w:rsidRDefault="00B204E4" w:rsidP="0002524F">
            <w:pPr>
              <w:spacing w:line="240" w:lineRule="auto"/>
              <w:ind w:firstLine="0"/>
              <w:rPr>
                <w:rFonts w:cs="Arial"/>
                <w:b/>
                <w:color w:val="1F497D" w:themeColor="text2"/>
                <w:sz w:val="16"/>
                <w:szCs w:val="16"/>
              </w:rPr>
            </w:pPr>
          </w:p>
        </w:tc>
        <w:tc>
          <w:tcPr>
            <w:tcW w:w="579" w:type="pct"/>
            <w:tcBorders>
              <w:top w:val="nil"/>
              <w:left w:val="nil"/>
              <w:bottom w:val="single" w:sz="4" w:space="0" w:color="4F81BD"/>
              <w:right w:val="single" w:sz="4" w:space="0" w:color="4F81BD"/>
            </w:tcBorders>
            <w:shd w:val="clear" w:color="000000" w:fill="DCE6F1"/>
            <w:noWrap/>
            <w:vAlign w:val="center"/>
            <w:hideMark/>
          </w:tcPr>
          <w:p w14:paraId="1A21FC77"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w:t>
            </w:r>
          </w:p>
        </w:tc>
        <w:tc>
          <w:tcPr>
            <w:tcW w:w="991" w:type="pct"/>
            <w:tcBorders>
              <w:top w:val="nil"/>
              <w:left w:val="nil"/>
              <w:bottom w:val="single" w:sz="4" w:space="0" w:color="4F81BD"/>
              <w:right w:val="single" w:sz="4" w:space="0" w:color="4F81BD"/>
            </w:tcBorders>
            <w:shd w:val="clear" w:color="000000" w:fill="DCE6F1"/>
            <w:noWrap/>
            <w:vAlign w:val="center"/>
            <w:hideMark/>
          </w:tcPr>
          <w:p w14:paraId="24DF2977"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GJ/rok</w:t>
            </w:r>
          </w:p>
        </w:tc>
        <w:tc>
          <w:tcPr>
            <w:tcW w:w="551" w:type="pct"/>
            <w:tcBorders>
              <w:top w:val="nil"/>
              <w:left w:val="nil"/>
              <w:bottom w:val="single" w:sz="4" w:space="0" w:color="4F81BD"/>
              <w:right w:val="single" w:sz="4" w:space="0" w:color="4F81BD"/>
            </w:tcBorders>
            <w:shd w:val="clear" w:color="000000" w:fill="DCE6F1"/>
            <w:noWrap/>
            <w:vAlign w:val="center"/>
            <w:hideMark/>
          </w:tcPr>
          <w:p w14:paraId="2046719B"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w:t>
            </w:r>
          </w:p>
        </w:tc>
        <w:tc>
          <w:tcPr>
            <w:tcW w:w="992" w:type="pct"/>
            <w:tcBorders>
              <w:top w:val="nil"/>
              <w:left w:val="nil"/>
              <w:bottom w:val="single" w:sz="4" w:space="0" w:color="4F81BD"/>
              <w:right w:val="single" w:sz="4" w:space="0" w:color="4F81BD"/>
            </w:tcBorders>
            <w:shd w:val="clear" w:color="000000" w:fill="DCE6F1"/>
            <w:noWrap/>
            <w:vAlign w:val="center"/>
            <w:hideMark/>
          </w:tcPr>
          <w:p w14:paraId="498103B3"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MWh/rok</w:t>
            </w:r>
          </w:p>
        </w:tc>
      </w:tr>
      <w:tr w:rsidR="00B204E4" w:rsidRPr="009A43C1" w14:paraId="28B228BF"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14:paraId="10F212AF"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mieszkaniowe</w:t>
            </w:r>
          </w:p>
        </w:tc>
        <w:tc>
          <w:tcPr>
            <w:tcW w:w="579" w:type="pct"/>
            <w:tcBorders>
              <w:top w:val="nil"/>
              <w:left w:val="nil"/>
              <w:bottom w:val="single" w:sz="4" w:space="0" w:color="4F81BD"/>
              <w:right w:val="single" w:sz="4" w:space="0" w:color="4F81BD"/>
            </w:tcBorders>
            <w:shd w:val="clear" w:color="auto" w:fill="auto"/>
            <w:noWrap/>
            <w:vAlign w:val="center"/>
          </w:tcPr>
          <w:p w14:paraId="31C371A8"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6,72</w:t>
            </w:r>
          </w:p>
        </w:tc>
        <w:tc>
          <w:tcPr>
            <w:tcW w:w="991" w:type="pct"/>
            <w:tcBorders>
              <w:top w:val="nil"/>
              <w:left w:val="nil"/>
              <w:bottom w:val="single" w:sz="4" w:space="0" w:color="4F81BD"/>
              <w:right w:val="single" w:sz="4" w:space="0" w:color="4F81BD"/>
            </w:tcBorders>
            <w:shd w:val="clear" w:color="auto" w:fill="auto"/>
            <w:noWrap/>
            <w:vAlign w:val="center"/>
          </w:tcPr>
          <w:p w14:paraId="31EC08B5"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41 334,5</w:t>
            </w:r>
          </w:p>
        </w:tc>
        <w:tc>
          <w:tcPr>
            <w:tcW w:w="551" w:type="pct"/>
            <w:tcBorders>
              <w:top w:val="nil"/>
              <w:left w:val="nil"/>
              <w:bottom w:val="single" w:sz="4" w:space="0" w:color="4F81BD"/>
              <w:right w:val="single" w:sz="4" w:space="0" w:color="4F81BD"/>
            </w:tcBorders>
            <w:shd w:val="clear" w:color="auto" w:fill="auto"/>
            <w:noWrap/>
            <w:vAlign w:val="center"/>
          </w:tcPr>
          <w:p w14:paraId="4716D6F4"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1,66</w:t>
            </w:r>
          </w:p>
        </w:tc>
        <w:tc>
          <w:tcPr>
            <w:tcW w:w="992" w:type="pct"/>
            <w:tcBorders>
              <w:top w:val="nil"/>
              <w:left w:val="nil"/>
              <w:bottom w:val="single" w:sz="4" w:space="0" w:color="4F81BD"/>
              <w:right w:val="single" w:sz="4" w:space="0" w:color="4F81BD"/>
            </w:tcBorders>
            <w:shd w:val="clear" w:color="auto" w:fill="auto"/>
            <w:noWrap/>
            <w:vAlign w:val="center"/>
          </w:tcPr>
          <w:p w14:paraId="52412841"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3 036,6</w:t>
            </w:r>
          </w:p>
        </w:tc>
      </w:tr>
      <w:tr w:rsidR="00B204E4" w:rsidRPr="009A43C1" w14:paraId="44176DBA"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14:paraId="55D1E6C6"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usługowe</w:t>
            </w:r>
          </w:p>
        </w:tc>
        <w:tc>
          <w:tcPr>
            <w:tcW w:w="579" w:type="pct"/>
            <w:tcBorders>
              <w:top w:val="nil"/>
              <w:left w:val="nil"/>
              <w:bottom w:val="single" w:sz="4" w:space="0" w:color="4F81BD"/>
              <w:right w:val="single" w:sz="4" w:space="0" w:color="4F81BD"/>
            </w:tcBorders>
            <w:shd w:val="clear" w:color="auto" w:fill="auto"/>
            <w:noWrap/>
            <w:vAlign w:val="center"/>
          </w:tcPr>
          <w:p w14:paraId="708F2D64"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1,18</w:t>
            </w:r>
          </w:p>
        </w:tc>
        <w:tc>
          <w:tcPr>
            <w:tcW w:w="991" w:type="pct"/>
            <w:tcBorders>
              <w:top w:val="nil"/>
              <w:left w:val="nil"/>
              <w:bottom w:val="single" w:sz="4" w:space="0" w:color="4F81BD"/>
              <w:right w:val="single" w:sz="4" w:space="0" w:color="4F81BD"/>
            </w:tcBorders>
            <w:shd w:val="clear" w:color="auto" w:fill="auto"/>
            <w:noWrap/>
            <w:vAlign w:val="center"/>
          </w:tcPr>
          <w:p w14:paraId="3FCD5202"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5 856,3</w:t>
            </w:r>
          </w:p>
        </w:tc>
        <w:tc>
          <w:tcPr>
            <w:tcW w:w="551" w:type="pct"/>
            <w:tcBorders>
              <w:top w:val="nil"/>
              <w:left w:val="nil"/>
              <w:bottom w:val="single" w:sz="4" w:space="0" w:color="4F81BD"/>
              <w:right w:val="single" w:sz="4" w:space="0" w:color="4F81BD"/>
            </w:tcBorders>
            <w:shd w:val="clear" w:color="auto" w:fill="auto"/>
            <w:noWrap/>
            <w:vAlign w:val="center"/>
          </w:tcPr>
          <w:p w14:paraId="42CFFA28"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0,55</w:t>
            </w:r>
          </w:p>
        </w:tc>
        <w:tc>
          <w:tcPr>
            <w:tcW w:w="992" w:type="pct"/>
            <w:tcBorders>
              <w:top w:val="nil"/>
              <w:left w:val="nil"/>
              <w:bottom w:val="single" w:sz="4" w:space="0" w:color="4F81BD"/>
              <w:right w:val="single" w:sz="4" w:space="0" w:color="4F81BD"/>
            </w:tcBorders>
            <w:shd w:val="clear" w:color="auto" w:fill="auto"/>
            <w:noWrap/>
            <w:vAlign w:val="center"/>
          </w:tcPr>
          <w:p w14:paraId="3FBCABCB"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1 005,9</w:t>
            </w:r>
          </w:p>
        </w:tc>
      </w:tr>
      <w:tr w:rsidR="00B204E4" w:rsidRPr="009A43C1" w14:paraId="45AA2D9C"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14:paraId="51D95063"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produkcyjne</w:t>
            </w:r>
          </w:p>
        </w:tc>
        <w:tc>
          <w:tcPr>
            <w:tcW w:w="579" w:type="pct"/>
            <w:tcBorders>
              <w:top w:val="nil"/>
              <w:left w:val="nil"/>
              <w:bottom w:val="single" w:sz="4" w:space="0" w:color="4F81BD"/>
              <w:right w:val="single" w:sz="4" w:space="0" w:color="4F81BD"/>
            </w:tcBorders>
            <w:shd w:val="clear" w:color="auto" w:fill="auto"/>
            <w:noWrap/>
            <w:vAlign w:val="center"/>
          </w:tcPr>
          <w:p w14:paraId="18EDBB50"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3,43</w:t>
            </w:r>
          </w:p>
        </w:tc>
        <w:tc>
          <w:tcPr>
            <w:tcW w:w="991" w:type="pct"/>
            <w:tcBorders>
              <w:top w:val="nil"/>
              <w:left w:val="nil"/>
              <w:bottom w:val="single" w:sz="4" w:space="0" w:color="4F81BD"/>
              <w:right w:val="single" w:sz="4" w:space="0" w:color="4F81BD"/>
            </w:tcBorders>
            <w:shd w:val="clear" w:color="auto" w:fill="auto"/>
            <w:noWrap/>
            <w:vAlign w:val="center"/>
          </w:tcPr>
          <w:p w14:paraId="73379B44"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15 130,0</w:t>
            </w:r>
          </w:p>
        </w:tc>
        <w:tc>
          <w:tcPr>
            <w:tcW w:w="551" w:type="pct"/>
            <w:tcBorders>
              <w:top w:val="nil"/>
              <w:left w:val="nil"/>
              <w:bottom w:val="single" w:sz="4" w:space="0" w:color="4F81BD"/>
              <w:right w:val="single" w:sz="4" w:space="0" w:color="4F81BD"/>
            </w:tcBorders>
            <w:shd w:val="clear" w:color="auto" w:fill="auto"/>
            <w:noWrap/>
            <w:vAlign w:val="center"/>
          </w:tcPr>
          <w:p w14:paraId="374C6A2D"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1,95</w:t>
            </w:r>
          </w:p>
        </w:tc>
        <w:tc>
          <w:tcPr>
            <w:tcW w:w="992" w:type="pct"/>
            <w:tcBorders>
              <w:top w:val="nil"/>
              <w:left w:val="nil"/>
              <w:bottom w:val="single" w:sz="4" w:space="0" w:color="4F81BD"/>
              <w:right w:val="single" w:sz="4" w:space="0" w:color="4F81BD"/>
            </w:tcBorders>
            <w:shd w:val="clear" w:color="auto" w:fill="auto"/>
            <w:noWrap/>
            <w:vAlign w:val="center"/>
          </w:tcPr>
          <w:p w14:paraId="09921E89"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3 532,9</w:t>
            </w:r>
          </w:p>
        </w:tc>
      </w:tr>
      <w:tr w:rsidR="00B204E4" w:rsidRPr="009A43C1" w14:paraId="028E50E3"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noWrap/>
            <w:vAlign w:val="center"/>
            <w:hideMark/>
          </w:tcPr>
          <w:p w14:paraId="2CA48A39" w14:textId="77777777" w:rsidR="00B204E4" w:rsidRPr="009A43C1" w:rsidRDefault="00B204E4" w:rsidP="0002524F">
            <w:pPr>
              <w:spacing w:line="240" w:lineRule="auto"/>
              <w:ind w:firstLine="0"/>
              <w:jc w:val="center"/>
              <w:rPr>
                <w:rFonts w:cs="Arial"/>
                <w:b/>
                <w:bCs/>
                <w:color w:val="1F497D" w:themeColor="text2"/>
                <w:sz w:val="20"/>
                <w:szCs w:val="20"/>
              </w:rPr>
            </w:pPr>
            <w:r w:rsidRPr="009A43C1">
              <w:rPr>
                <w:rFonts w:cs="Arial"/>
                <w:b/>
                <w:bCs/>
                <w:color w:val="1F497D" w:themeColor="text2"/>
                <w:sz w:val="20"/>
                <w:szCs w:val="20"/>
              </w:rPr>
              <w:t>SUMA</w:t>
            </w:r>
          </w:p>
        </w:tc>
        <w:tc>
          <w:tcPr>
            <w:tcW w:w="579" w:type="pct"/>
            <w:tcBorders>
              <w:top w:val="nil"/>
              <w:left w:val="nil"/>
              <w:bottom w:val="single" w:sz="4" w:space="0" w:color="4F81BD"/>
              <w:right w:val="single" w:sz="4" w:space="0" w:color="4F81BD"/>
            </w:tcBorders>
            <w:shd w:val="clear" w:color="auto" w:fill="auto"/>
            <w:noWrap/>
            <w:vAlign w:val="center"/>
          </w:tcPr>
          <w:p w14:paraId="3F576A4C"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11,33</w:t>
            </w:r>
          </w:p>
        </w:tc>
        <w:tc>
          <w:tcPr>
            <w:tcW w:w="991" w:type="pct"/>
            <w:tcBorders>
              <w:top w:val="nil"/>
              <w:left w:val="nil"/>
              <w:bottom w:val="single" w:sz="4" w:space="0" w:color="4F81BD"/>
              <w:right w:val="single" w:sz="4" w:space="0" w:color="4F81BD"/>
            </w:tcBorders>
            <w:shd w:val="clear" w:color="auto" w:fill="auto"/>
            <w:noWrap/>
            <w:vAlign w:val="center"/>
          </w:tcPr>
          <w:p w14:paraId="1795CB4A"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62 320,8</w:t>
            </w:r>
          </w:p>
        </w:tc>
        <w:tc>
          <w:tcPr>
            <w:tcW w:w="551" w:type="pct"/>
            <w:tcBorders>
              <w:top w:val="nil"/>
              <w:left w:val="nil"/>
              <w:bottom w:val="single" w:sz="4" w:space="0" w:color="4F81BD"/>
              <w:right w:val="single" w:sz="4" w:space="0" w:color="4F81BD"/>
            </w:tcBorders>
            <w:shd w:val="clear" w:color="auto" w:fill="auto"/>
            <w:noWrap/>
            <w:vAlign w:val="center"/>
          </w:tcPr>
          <w:p w14:paraId="68A49C03"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4,17</w:t>
            </w:r>
          </w:p>
        </w:tc>
        <w:tc>
          <w:tcPr>
            <w:tcW w:w="992" w:type="pct"/>
            <w:tcBorders>
              <w:top w:val="nil"/>
              <w:left w:val="nil"/>
              <w:bottom w:val="single" w:sz="4" w:space="0" w:color="4F81BD"/>
              <w:right w:val="single" w:sz="4" w:space="0" w:color="4F81BD"/>
            </w:tcBorders>
            <w:shd w:val="clear" w:color="auto" w:fill="auto"/>
            <w:noWrap/>
            <w:vAlign w:val="center"/>
          </w:tcPr>
          <w:p w14:paraId="0E021FE5"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7 575,4</w:t>
            </w:r>
          </w:p>
        </w:tc>
      </w:tr>
    </w:tbl>
    <w:p w14:paraId="28C1CCE3" w14:textId="77777777" w:rsidR="00B204E4" w:rsidRPr="009A43C1" w:rsidRDefault="00B204E4" w:rsidP="00B204E4">
      <w:pPr>
        <w:pStyle w:val="Lista2"/>
        <w:tabs>
          <w:tab w:val="left" w:pos="540"/>
        </w:tabs>
        <w:ind w:left="567" w:hanging="567"/>
        <w:jc w:val="both"/>
        <w:rPr>
          <w:rFonts w:cs="Arial"/>
          <w:b/>
          <w:bCs/>
          <w:color w:val="1F497D" w:themeColor="text2"/>
          <w:sz w:val="22"/>
          <w:szCs w:val="22"/>
        </w:rPr>
      </w:pPr>
    </w:p>
    <w:p w14:paraId="2DDDF1B1" w14:textId="77777777" w:rsidR="00B204E4" w:rsidRPr="009A43C1" w:rsidRDefault="00B204E4" w:rsidP="00B204E4">
      <w:pPr>
        <w:pStyle w:val="Lista2"/>
        <w:tabs>
          <w:tab w:val="left" w:pos="0"/>
        </w:tabs>
        <w:spacing w:line="240" w:lineRule="auto"/>
        <w:ind w:left="0" w:firstLine="0"/>
        <w:jc w:val="center"/>
        <w:rPr>
          <w:rFonts w:cs="Arial"/>
          <w:color w:val="1F497D" w:themeColor="text2"/>
          <w:sz w:val="22"/>
          <w:szCs w:val="22"/>
        </w:rPr>
      </w:pPr>
      <w:bookmarkStart w:id="523" w:name="_Toc336419490"/>
      <w:bookmarkStart w:id="524" w:name="_Toc336943657"/>
      <w:r w:rsidRPr="009A43C1">
        <w:rPr>
          <w:rFonts w:cs="Arial"/>
          <w:b/>
          <w:bCs/>
          <w:color w:val="1F497D" w:themeColor="text2"/>
        </w:rPr>
        <w:br w:type="column"/>
      </w:r>
      <w:bookmarkStart w:id="525" w:name="_Toc520705532"/>
      <w:r w:rsidRPr="009A43C1">
        <w:rPr>
          <w:rFonts w:cs="Arial"/>
          <w:b/>
          <w:bCs/>
          <w:color w:val="1F497D" w:themeColor="text2"/>
          <w:sz w:val="22"/>
          <w:szCs w:val="22"/>
        </w:rPr>
        <w:lastRenderedPageBreak/>
        <w:t xml:space="preserve">Tabela </w:t>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STYLEREF 1 \s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5</w:t>
      </w:r>
      <w:r w:rsidRPr="009A43C1">
        <w:rPr>
          <w:rFonts w:cs="Arial"/>
          <w:b/>
          <w:bCs/>
          <w:color w:val="1F497D" w:themeColor="text2"/>
          <w:sz w:val="22"/>
          <w:szCs w:val="22"/>
        </w:rPr>
        <w:fldChar w:fldCharType="end"/>
      </w:r>
      <w:r w:rsidRPr="009A43C1">
        <w:rPr>
          <w:rFonts w:cs="Arial"/>
          <w:b/>
          <w:bCs/>
          <w:color w:val="1F497D" w:themeColor="text2"/>
          <w:sz w:val="22"/>
          <w:szCs w:val="22"/>
        </w:rPr>
        <w:noBreakHyphen/>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SEQ Tabela \* ARABIC \s 1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7</w:t>
      </w:r>
      <w:r w:rsidRPr="009A43C1">
        <w:rPr>
          <w:rFonts w:cs="Arial"/>
          <w:b/>
          <w:bCs/>
          <w:color w:val="1F497D" w:themeColor="text2"/>
          <w:sz w:val="22"/>
          <w:szCs w:val="22"/>
        </w:rPr>
        <w:fldChar w:fldCharType="end"/>
      </w:r>
      <w:r w:rsidRPr="009A43C1">
        <w:rPr>
          <w:rFonts w:cs="Arial"/>
          <w:b/>
          <w:color w:val="1F497D" w:themeColor="text2"/>
          <w:sz w:val="22"/>
          <w:szCs w:val="22"/>
        </w:rPr>
        <w:t xml:space="preserve"> Zestawienie zmian wskaźników zapotrzebowania na ciepło budynków mieszkalnych istniejących i nowo wznoszonych w poszczególnych scenariuszach do roku 203</w:t>
      </w:r>
      <w:bookmarkEnd w:id="523"/>
      <w:bookmarkEnd w:id="524"/>
      <w:r w:rsidRPr="009A43C1">
        <w:rPr>
          <w:rFonts w:cs="Arial"/>
          <w:b/>
          <w:color w:val="1F497D" w:themeColor="text2"/>
          <w:sz w:val="22"/>
          <w:szCs w:val="22"/>
        </w:rPr>
        <w:t>5</w:t>
      </w:r>
      <w:bookmarkEnd w:id="525"/>
    </w:p>
    <w:tbl>
      <w:tblPr>
        <w:tblW w:w="8783" w:type="dxa"/>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left w:w="70" w:type="dxa"/>
          <w:right w:w="70" w:type="dxa"/>
        </w:tblCellMar>
        <w:tblLook w:val="04A0" w:firstRow="1" w:lastRow="0" w:firstColumn="1" w:lastColumn="0" w:noHBand="0" w:noVBand="1"/>
      </w:tblPr>
      <w:tblGrid>
        <w:gridCol w:w="443"/>
        <w:gridCol w:w="3507"/>
        <w:gridCol w:w="993"/>
        <w:gridCol w:w="960"/>
        <w:gridCol w:w="960"/>
        <w:gridCol w:w="960"/>
        <w:gridCol w:w="960"/>
      </w:tblGrid>
      <w:tr w:rsidR="00B204E4" w:rsidRPr="009A43C1" w14:paraId="1B062420" w14:textId="77777777" w:rsidTr="0002524F">
        <w:trPr>
          <w:trHeight w:val="408"/>
          <w:jc w:val="center"/>
        </w:trPr>
        <w:tc>
          <w:tcPr>
            <w:tcW w:w="443" w:type="dxa"/>
            <w:tcBorders>
              <w:bottom w:val="single" w:sz="8" w:space="0" w:color="4F81BD" w:themeColor="accent1"/>
            </w:tcBorders>
            <w:shd w:val="clear" w:color="auto" w:fill="DBE5F1" w:themeFill="accent1" w:themeFillTint="33"/>
            <w:vAlign w:val="center"/>
            <w:hideMark/>
          </w:tcPr>
          <w:p w14:paraId="368DD9E2"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Lp.</w:t>
            </w:r>
          </w:p>
        </w:tc>
        <w:tc>
          <w:tcPr>
            <w:tcW w:w="3507" w:type="dxa"/>
            <w:tcBorders>
              <w:bottom w:val="single" w:sz="8" w:space="0" w:color="4F81BD" w:themeColor="accent1"/>
            </w:tcBorders>
            <w:shd w:val="clear" w:color="auto" w:fill="DBE5F1" w:themeFill="accent1" w:themeFillTint="33"/>
            <w:vAlign w:val="center"/>
            <w:hideMark/>
          </w:tcPr>
          <w:p w14:paraId="7AEC90FC"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Wyszczególnienie</w:t>
            </w:r>
          </w:p>
        </w:tc>
        <w:tc>
          <w:tcPr>
            <w:tcW w:w="993" w:type="dxa"/>
            <w:tcBorders>
              <w:bottom w:val="single" w:sz="8" w:space="0" w:color="4F81BD" w:themeColor="accent1"/>
            </w:tcBorders>
            <w:shd w:val="clear" w:color="auto" w:fill="DBE5F1" w:themeFill="accent1" w:themeFillTint="33"/>
            <w:vAlign w:val="center"/>
            <w:hideMark/>
          </w:tcPr>
          <w:p w14:paraId="6083043D"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2015</w:t>
            </w:r>
          </w:p>
        </w:tc>
        <w:tc>
          <w:tcPr>
            <w:tcW w:w="960" w:type="dxa"/>
            <w:tcBorders>
              <w:bottom w:val="single" w:sz="8" w:space="0" w:color="4F81BD" w:themeColor="accent1"/>
            </w:tcBorders>
            <w:shd w:val="clear" w:color="auto" w:fill="DBE5F1" w:themeFill="accent1" w:themeFillTint="33"/>
            <w:vAlign w:val="center"/>
            <w:hideMark/>
          </w:tcPr>
          <w:p w14:paraId="1D467932"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2020</w:t>
            </w:r>
          </w:p>
        </w:tc>
        <w:tc>
          <w:tcPr>
            <w:tcW w:w="960" w:type="dxa"/>
            <w:tcBorders>
              <w:bottom w:val="single" w:sz="8" w:space="0" w:color="4F81BD" w:themeColor="accent1"/>
            </w:tcBorders>
            <w:shd w:val="clear" w:color="auto" w:fill="DBE5F1" w:themeFill="accent1" w:themeFillTint="33"/>
            <w:vAlign w:val="center"/>
            <w:hideMark/>
          </w:tcPr>
          <w:p w14:paraId="33A42F42"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2025</w:t>
            </w:r>
          </w:p>
        </w:tc>
        <w:tc>
          <w:tcPr>
            <w:tcW w:w="960" w:type="dxa"/>
            <w:tcBorders>
              <w:bottom w:val="single" w:sz="8" w:space="0" w:color="4F81BD" w:themeColor="accent1"/>
            </w:tcBorders>
            <w:shd w:val="clear" w:color="auto" w:fill="DBE5F1" w:themeFill="accent1" w:themeFillTint="33"/>
            <w:vAlign w:val="center"/>
            <w:hideMark/>
          </w:tcPr>
          <w:p w14:paraId="3CB5C461"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2030</w:t>
            </w:r>
          </w:p>
        </w:tc>
        <w:tc>
          <w:tcPr>
            <w:tcW w:w="960" w:type="dxa"/>
            <w:tcBorders>
              <w:bottom w:val="single" w:sz="8" w:space="0" w:color="4F81BD" w:themeColor="accent1"/>
            </w:tcBorders>
            <w:shd w:val="clear" w:color="auto" w:fill="DBE5F1" w:themeFill="accent1" w:themeFillTint="33"/>
            <w:vAlign w:val="center"/>
            <w:hideMark/>
          </w:tcPr>
          <w:p w14:paraId="243B8911"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2035</w:t>
            </w:r>
          </w:p>
        </w:tc>
      </w:tr>
      <w:tr w:rsidR="00B204E4" w:rsidRPr="009A43C1" w14:paraId="50389C8A" w14:textId="77777777" w:rsidTr="0002524F">
        <w:trPr>
          <w:trHeight w:val="285"/>
          <w:jc w:val="center"/>
        </w:trPr>
        <w:tc>
          <w:tcPr>
            <w:tcW w:w="443" w:type="dxa"/>
            <w:shd w:val="clear" w:color="auto" w:fill="B8CCE4" w:themeFill="accent1" w:themeFillTint="66"/>
            <w:noWrap/>
            <w:vAlign w:val="bottom"/>
            <w:hideMark/>
          </w:tcPr>
          <w:p w14:paraId="55A49606"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I</w:t>
            </w:r>
          </w:p>
        </w:tc>
        <w:tc>
          <w:tcPr>
            <w:tcW w:w="3507" w:type="dxa"/>
            <w:shd w:val="clear" w:color="auto" w:fill="B8CCE4" w:themeFill="accent1" w:themeFillTint="66"/>
            <w:noWrap/>
            <w:vAlign w:val="bottom"/>
            <w:hideMark/>
          </w:tcPr>
          <w:p w14:paraId="261C3913"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Nowe budynki wielorodzinne, GJ/m</w:t>
            </w:r>
            <w:r w:rsidRPr="009A43C1">
              <w:rPr>
                <w:rFonts w:cs="Arial"/>
                <w:color w:val="1F497D" w:themeColor="text2"/>
                <w:sz w:val="20"/>
                <w:szCs w:val="20"/>
                <w:vertAlign w:val="superscript"/>
              </w:rPr>
              <w:t>2</w:t>
            </w:r>
          </w:p>
        </w:tc>
        <w:tc>
          <w:tcPr>
            <w:tcW w:w="993" w:type="dxa"/>
            <w:shd w:val="clear" w:color="auto" w:fill="B8CCE4" w:themeFill="accent1" w:themeFillTint="66"/>
            <w:noWrap/>
            <w:hideMark/>
          </w:tcPr>
          <w:p w14:paraId="23C66007"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0,40</w:t>
            </w:r>
          </w:p>
        </w:tc>
        <w:tc>
          <w:tcPr>
            <w:tcW w:w="960" w:type="dxa"/>
            <w:shd w:val="clear" w:color="auto" w:fill="B8CCE4" w:themeFill="accent1" w:themeFillTint="66"/>
            <w:noWrap/>
            <w:hideMark/>
          </w:tcPr>
          <w:p w14:paraId="0C5EA305"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0,40</w:t>
            </w:r>
          </w:p>
        </w:tc>
        <w:tc>
          <w:tcPr>
            <w:tcW w:w="960" w:type="dxa"/>
            <w:shd w:val="clear" w:color="auto" w:fill="B8CCE4" w:themeFill="accent1" w:themeFillTint="66"/>
            <w:noWrap/>
            <w:hideMark/>
          </w:tcPr>
          <w:p w14:paraId="25A0AC51"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0,38</w:t>
            </w:r>
          </w:p>
        </w:tc>
        <w:tc>
          <w:tcPr>
            <w:tcW w:w="960" w:type="dxa"/>
            <w:shd w:val="clear" w:color="auto" w:fill="B8CCE4" w:themeFill="accent1" w:themeFillTint="66"/>
            <w:noWrap/>
            <w:hideMark/>
          </w:tcPr>
          <w:p w14:paraId="1FFF6D6E"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0,36</w:t>
            </w:r>
          </w:p>
        </w:tc>
        <w:tc>
          <w:tcPr>
            <w:tcW w:w="960" w:type="dxa"/>
            <w:shd w:val="clear" w:color="auto" w:fill="B8CCE4" w:themeFill="accent1" w:themeFillTint="66"/>
            <w:noWrap/>
            <w:hideMark/>
          </w:tcPr>
          <w:p w14:paraId="2515CBC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0,34</w:t>
            </w:r>
          </w:p>
        </w:tc>
      </w:tr>
      <w:tr w:rsidR="00B204E4" w:rsidRPr="009A43C1" w14:paraId="6736BBAF" w14:textId="77777777" w:rsidTr="0002524F">
        <w:trPr>
          <w:trHeight w:val="285"/>
          <w:jc w:val="center"/>
        </w:trPr>
        <w:tc>
          <w:tcPr>
            <w:tcW w:w="443" w:type="dxa"/>
            <w:shd w:val="clear" w:color="auto" w:fill="auto"/>
            <w:noWrap/>
            <w:vAlign w:val="bottom"/>
            <w:hideMark/>
          </w:tcPr>
          <w:p w14:paraId="26DA39E5"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1</w:t>
            </w:r>
          </w:p>
        </w:tc>
        <w:tc>
          <w:tcPr>
            <w:tcW w:w="3507" w:type="dxa"/>
            <w:shd w:val="clear" w:color="auto" w:fill="auto"/>
            <w:vAlign w:val="center"/>
            <w:hideMark/>
          </w:tcPr>
          <w:p w14:paraId="1CEBBEEA"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Budynki wielorodzinne, GJ/m</w:t>
            </w:r>
            <w:r w:rsidRPr="009A43C1">
              <w:rPr>
                <w:rFonts w:cs="Arial"/>
                <w:color w:val="1F497D" w:themeColor="text2"/>
                <w:sz w:val="20"/>
                <w:szCs w:val="20"/>
                <w:vertAlign w:val="superscript"/>
              </w:rPr>
              <w:t>2</w:t>
            </w:r>
            <w:r w:rsidRPr="009A43C1">
              <w:rPr>
                <w:rFonts w:cs="Arial"/>
                <w:color w:val="1F497D" w:themeColor="text2"/>
                <w:sz w:val="20"/>
                <w:szCs w:val="20"/>
              </w:rPr>
              <w:t xml:space="preserve"> "A"</w:t>
            </w:r>
          </w:p>
        </w:tc>
        <w:tc>
          <w:tcPr>
            <w:tcW w:w="993" w:type="dxa"/>
            <w:shd w:val="clear" w:color="000000" w:fill="EEECE1" w:themeFill="background2"/>
            <w:noWrap/>
            <w:hideMark/>
          </w:tcPr>
          <w:p w14:paraId="1B07DDBE"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0,51</w:t>
            </w:r>
          </w:p>
        </w:tc>
        <w:tc>
          <w:tcPr>
            <w:tcW w:w="960" w:type="dxa"/>
            <w:shd w:val="clear" w:color="auto" w:fill="auto"/>
            <w:noWrap/>
            <w:hideMark/>
          </w:tcPr>
          <w:p w14:paraId="17D2877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0,512</w:t>
            </w:r>
          </w:p>
        </w:tc>
        <w:tc>
          <w:tcPr>
            <w:tcW w:w="960" w:type="dxa"/>
            <w:shd w:val="clear" w:color="auto" w:fill="auto"/>
            <w:noWrap/>
            <w:hideMark/>
          </w:tcPr>
          <w:p w14:paraId="02A4622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0,505</w:t>
            </w:r>
          </w:p>
        </w:tc>
        <w:tc>
          <w:tcPr>
            <w:tcW w:w="960" w:type="dxa"/>
            <w:shd w:val="clear" w:color="auto" w:fill="auto"/>
            <w:noWrap/>
            <w:hideMark/>
          </w:tcPr>
          <w:p w14:paraId="77559421"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0,497</w:t>
            </w:r>
          </w:p>
        </w:tc>
        <w:tc>
          <w:tcPr>
            <w:tcW w:w="960" w:type="dxa"/>
            <w:shd w:val="clear" w:color="auto" w:fill="auto"/>
            <w:noWrap/>
            <w:hideMark/>
          </w:tcPr>
          <w:p w14:paraId="2920B7C5"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0,490</w:t>
            </w:r>
          </w:p>
        </w:tc>
      </w:tr>
      <w:tr w:rsidR="00B204E4" w:rsidRPr="009A43C1" w14:paraId="2131D6B9" w14:textId="77777777" w:rsidTr="0002524F">
        <w:trPr>
          <w:trHeight w:val="285"/>
          <w:jc w:val="center"/>
        </w:trPr>
        <w:tc>
          <w:tcPr>
            <w:tcW w:w="443" w:type="dxa"/>
            <w:shd w:val="clear" w:color="auto" w:fill="auto"/>
            <w:noWrap/>
            <w:vAlign w:val="bottom"/>
            <w:hideMark/>
          </w:tcPr>
          <w:p w14:paraId="39CB0E7A"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w:t>
            </w:r>
          </w:p>
        </w:tc>
        <w:tc>
          <w:tcPr>
            <w:tcW w:w="3507" w:type="dxa"/>
            <w:shd w:val="clear" w:color="auto" w:fill="auto"/>
            <w:vAlign w:val="center"/>
            <w:hideMark/>
          </w:tcPr>
          <w:p w14:paraId="3DF7395C"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Budynki wielorodzinne, GJ/m</w:t>
            </w:r>
            <w:r w:rsidRPr="009A43C1">
              <w:rPr>
                <w:rFonts w:cs="Arial"/>
                <w:color w:val="1F497D" w:themeColor="text2"/>
                <w:sz w:val="20"/>
                <w:szCs w:val="20"/>
                <w:vertAlign w:val="superscript"/>
              </w:rPr>
              <w:t>2</w:t>
            </w:r>
            <w:r w:rsidRPr="009A43C1">
              <w:rPr>
                <w:rFonts w:cs="Arial"/>
                <w:color w:val="1F497D" w:themeColor="text2"/>
                <w:sz w:val="20"/>
                <w:szCs w:val="20"/>
              </w:rPr>
              <w:t xml:space="preserve"> "B"</w:t>
            </w:r>
          </w:p>
        </w:tc>
        <w:tc>
          <w:tcPr>
            <w:tcW w:w="993" w:type="dxa"/>
            <w:shd w:val="clear" w:color="000000" w:fill="EEECE1" w:themeFill="background2"/>
            <w:noWrap/>
            <w:hideMark/>
          </w:tcPr>
          <w:p w14:paraId="50604C7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0,51</w:t>
            </w:r>
          </w:p>
        </w:tc>
        <w:tc>
          <w:tcPr>
            <w:tcW w:w="960" w:type="dxa"/>
            <w:shd w:val="clear" w:color="auto" w:fill="auto"/>
            <w:noWrap/>
            <w:hideMark/>
          </w:tcPr>
          <w:p w14:paraId="19638852"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0,507</w:t>
            </w:r>
          </w:p>
        </w:tc>
        <w:tc>
          <w:tcPr>
            <w:tcW w:w="960" w:type="dxa"/>
            <w:shd w:val="clear" w:color="auto" w:fill="auto"/>
            <w:noWrap/>
            <w:hideMark/>
          </w:tcPr>
          <w:p w14:paraId="1A715FA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0,487</w:t>
            </w:r>
          </w:p>
        </w:tc>
        <w:tc>
          <w:tcPr>
            <w:tcW w:w="960" w:type="dxa"/>
            <w:shd w:val="clear" w:color="auto" w:fill="auto"/>
            <w:noWrap/>
            <w:hideMark/>
          </w:tcPr>
          <w:p w14:paraId="0A6F1D1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0,467</w:t>
            </w:r>
          </w:p>
        </w:tc>
        <w:tc>
          <w:tcPr>
            <w:tcW w:w="960" w:type="dxa"/>
            <w:shd w:val="clear" w:color="auto" w:fill="auto"/>
            <w:noWrap/>
            <w:hideMark/>
          </w:tcPr>
          <w:p w14:paraId="63BB3D7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0,449</w:t>
            </w:r>
          </w:p>
        </w:tc>
      </w:tr>
      <w:tr w:rsidR="00B204E4" w:rsidRPr="009A43C1" w14:paraId="2CAEC68C" w14:textId="77777777" w:rsidTr="0002524F">
        <w:trPr>
          <w:trHeight w:val="300"/>
          <w:jc w:val="center"/>
        </w:trPr>
        <w:tc>
          <w:tcPr>
            <w:tcW w:w="443" w:type="dxa"/>
            <w:tcBorders>
              <w:bottom w:val="single" w:sz="8" w:space="0" w:color="4F81BD" w:themeColor="accent1"/>
            </w:tcBorders>
            <w:shd w:val="clear" w:color="auto" w:fill="auto"/>
            <w:noWrap/>
            <w:vAlign w:val="bottom"/>
            <w:hideMark/>
          </w:tcPr>
          <w:p w14:paraId="10073E8B"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3</w:t>
            </w:r>
          </w:p>
        </w:tc>
        <w:tc>
          <w:tcPr>
            <w:tcW w:w="3507" w:type="dxa"/>
            <w:tcBorders>
              <w:bottom w:val="single" w:sz="8" w:space="0" w:color="4F81BD" w:themeColor="accent1"/>
            </w:tcBorders>
            <w:shd w:val="clear" w:color="auto" w:fill="auto"/>
            <w:vAlign w:val="center"/>
            <w:hideMark/>
          </w:tcPr>
          <w:p w14:paraId="00F70AFB"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Budynki wielorodzinne, GJ/m</w:t>
            </w:r>
            <w:r w:rsidRPr="009A43C1">
              <w:rPr>
                <w:rFonts w:cs="Arial"/>
                <w:color w:val="1F497D" w:themeColor="text2"/>
                <w:sz w:val="20"/>
                <w:szCs w:val="20"/>
                <w:vertAlign w:val="superscript"/>
              </w:rPr>
              <w:t>2</w:t>
            </w:r>
            <w:r w:rsidRPr="009A43C1">
              <w:rPr>
                <w:rFonts w:cs="Arial"/>
                <w:color w:val="1F497D" w:themeColor="text2"/>
                <w:sz w:val="20"/>
                <w:szCs w:val="20"/>
              </w:rPr>
              <w:t xml:space="preserve"> "C"</w:t>
            </w:r>
          </w:p>
        </w:tc>
        <w:tc>
          <w:tcPr>
            <w:tcW w:w="993" w:type="dxa"/>
            <w:tcBorders>
              <w:bottom w:val="single" w:sz="8" w:space="0" w:color="4F81BD" w:themeColor="accent1"/>
            </w:tcBorders>
            <w:shd w:val="clear" w:color="000000" w:fill="EEECE1" w:themeFill="background2"/>
            <w:noWrap/>
            <w:hideMark/>
          </w:tcPr>
          <w:p w14:paraId="206CE04E"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0,51</w:t>
            </w:r>
          </w:p>
        </w:tc>
        <w:tc>
          <w:tcPr>
            <w:tcW w:w="960" w:type="dxa"/>
            <w:tcBorders>
              <w:bottom w:val="single" w:sz="8" w:space="0" w:color="4F81BD" w:themeColor="accent1"/>
            </w:tcBorders>
            <w:shd w:val="clear" w:color="auto" w:fill="auto"/>
            <w:noWrap/>
            <w:hideMark/>
          </w:tcPr>
          <w:p w14:paraId="0BE5CEC2"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0,502</w:t>
            </w:r>
          </w:p>
        </w:tc>
        <w:tc>
          <w:tcPr>
            <w:tcW w:w="960" w:type="dxa"/>
            <w:tcBorders>
              <w:bottom w:val="single" w:sz="8" w:space="0" w:color="4F81BD" w:themeColor="accent1"/>
            </w:tcBorders>
            <w:shd w:val="clear" w:color="auto" w:fill="auto"/>
            <w:noWrap/>
            <w:hideMark/>
          </w:tcPr>
          <w:p w14:paraId="0A398CD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0,462</w:t>
            </w:r>
          </w:p>
        </w:tc>
        <w:tc>
          <w:tcPr>
            <w:tcW w:w="960" w:type="dxa"/>
            <w:tcBorders>
              <w:bottom w:val="single" w:sz="8" w:space="0" w:color="4F81BD" w:themeColor="accent1"/>
            </w:tcBorders>
            <w:shd w:val="clear" w:color="auto" w:fill="auto"/>
            <w:noWrap/>
            <w:hideMark/>
          </w:tcPr>
          <w:p w14:paraId="5CDD7B5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0,425</w:t>
            </w:r>
          </w:p>
        </w:tc>
        <w:tc>
          <w:tcPr>
            <w:tcW w:w="960" w:type="dxa"/>
            <w:tcBorders>
              <w:bottom w:val="single" w:sz="8" w:space="0" w:color="4F81BD" w:themeColor="accent1"/>
            </w:tcBorders>
            <w:shd w:val="clear" w:color="auto" w:fill="auto"/>
            <w:noWrap/>
            <w:hideMark/>
          </w:tcPr>
          <w:p w14:paraId="37D2CA7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0,391</w:t>
            </w:r>
          </w:p>
        </w:tc>
      </w:tr>
      <w:tr w:rsidR="00B204E4" w:rsidRPr="009A43C1" w14:paraId="0212CB17" w14:textId="77777777" w:rsidTr="0002524F">
        <w:trPr>
          <w:trHeight w:val="360"/>
          <w:jc w:val="center"/>
        </w:trPr>
        <w:tc>
          <w:tcPr>
            <w:tcW w:w="443" w:type="dxa"/>
            <w:tcBorders>
              <w:bottom w:val="single" w:sz="8" w:space="0" w:color="4F81BD" w:themeColor="accent1"/>
            </w:tcBorders>
            <w:shd w:val="clear" w:color="auto" w:fill="DBE5F1" w:themeFill="accent1" w:themeFillTint="33"/>
            <w:vAlign w:val="center"/>
            <w:hideMark/>
          </w:tcPr>
          <w:p w14:paraId="4803B7FC"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Lp.</w:t>
            </w:r>
          </w:p>
        </w:tc>
        <w:tc>
          <w:tcPr>
            <w:tcW w:w="3507" w:type="dxa"/>
            <w:tcBorders>
              <w:bottom w:val="single" w:sz="8" w:space="0" w:color="4F81BD" w:themeColor="accent1"/>
            </w:tcBorders>
            <w:shd w:val="clear" w:color="auto" w:fill="DBE5F1" w:themeFill="accent1" w:themeFillTint="33"/>
            <w:vAlign w:val="center"/>
            <w:hideMark/>
          </w:tcPr>
          <w:p w14:paraId="51B61131"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Wyszczególnienie</w:t>
            </w:r>
          </w:p>
        </w:tc>
        <w:tc>
          <w:tcPr>
            <w:tcW w:w="993" w:type="dxa"/>
            <w:tcBorders>
              <w:bottom w:val="single" w:sz="8" w:space="0" w:color="4F81BD" w:themeColor="accent1"/>
            </w:tcBorders>
            <w:shd w:val="clear" w:color="auto" w:fill="DBE5F1" w:themeFill="accent1" w:themeFillTint="33"/>
            <w:vAlign w:val="center"/>
            <w:hideMark/>
          </w:tcPr>
          <w:p w14:paraId="50BE6C0D"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2015</w:t>
            </w:r>
          </w:p>
        </w:tc>
        <w:tc>
          <w:tcPr>
            <w:tcW w:w="960" w:type="dxa"/>
            <w:tcBorders>
              <w:bottom w:val="single" w:sz="8" w:space="0" w:color="4F81BD" w:themeColor="accent1"/>
            </w:tcBorders>
            <w:shd w:val="clear" w:color="auto" w:fill="DBE5F1" w:themeFill="accent1" w:themeFillTint="33"/>
            <w:vAlign w:val="center"/>
            <w:hideMark/>
          </w:tcPr>
          <w:p w14:paraId="3444141A"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2020</w:t>
            </w:r>
          </w:p>
        </w:tc>
        <w:tc>
          <w:tcPr>
            <w:tcW w:w="960" w:type="dxa"/>
            <w:tcBorders>
              <w:bottom w:val="single" w:sz="8" w:space="0" w:color="4F81BD" w:themeColor="accent1"/>
            </w:tcBorders>
            <w:shd w:val="clear" w:color="auto" w:fill="DBE5F1" w:themeFill="accent1" w:themeFillTint="33"/>
            <w:vAlign w:val="center"/>
            <w:hideMark/>
          </w:tcPr>
          <w:p w14:paraId="32C3FA12"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2025</w:t>
            </w:r>
          </w:p>
        </w:tc>
        <w:tc>
          <w:tcPr>
            <w:tcW w:w="960" w:type="dxa"/>
            <w:tcBorders>
              <w:bottom w:val="single" w:sz="8" w:space="0" w:color="4F81BD" w:themeColor="accent1"/>
            </w:tcBorders>
            <w:shd w:val="clear" w:color="auto" w:fill="DBE5F1" w:themeFill="accent1" w:themeFillTint="33"/>
            <w:vAlign w:val="center"/>
            <w:hideMark/>
          </w:tcPr>
          <w:p w14:paraId="235D491A"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2030</w:t>
            </w:r>
          </w:p>
        </w:tc>
        <w:tc>
          <w:tcPr>
            <w:tcW w:w="960" w:type="dxa"/>
            <w:tcBorders>
              <w:bottom w:val="single" w:sz="8" w:space="0" w:color="4F81BD" w:themeColor="accent1"/>
            </w:tcBorders>
            <w:shd w:val="clear" w:color="auto" w:fill="DBE5F1" w:themeFill="accent1" w:themeFillTint="33"/>
            <w:vAlign w:val="center"/>
            <w:hideMark/>
          </w:tcPr>
          <w:p w14:paraId="4CCA25A3"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2035</w:t>
            </w:r>
          </w:p>
        </w:tc>
      </w:tr>
      <w:tr w:rsidR="00B204E4" w:rsidRPr="009A43C1" w14:paraId="34C8923B" w14:textId="77777777" w:rsidTr="0002524F">
        <w:trPr>
          <w:trHeight w:val="285"/>
          <w:jc w:val="center"/>
        </w:trPr>
        <w:tc>
          <w:tcPr>
            <w:tcW w:w="443" w:type="dxa"/>
            <w:shd w:val="clear" w:color="auto" w:fill="B8CCE4" w:themeFill="accent1" w:themeFillTint="66"/>
            <w:noWrap/>
            <w:vAlign w:val="bottom"/>
            <w:hideMark/>
          </w:tcPr>
          <w:p w14:paraId="2605E1E9"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I</w:t>
            </w:r>
          </w:p>
        </w:tc>
        <w:tc>
          <w:tcPr>
            <w:tcW w:w="3507" w:type="dxa"/>
            <w:shd w:val="clear" w:color="auto" w:fill="B8CCE4" w:themeFill="accent1" w:themeFillTint="66"/>
            <w:noWrap/>
            <w:vAlign w:val="bottom"/>
            <w:hideMark/>
          </w:tcPr>
          <w:p w14:paraId="4AB87619"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Nowe budynki jednorodzinne, GJ/m</w:t>
            </w:r>
            <w:r w:rsidRPr="009A43C1">
              <w:rPr>
                <w:rFonts w:cs="Arial"/>
                <w:color w:val="1F497D" w:themeColor="text2"/>
                <w:sz w:val="20"/>
                <w:szCs w:val="20"/>
                <w:vertAlign w:val="superscript"/>
              </w:rPr>
              <w:t>2</w:t>
            </w:r>
          </w:p>
        </w:tc>
        <w:tc>
          <w:tcPr>
            <w:tcW w:w="993" w:type="dxa"/>
            <w:shd w:val="clear" w:color="auto" w:fill="B8CCE4" w:themeFill="accent1" w:themeFillTint="66"/>
            <w:noWrap/>
            <w:vAlign w:val="center"/>
            <w:hideMark/>
          </w:tcPr>
          <w:p w14:paraId="21976E62"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0,33</w:t>
            </w:r>
          </w:p>
        </w:tc>
        <w:tc>
          <w:tcPr>
            <w:tcW w:w="960" w:type="dxa"/>
            <w:shd w:val="clear" w:color="auto" w:fill="B8CCE4" w:themeFill="accent1" w:themeFillTint="66"/>
            <w:noWrap/>
            <w:vAlign w:val="center"/>
            <w:hideMark/>
          </w:tcPr>
          <w:p w14:paraId="49725C2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0,327</w:t>
            </w:r>
          </w:p>
        </w:tc>
        <w:tc>
          <w:tcPr>
            <w:tcW w:w="960" w:type="dxa"/>
            <w:shd w:val="clear" w:color="auto" w:fill="B8CCE4" w:themeFill="accent1" w:themeFillTint="66"/>
            <w:noWrap/>
            <w:vAlign w:val="center"/>
            <w:hideMark/>
          </w:tcPr>
          <w:p w14:paraId="434600A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0,320</w:t>
            </w:r>
          </w:p>
        </w:tc>
        <w:tc>
          <w:tcPr>
            <w:tcW w:w="960" w:type="dxa"/>
            <w:shd w:val="clear" w:color="auto" w:fill="B8CCE4" w:themeFill="accent1" w:themeFillTint="66"/>
            <w:noWrap/>
            <w:vAlign w:val="center"/>
            <w:hideMark/>
          </w:tcPr>
          <w:p w14:paraId="6F933717"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0,314</w:t>
            </w:r>
          </w:p>
        </w:tc>
        <w:tc>
          <w:tcPr>
            <w:tcW w:w="960" w:type="dxa"/>
            <w:shd w:val="clear" w:color="auto" w:fill="B8CCE4" w:themeFill="accent1" w:themeFillTint="66"/>
            <w:noWrap/>
            <w:vAlign w:val="center"/>
            <w:hideMark/>
          </w:tcPr>
          <w:p w14:paraId="7DB5714D"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0,307</w:t>
            </w:r>
          </w:p>
        </w:tc>
      </w:tr>
      <w:tr w:rsidR="00B204E4" w:rsidRPr="009A43C1" w14:paraId="52C7A7E2" w14:textId="77777777" w:rsidTr="0002524F">
        <w:trPr>
          <w:trHeight w:val="285"/>
          <w:jc w:val="center"/>
        </w:trPr>
        <w:tc>
          <w:tcPr>
            <w:tcW w:w="443" w:type="dxa"/>
            <w:shd w:val="clear" w:color="auto" w:fill="auto"/>
            <w:noWrap/>
            <w:vAlign w:val="bottom"/>
            <w:hideMark/>
          </w:tcPr>
          <w:p w14:paraId="0D9EB3A2"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1</w:t>
            </w:r>
          </w:p>
        </w:tc>
        <w:tc>
          <w:tcPr>
            <w:tcW w:w="3507" w:type="dxa"/>
            <w:shd w:val="clear" w:color="auto" w:fill="auto"/>
            <w:vAlign w:val="center"/>
            <w:hideMark/>
          </w:tcPr>
          <w:p w14:paraId="1C5E0B4C"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Budynki jednorodzinne, GJ/m</w:t>
            </w:r>
            <w:r w:rsidRPr="009A43C1">
              <w:rPr>
                <w:rFonts w:cs="Arial"/>
                <w:color w:val="1F497D" w:themeColor="text2"/>
                <w:sz w:val="20"/>
                <w:szCs w:val="20"/>
                <w:vertAlign w:val="superscript"/>
              </w:rPr>
              <w:t>2</w:t>
            </w:r>
            <w:r w:rsidRPr="009A43C1">
              <w:rPr>
                <w:rFonts w:cs="Arial"/>
                <w:color w:val="1F497D" w:themeColor="text2"/>
                <w:sz w:val="20"/>
                <w:szCs w:val="20"/>
              </w:rPr>
              <w:t xml:space="preserve"> "A"</w:t>
            </w:r>
          </w:p>
        </w:tc>
        <w:tc>
          <w:tcPr>
            <w:tcW w:w="993" w:type="dxa"/>
            <w:shd w:val="clear" w:color="000000" w:fill="F2F2F2" w:themeFill="background1" w:themeFillShade="F2"/>
            <w:noWrap/>
            <w:vAlign w:val="center"/>
            <w:hideMark/>
          </w:tcPr>
          <w:p w14:paraId="5EE413F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0,47</w:t>
            </w:r>
          </w:p>
        </w:tc>
        <w:tc>
          <w:tcPr>
            <w:tcW w:w="960" w:type="dxa"/>
            <w:shd w:val="clear" w:color="auto" w:fill="auto"/>
            <w:noWrap/>
            <w:vAlign w:val="center"/>
            <w:hideMark/>
          </w:tcPr>
          <w:p w14:paraId="6EDF9F4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0,471</w:t>
            </w:r>
          </w:p>
        </w:tc>
        <w:tc>
          <w:tcPr>
            <w:tcW w:w="960" w:type="dxa"/>
            <w:shd w:val="clear" w:color="auto" w:fill="auto"/>
            <w:noWrap/>
            <w:vAlign w:val="center"/>
            <w:hideMark/>
          </w:tcPr>
          <w:p w14:paraId="13EE8D3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0,464</w:t>
            </w:r>
          </w:p>
        </w:tc>
        <w:tc>
          <w:tcPr>
            <w:tcW w:w="960" w:type="dxa"/>
            <w:shd w:val="clear" w:color="auto" w:fill="auto"/>
            <w:noWrap/>
            <w:vAlign w:val="center"/>
            <w:hideMark/>
          </w:tcPr>
          <w:p w14:paraId="41AC146D"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0,457</w:t>
            </w:r>
          </w:p>
        </w:tc>
        <w:tc>
          <w:tcPr>
            <w:tcW w:w="960" w:type="dxa"/>
            <w:shd w:val="clear" w:color="auto" w:fill="auto"/>
            <w:noWrap/>
            <w:vAlign w:val="center"/>
            <w:hideMark/>
          </w:tcPr>
          <w:p w14:paraId="0198823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0,450</w:t>
            </w:r>
          </w:p>
        </w:tc>
      </w:tr>
      <w:tr w:rsidR="00B204E4" w:rsidRPr="009A43C1" w14:paraId="1B7463A7" w14:textId="77777777" w:rsidTr="0002524F">
        <w:trPr>
          <w:trHeight w:val="285"/>
          <w:jc w:val="center"/>
        </w:trPr>
        <w:tc>
          <w:tcPr>
            <w:tcW w:w="443" w:type="dxa"/>
            <w:shd w:val="clear" w:color="auto" w:fill="auto"/>
            <w:noWrap/>
            <w:vAlign w:val="bottom"/>
            <w:hideMark/>
          </w:tcPr>
          <w:p w14:paraId="50805C46"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w:t>
            </w:r>
          </w:p>
        </w:tc>
        <w:tc>
          <w:tcPr>
            <w:tcW w:w="3507" w:type="dxa"/>
            <w:shd w:val="clear" w:color="auto" w:fill="auto"/>
            <w:vAlign w:val="center"/>
            <w:hideMark/>
          </w:tcPr>
          <w:p w14:paraId="6760C032"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Budynki jednorodzinne, GJ/m</w:t>
            </w:r>
            <w:r w:rsidRPr="009A43C1">
              <w:rPr>
                <w:rFonts w:cs="Arial"/>
                <w:color w:val="1F497D" w:themeColor="text2"/>
                <w:sz w:val="20"/>
                <w:szCs w:val="20"/>
                <w:vertAlign w:val="superscript"/>
              </w:rPr>
              <w:t>2</w:t>
            </w:r>
            <w:r w:rsidRPr="009A43C1">
              <w:rPr>
                <w:rFonts w:cs="Arial"/>
                <w:color w:val="1F497D" w:themeColor="text2"/>
                <w:sz w:val="20"/>
                <w:szCs w:val="20"/>
              </w:rPr>
              <w:t xml:space="preserve"> "B"</w:t>
            </w:r>
          </w:p>
        </w:tc>
        <w:tc>
          <w:tcPr>
            <w:tcW w:w="993" w:type="dxa"/>
            <w:shd w:val="clear" w:color="000000" w:fill="F2F2F2" w:themeFill="background1" w:themeFillShade="F2"/>
            <w:noWrap/>
            <w:vAlign w:val="center"/>
            <w:hideMark/>
          </w:tcPr>
          <w:p w14:paraId="05BA250B"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0,47</w:t>
            </w:r>
          </w:p>
        </w:tc>
        <w:tc>
          <w:tcPr>
            <w:tcW w:w="960" w:type="dxa"/>
            <w:shd w:val="clear" w:color="auto" w:fill="auto"/>
            <w:noWrap/>
            <w:vAlign w:val="center"/>
            <w:hideMark/>
          </w:tcPr>
          <w:p w14:paraId="512BD98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0,466</w:t>
            </w:r>
          </w:p>
        </w:tc>
        <w:tc>
          <w:tcPr>
            <w:tcW w:w="960" w:type="dxa"/>
            <w:shd w:val="clear" w:color="auto" w:fill="auto"/>
            <w:noWrap/>
            <w:vAlign w:val="center"/>
            <w:hideMark/>
          </w:tcPr>
          <w:p w14:paraId="1A451BA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0,447</w:t>
            </w:r>
          </w:p>
        </w:tc>
        <w:tc>
          <w:tcPr>
            <w:tcW w:w="960" w:type="dxa"/>
            <w:shd w:val="clear" w:color="auto" w:fill="auto"/>
            <w:noWrap/>
            <w:vAlign w:val="center"/>
            <w:hideMark/>
          </w:tcPr>
          <w:p w14:paraId="6841FEE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0,429</w:t>
            </w:r>
          </w:p>
        </w:tc>
        <w:tc>
          <w:tcPr>
            <w:tcW w:w="960" w:type="dxa"/>
            <w:shd w:val="clear" w:color="auto" w:fill="auto"/>
            <w:noWrap/>
            <w:vAlign w:val="center"/>
            <w:hideMark/>
          </w:tcPr>
          <w:p w14:paraId="46DCB0B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0,412</w:t>
            </w:r>
          </w:p>
        </w:tc>
      </w:tr>
      <w:tr w:rsidR="00B204E4" w:rsidRPr="009A43C1" w14:paraId="2AA6E8EC" w14:textId="77777777" w:rsidTr="0002524F">
        <w:trPr>
          <w:trHeight w:val="300"/>
          <w:jc w:val="center"/>
        </w:trPr>
        <w:tc>
          <w:tcPr>
            <w:tcW w:w="443" w:type="dxa"/>
            <w:shd w:val="clear" w:color="auto" w:fill="auto"/>
            <w:noWrap/>
            <w:vAlign w:val="bottom"/>
            <w:hideMark/>
          </w:tcPr>
          <w:p w14:paraId="5B1FCB38"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3</w:t>
            </w:r>
          </w:p>
        </w:tc>
        <w:tc>
          <w:tcPr>
            <w:tcW w:w="3507" w:type="dxa"/>
            <w:shd w:val="clear" w:color="auto" w:fill="auto"/>
            <w:vAlign w:val="center"/>
            <w:hideMark/>
          </w:tcPr>
          <w:p w14:paraId="6DC3FD1B"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Budynki jednorodzinne, GJ/m</w:t>
            </w:r>
            <w:r w:rsidRPr="009A43C1">
              <w:rPr>
                <w:rFonts w:cs="Arial"/>
                <w:color w:val="1F497D" w:themeColor="text2"/>
                <w:sz w:val="20"/>
                <w:szCs w:val="20"/>
                <w:vertAlign w:val="superscript"/>
              </w:rPr>
              <w:t>2</w:t>
            </w:r>
            <w:r w:rsidRPr="009A43C1">
              <w:rPr>
                <w:rFonts w:cs="Arial"/>
                <w:color w:val="1F497D" w:themeColor="text2"/>
                <w:sz w:val="20"/>
                <w:szCs w:val="20"/>
              </w:rPr>
              <w:t xml:space="preserve"> "C"</w:t>
            </w:r>
          </w:p>
        </w:tc>
        <w:tc>
          <w:tcPr>
            <w:tcW w:w="993" w:type="dxa"/>
            <w:shd w:val="clear" w:color="000000" w:fill="F2F2F2" w:themeFill="background1" w:themeFillShade="F2"/>
            <w:noWrap/>
            <w:vAlign w:val="center"/>
            <w:hideMark/>
          </w:tcPr>
          <w:p w14:paraId="12D1E5E1"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0,47</w:t>
            </w:r>
          </w:p>
        </w:tc>
        <w:tc>
          <w:tcPr>
            <w:tcW w:w="960" w:type="dxa"/>
            <w:shd w:val="clear" w:color="auto" w:fill="auto"/>
            <w:noWrap/>
            <w:vAlign w:val="center"/>
            <w:hideMark/>
          </w:tcPr>
          <w:p w14:paraId="196C9FF7"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0,461</w:t>
            </w:r>
          </w:p>
        </w:tc>
        <w:tc>
          <w:tcPr>
            <w:tcW w:w="960" w:type="dxa"/>
            <w:shd w:val="clear" w:color="auto" w:fill="auto"/>
            <w:noWrap/>
            <w:vAlign w:val="center"/>
            <w:hideMark/>
          </w:tcPr>
          <w:p w14:paraId="7741752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0,424</w:t>
            </w:r>
          </w:p>
        </w:tc>
        <w:tc>
          <w:tcPr>
            <w:tcW w:w="960" w:type="dxa"/>
            <w:shd w:val="clear" w:color="auto" w:fill="auto"/>
            <w:noWrap/>
            <w:vAlign w:val="center"/>
            <w:hideMark/>
          </w:tcPr>
          <w:p w14:paraId="25397D9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0,390</w:t>
            </w:r>
          </w:p>
        </w:tc>
        <w:tc>
          <w:tcPr>
            <w:tcW w:w="960" w:type="dxa"/>
            <w:shd w:val="clear" w:color="auto" w:fill="auto"/>
            <w:noWrap/>
            <w:vAlign w:val="center"/>
            <w:hideMark/>
          </w:tcPr>
          <w:p w14:paraId="2993EAE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0,359</w:t>
            </w:r>
          </w:p>
        </w:tc>
      </w:tr>
    </w:tbl>
    <w:p w14:paraId="60427322" w14:textId="77777777" w:rsidR="00B204E4" w:rsidRPr="009A43C1" w:rsidRDefault="00B204E4" w:rsidP="00B204E4">
      <w:pPr>
        <w:ind w:firstLine="0"/>
        <w:jc w:val="both"/>
        <w:rPr>
          <w:rFonts w:cs="Arial"/>
          <w:color w:val="1F497D" w:themeColor="text2"/>
        </w:rPr>
      </w:pPr>
    </w:p>
    <w:p w14:paraId="7047D18A" w14:textId="77777777" w:rsidR="00B204E4" w:rsidRPr="009A43C1" w:rsidRDefault="00B204E4" w:rsidP="00B204E4">
      <w:pPr>
        <w:ind w:firstLine="0"/>
        <w:jc w:val="both"/>
        <w:rPr>
          <w:rFonts w:cs="Arial"/>
          <w:noProof/>
          <w:color w:val="1F497D" w:themeColor="text2"/>
        </w:rPr>
      </w:pPr>
      <w:r w:rsidRPr="009A43C1">
        <w:rPr>
          <w:rFonts w:cs="Arial"/>
          <w:color w:val="1F497D" w:themeColor="text2"/>
        </w:rPr>
        <w:t>Powyższe</w:t>
      </w:r>
      <w:r w:rsidRPr="009A43C1">
        <w:rPr>
          <w:rFonts w:cs="Arial"/>
          <w:noProof/>
          <w:color w:val="1F497D" w:themeColor="text2"/>
        </w:rPr>
        <w:t xml:space="preserve"> scenariusze rozwoju społeczno-gospodarczego gminy posłużą jako baza do sporządzenia prognoz energetycznych.</w:t>
      </w:r>
    </w:p>
    <w:p w14:paraId="0E3E9472" w14:textId="77777777" w:rsidR="00B204E4" w:rsidRPr="009A43C1" w:rsidRDefault="00B204E4" w:rsidP="00B204E4">
      <w:pPr>
        <w:ind w:firstLine="0"/>
        <w:jc w:val="both"/>
        <w:rPr>
          <w:rFonts w:cs="Arial"/>
          <w:color w:val="1F497D" w:themeColor="text2"/>
        </w:rPr>
      </w:pPr>
    </w:p>
    <w:p w14:paraId="11D18FE4" w14:textId="77777777" w:rsidR="00B204E4" w:rsidRPr="009A43C1" w:rsidRDefault="00B204E4" w:rsidP="00B204E4">
      <w:pPr>
        <w:ind w:firstLine="0"/>
        <w:jc w:val="both"/>
        <w:rPr>
          <w:rFonts w:cs="Arial"/>
          <w:color w:val="1F497D" w:themeColor="text2"/>
        </w:rPr>
        <w:sectPr w:rsidR="00B204E4" w:rsidRPr="009A43C1" w:rsidSect="002D2AA6">
          <w:headerReference w:type="default" r:id="rId74"/>
          <w:footerReference w:type="default" r:id="rId75"/>
          <w:pgSz w:w="11907" w:h="16840" w:code="9"/>
          <w:pgMar w:top="1417" w:right="1417" w:bottom="1417" w:left="1417" w:header="567" w:footer="567" w:gutter="0"/>
          <w:cols w:space="708"/>
          <w:docGrid w:linePitch="299"/>
        </w:sectPr>
      </w:pPr>
    </w:p>
    <w:p w14:paraId="2F89D354" w14:textId="3025C112" w:rsidR="00B204E4" w:rsidRPr="009A43C1" w:rsidRDefault="00B204E4" w:rsidP="00B204E4">
      <w:pPr>
        <w:pStyle w:val="Legenda"/>
        <w:jc w:val="center"/>
        <w:rPr>
          <w:rFonts w:ascii="Arial" w:hAnsi="Arial" w:cs="Arial"/>
          <w:noProof/>
          <w:color w:val="1F497D" w:themeColor="text2"/>
        </w:rPr>
      </w:pPr>
      <w:bookmarkStart w:id="526" w:name="_Toc336419491"/>
      <w:bookmarkStart w:id="527" w:name="_Toc336943658"/>
      <w:bookmarkStart w:id="528" w:name="_Toc520705533"/>
      <w:r w:rsidRPr="009A43C1">
        <w:rPr>
          <w:rFonts w:ascii="Arial" w:hAnsi="Arial" w:cs="Arial"/>
          <w:bCs/>
          <w:color w:val="1F497D" w:themeColor="text2"/>
        </w:rPr>
        <w:lastRenderedPageBreak/>
        <w:t xml:space="preserve">Tabela </w:t>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STYLEREF 1 \s </w:instrText>
      </w:r>
      <w:r w:rsidRPr="009A43C1">
        <w:rPr>
          <w:rFonts w:ascii="Arial" w:hAnsi="Arial" w:cs="Arial"/>
          <w:bCs/>
          <w:color w:val="1F497D" w:themeColor="text2"/>
        </w:rPr>
        <w:fldChar w:fldCharType="separate"/>
      </w:r>
      <w:r w:rsidR="008246AE">
        <w:rPr>
          <w:rFonts w:ascii="Arial" w:hAnsi="Arial" w:cs="Arial"/>
          <w:bCs/>
          <w:noProof/>
          <w:color w:val="1F497D" w:themeColor="text2"/>
        </w:rPr>
        <w:t>5</w:t>
      </w:r>
      <w:r w:rsidRPr="009A43C1">
        <w:rPr>
          <w:rFonts w:ascii="Arial" w:hAnsi="Arial" w:cs="Arial"/>
          <w:bCs/>
          <w:color w:val="1F497D" w:themeColor="text2"/>
        </w:rPr>
        <w:fldChar w:fldCharType="end"/>
      </w:r>
      <w:r w:rsidRPr="009A43C1">
        <w:rPr>
          <w:rFonts w:ascii="Arial" w:hAnsi="Arial" w:cs="Arial"/>
          <w:bCs/>
          <w:color w:val="1F497D" w:themeColor="text2"/>
        </w:rPr>
        <w:noBreakHyphen/>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SEQ Tabela \* ARABIC \s 1 </w:instrText>
      </w:r>
      <w:r w:rsidRPr="009A43C1">
        <w:rPr>
          <w:rFonts w:ascii="Arial" w:hAnsi="Arial" w:cs="Arial"/>
          <w:bCs/>
          <w:color w:val="1F497D" w:themeColor="text2"/>
        </w:rPr>
        <w:fldChar w:fldCharType="separate"/>
      </w:r>
      <w:r w:rsidR="008246AE">
        <w:rPr>
          <w:rFonts w:ascii="Arial" w:hAnsi="Arial" w:cs="Arial"/>
          <w:bCs/>
          <w:noProof/>
          <w:color w:val="1F497D" w:themeColor="text2"/>
        </w:rPr>
        <w:t>8</w:t>
      </w:r>
      <w:r w:rsidRPr="009A43C1">
        <w:rPr>
          <w:rFonts w:ascii="Arial" w:hAnsi="Arial" w:cs="Arial"/>
          <w:bCs/>
          <w:color w:val="1F497D" w:themeColor="text2"/>
        </w:rPr>
        <w:fldChar w:fldCharType="end"/>
      </w:r>
      <w:r w:rsidRPr="009A43C1">
        <w:rPr>
          <w:rFonts w:ascii="Arial" w:hAnsi="Arial" w:cs="Arial"/>
          <w:color w:val="1F497D" w:themeColor="text2"/>
        </w:rPr>
        <w:t xml:space="preserve"> Wskaźniki rozwoju nowobudowanego mieszkalnictwa w Gminie </w:t>
      </w:r>
      <w:r w:rsidR="00642030">
        <w:rPr>
          <w:rFonts w:ascii="Arial" w:hAnsi="Arial" w:cs="Arial"/>
          <w:color w:val="1F497D" w:themeColor="text2"/>
        </w:rPr>
        <w:t>Strumień</w:t>
      </w:r>
      <w:r w:rsidRPr="009A43C1">
        <w:rPr>
          <w:rFonts w:ascii="Arial" w:hAnsi="Arial" w:cs="Arial"/>
          <w:color w:val="1F497D" w:themeColor="text2"/>
        </w:rPr>
        <w:t xml:space="preserve"> dla poszczególnych scenariuszy</w:t>
      </w:r>
      <w:bookmarkEnd w:id="526"/>
      <w:bookmarkEnd w:id="527"/>
      <w:bookmarkEnd w:id="528"/>
    </w:p>
    <w:tbl>
      <w:tblPr>
        <w:tblW w:w="17277" w:type="dxa"/>
        <w:tblInd w:w="70" w:type="dxa"/>
        <w:tblCellMar>
          <w:left w:w="70" w:type="dxa"/>
          <w:right w:w="70" w:type="dxa"/>
        </w:tblCellMar>
        <w:tblLook w:val="04A0" w:firstRow="1" w:lastRow="0" w:firstColumn="1" w:lastColumn="0" w:noHBand="0" w:noVBand="1"/>
      </w:tblPr>
      <w:tblGrid>
        <w:gridCol w:w="443"/>
        <w:gridCol w:w="1923"/>
        <w:gridCol w:w="958"/>
        <w:gridCol w:w="1223"/>
        <w:gridCol w:w="1276"/>
        <w:gridCol w:w="1275"/>
        <w:gridCol w:w="1276"/>
        <w:gridCol w:w="1134"/>
        <w:gridCol w:w="1197"/>
        <w:gridCol w:w="1308"/>
        <w:gridCol w:w="1316"/>
        <w:gridCol w:w="1316"/>
        <w:gridCol w:w="1316"/>
        <w:gridCol w:w="1316"/>
      </w:tblGrid>
      <w:tr w:rsidR="00B204E4" w:rsidRPr="009A43C1" w14:paraId="57B86899" w14:textId="77777777" w:rsidTr="0002524F">
        <w:trPr>
          <w:trHeight w:val="402"/>
        </w:trPr>
        <w:tc>
          <w:tcPr>
            <w:tcW w:w="8374" w:type="dxa"/>
            <w:gridSpan w:val="7"/>
            <w:tcBorders>
              <w:top w:val="nil"/>
              <w:left w:val="nil"/>
              <w:bottom w:val="nil"/>
              <w:right w:val="nil"/>
            </w:tcBorders>
            <w:shd w:val="clear" w:color="000000" w:fill="FFFFFF"/>
            <w:noWrap/>
            <w:vAlign w:val="center"/>
            <w:hideMark/>
          </w:tcPr>
          <w:p w14:paraId="557D0B84" w14:textId="77777777" w:rsidR="00B204E4" w:rsidRPr="009A43C1" w:rsidRDefault="00B204E4" w:rsidP="0002524F">
            <w:pPr>
              <w:spacing w:line="240" w:lineRule="auto"/>
              <w:ind w:firstLine="0"/>
              <w:rPr>
                <w:rFonts w:cs="Arial"/>
                <w:bCs/>
                <w:color w:val="1F497D" w:themeColor="text2"/>
                <w:sz w:val="20"/>
                <w:szCs w:val="20"/>
              </w:rPr>
            </w:pPr>
            <w:r w:rsidRPr="009A43C1">
              <w:rPr>
                <w:rFonts w:cs="Arial"/>
                <w:bCs/>
                <w:color w:val="1F497D" w:themeColor="text2"/>
                <w:sz w:val="20"/>
                <w:szCs w:val="20"/>
              </w:rPr>
              <w:t>Wskaźniki rozwoju społecznego - scenariusz A - "Pasywny"</w:t>
            </w:r>
          </w:p>
        </w:tc>
        <w:tc>
          <w:tcPr>
            <w:tcW w:w="1134" w:type="dxa"/>
            <w:tcBorders>
              <w:top w:val="nil"/>
              <w:left w:val="nil"/>
              <w:bottom w:val="nil"/>
              <w:right w:val="nil"/>
            </w:tcBorders>
            <w:shd w:val="clear" w:color="000000" w:fill="FFFFFF"/>
            <w:noWrap/>
            <w:vAlign w:val="center"/>
            <w:hideMark/>
          </w:tcPr>
          <w:p w14:paraId="392FA42A" w14:textId="77777777" w:rsidR="00B204E4" w:rsidRPr="009A43C1" w:rsidRDefault="00B204E4" w:rsidP="0002524F">
            <w:pPr>
              <w:spacing w:line="240" w:lineRule="auto"/>
              <w:ind w:firstLine="0"/>
              <w:rPr>
                <w:rFonts w:cs="Arial"/>
                <w:b/>
                <w:bCs/>
                <w:color w:val="1F497D" w:themeColor="text2"/>
                <w:sz w:val="20"/>
                <w:szCs w:val="20"/>
              </w:rPr>
            </w:pPr>
            <w:r w:rsidRPr="009A43C1">
              <w:rPr>
                <w:rFonts w:cs="Arial"/>
                <w:b/>
                <w:bCs/>
                <w:color w:val="1F497D" w:themeColor="text2"/>
                <w:sz w:val="20"/>
                <w:szCs w:val="20"/>
              </w:rPr>
              <w:t> </w:t>
            </w:r>
          </w:p>
        </w:tc>
        <w:tc>
          <w:tcPr>
            <w:tcW w:w="1197" w:type="dxa"/>
            <w:tcBorders>
              <w:top w:val="nil"/>
              <w:left w:val="nil"/>
              <w:bottom w:val="nil"/>
              <w:right w:val="nil"/>
            </w:tcBorders>
            <w:shd w:val="clear" w:color="000000" w:fill="FFFFFF"/>
            <w:noWrap/>
            <w:vAlign w:val="center"/>
            <w:hideMark/>
          </w:tcPr>
          <w:p w14:paraId="73B9B798" w14:textId="77777777" w:rsidR="00B204E4" w:rsidRPr="009A43C1" w:rsidRDefault="00B204E4" w:rsidP="0002524F">
            <w:pPr>
              <w:spacing w:line="240" w:lineRule="auto"/>
              <w:ind w:firstLine="0"/>
              <w:rPr>
                <w:rFonts w:cs="Arial"/>
                <w:b/>
                <w:bCs/>
                <w:color w:val="1F497D" w:themeColor="text2"/>
                <w:sz w:val="20"/>
                <w:szCs w:val="20"/>
              </w:rPr>
            </w:pPr>
            <w:r w:rsidRPr="009A43C1">
              <w:rPr>
                <w:rFonts w:cs="Arial"/>
                <w:b/>
                <w:bCs/>
                <w:color w:val="1F497D" w:themeColor="text2"/>
                <w:sz w:val="20"/>
                <w:szCs w:val="20"/>
              </w:rPr>
              <w:t> </w:t>
            </w:r>
          </w:p>
        </w:tc>
        <w:tc>
          <w:tcPr>
            <w:tcW w:w="1308" w:type="dxa"/>
            <w:tcBorders>
              <w:top w:val="nil"/>
              <w:left w:val="nil"/>
              <w:bottom w:val="nil"/>
              <w:right w:val="nil"/>
            </w:tcBorders>
            <w:shd w:val="clear" w:color="000000" w:fill="FFFFFF"/>
            <w:noWrap/>
            <w:vAlign w:val="center"/>
            <w:hideMark/>
          </w:tcPr>
          <w:p w14:paraId="36C54857" w14:textId="77777777" w:rsidR="00B204E4" w:rsidRPr="009A43C1" w:rsidRDefault="00B204E4" w:rsidP="0002524F">
            <w:pPr>
              <w:spacing w:line="240" w:lineRule="auto"/>
              <w:ind w:firstLine="0"/>
              <w:rPr>
                <w:rFonts w:cs="Arial"/>
                <w:b/>
                <w:bCs/>
                <w:color w:val="1F497D" w:themeColor="text2"/>
                <w:sz w:val="20"/>
                <w:szCs w:val="20"/>
              </w:rPr>
            </w:pPr>
            <w:r w:rsidRPr="009A43C1">
              <w:rPr>
                <w:rFonts w:cs="Arial"/>
                <w:b/>
                <w:bCs/>
                <w:color w:val="1F497D" w:themeColor="text2"/>
                <w:sz w:val="20"/>
                <w:szCs w:val="20"/>
              </w:rPr>
              <w:t> </w:t>
            </w:r>
          </w:p>
        </w:tc>
        <w:tc>
          <w:tcPr>
            <w:tcW w:w="1316" w:type="dxa"/>
            <w:tcBorders>
              <w:top w:val="nil"/>
              <w:left w:val="nil"/>
              <w:bottom w:val="nil"/>
              <w:right w:val="nil"/>
            </w:tcBorders>
            <w:shd w:val="clear" w:color="000000" w:fill="FFFFFF"/>
            <w:noWrap/>
            <w:vAlign w:val="center"/>
            <w:hideMark/>
          </w:tcPr>
          <w:p w14:paraId="497510B0" w14:textId="77777777" w:rsidR="00B204E4" w:rsidRPr="009A43C1" w:rsidRDefault="00B204E4" w:rsidP="0002524F">
            <w:pPr>
              <w:spacing w:line="240" w:lineRule="auto"/>
              <w:ind w:firstLine="0"/>
              <w:rPr>
                <w:rFonts w:cs="Arial"/>
                <w:b/>
                <w:bCs/>
                <w:color w:val="1F497D" w:themeColor="text2"/>
                <w:sz w:val="20"/>
                <w:szCs w:val="20"/>
              </w:rPr>
            </w:pPr>
            <w:r w:rsidRPr="009A43C1">
              <w:rPr>
                <w:rFonts w:cs="Arial"/>
                <w:b/>
                <w:bCs/>
                <w:color w:val="1F497D" w:themeColor="text2"/>
                <w:sz w:val="20"/>
                <w:szCs w:val="20"/>
              </w:rPr>
              <w:t> </w:t>
            </w:r>
          </w:p>
        </w:tc>
        <w:tc>
          <w:tcPr>
            <w:tcW w:w="1316" w:type="dxa"/>
            <w:tcBorders>
              <w:top w:val="nil"/>
              <w:left w:val="nil"/>
              <w:bottom w:val="nil"/>
              <w:right w:val="nil"/>
            </w:tcBorders>
            <w:shd w:val="clear" w:color="000000" w:fill="FFFFFF"/>
            <w:noWrap/>
            <w:vAlign w:val="center"/>
            <w:hideMark/>
          </w:tcPr>
          <w:p w14:paraId="2B0E1D09" w14:textId="77777777" w:rsidR="00B204E4" w:rsidRPr="009A43C1" w:rsidRDefault="00B204E4" w:rsidP="0002524F">
            <w:pPr>
              <w:spacing w:line="240" w:lineRule="auto"/>
              <w:ind w:firstLine="0"/>
              <w:rPr>
                <w:rFonts w:cs="Arial"/>
                <w:b/>
                <w:bCs/>
                <w:color w:val="1F497D" w:themeColor="text2"/>
                <w:sz w:val="20"/>
                <w:szCs w:val="20"/>
              </w:rPr>
            </w:pPr>
            <w:r w:rsidRPr="009A43C1">
              <w:rPr>
                <w:rFonts w:cs="Arial"/>
                <w:b/>
                <w:bCs/>
                <w:color w:val="1F497D" w:themeColor="text2"/>
                <w:sz w:val="20"/>
                <w:szCs w:val="20"/>
              </w:rPr>
              <w:t> </w:t>
            </w:r>
          </w:p>
        </w:tc>
        <w:tc>
          <w:tcPr>
            <w:tcW w:w="1316" w:type="dxa"/>
            <w:tcBorders>
              <w:top w:val="nil"/>
              <w:left w:val="nil"/>
              <w:bottom w:val="nil"/>
              <w:right w:val="nil"/>
            </w:tcBorders>
            <w:shd w:val="clear" w:color="000000" w:fill="FFFFFF"/>
            <w:noWrap/>
            <w:vAlign w:val="center"/>
            <w:hideMark/>
          </w:tcPr>
          <w:p w14:paraId="577CA7BA" w14:textId="77777777" w:rsidR="00B204E4" w:rsidRPr="009A43C1" w:rsidRDefault="00B204E4" w:rsidP="0002524F">
            <w:pPr>
              <w:spacing w:line="240" w:lineRule="auto"/>
              <w:ind w:firstLine="0"/>
              <w:rPr>
                <w:rFonts w:cs="Arial"/>
                <w:b/>
                <w:bCs/>
                <w:color w:val="1F497D" w:themeColor="text2"/>
                <w:sz w:val="20"/>
                <w:szCs w:val="20"/>
              </w:rPr>
            </w:pPr>
            <w:r w:rsidRPr="009A43C1">
              <w:rPr>
                <w:rFonts w:cs="Arial"/>
                <w:b/>
                <w:bCs/>
                <w:color w:val="1F497D" w:themeColor="text2"/>
                <w:sz w:val="20"/>
                <w:szCs w:val="20"/>
              </w:rPr>
              <w:t> </w:t>
            </w:r>
          </w:p>
        </w:tc>
        <w:tc>
          <w:tcPr>
            <w:tcW w:w="1316" w:type="dxa"/>
            <w:tcBorders>
              <w:top w:val="nil"/>
              <w:left w:val="nil"/>
              <w:bottom w:val="nil"/>
              <w:right w:val="nil"/>
            </w:tcBorders>
            <w:shd w:val="clear" w:color="000000" w:fill="FFFFFF"/>
            <w:noWrap/>
            <w:vAlign w:val="center"/>
            <w:hideMark/>
          </w:tcPr>
          <w:p w14:paraId="643B7305" w14:textId="77777777" w:rsidR="00B204E4" w:rsidRPr="009A43C1" w:rsidRDefault="00B204E4" w:rsidP="0002524F">
            <w:pPr>
              <w:spacing w:line="240" w:lineRule="auto"/>
              <w:ind w:firstLine="0"/>
              <w:rPr>
                <w:rFonts w:cs="Arial"/>
                <w:b/>
                <w:bCs/>
                <w:color w:val="1F497D" w:themeColor="text2"/>
                <w:sz w:val="20"/>
                <w:szCs w:val="20"/>
              </w:rPr>
            </w:pPr>
            <w:r w:rsidRPr="009A43C1">
              <w:rPr>
                <w:rFonts w:cs="Arial"/>
                <w:b/>
                <w:bCs/>
                <w:color w:val="1F497D" w:themeColor="text2"/>
                <w:sz w:val="20"/>
                <w:szCs w:val="20"/>
              </w:rPr>
              <w:t> </w:t>
            </w:r>
          </w:p>
        </w:tc>
      </w:tr>
      <w:tr w:rsidR="00B204E4" w:rsidRPr="009A43C1" w14:paraId="63060C37" w14:textId="77777777" w:rsidTr="0002524F">
        <w:trPr>
          <w:trHeight w:val="615"/>
        </w:trPr>
        <w:tc>
          <w:tcPr>
            <w:tcW w:w="443" w:type="dxa"/>
            <w:tcBorders>
              <w:top w:val="single" w:sz="4" w:space="0" w:color="4F81BD"/>
              <w:left w:val="single" w:sz="4" w:space="0" w:color="4F81BD"/>
              <w:bottom w:val="single" w:sz="4" w:space="0" w:color="4F81BD"/>
              <w:right w:val="single" w:sz="4" w:space="0" w:color="4F81BD"/>
            </w:tcBorders>
            <w:shd w:val="clear" w:color="000000" w:fill="95B3D7"/>
            <w:noWrap/>
            <w:vAlign w:val="center"/>
            <w:hideMark/>
          </w:tcPr>
          <w:p w14:paraId="589190FE"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Lp.</w:t>
            </w:r>
          </w:p>
        </w:tc>
        <w:tc>
          <w:tcPr>
            <w:tcW w:w="1923" w:type="dxa"/>
            <w:tcBorders>
              <w:top w:val="single" w:sz="4" w:space="0" w:color="4F81BD"/>
              <w:left w:val="nil"/>
              <w:bottom w:val="single" w:sz="4" w:space="0" w:color="4F81BD"/>
              <w:right w:val="single" w:sz="4" w:space="0" w:color="4F81BD"/>
            </w:tcBorders>
            <w:shd w:val="clear" w:color="000000" w:fill="95B3D7"/>
            <w:noWrap/>
            <w:vAlign w:val="center"/>
            <w:hideMark/>
          </w:tcPr>
          <w:p w14:paraId="63745130"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Wyszczególnienie</w:t>
            </w:r>
          </w:p>
        </w:tc>
        <w:tc>
          <w:tcPr>
            <w:tcW w:w="958" w:type="dxa"/>
            <w:tcBorders>
              <w:top w:val="single" w:sz="4" w:space="0" w:color="4F81BD"/>
              <w:left w:val="nil"/>
              <w:bottom w:val="single" w:sz="4" w:space="0" w:color="4F81BD"/>
              <w:right w:val="single" w:sz="4" w:space="0" w:color="4F81BD"/>
            </w:tcBorders>
            <w:shd w:val="clear" w:color="000000" w:fill="95B3D7"/>
            <w:noWrap/>
            <w:vAlign w:val="center"/>
            <w:hideMark/>
          </w:tcPr>
          <w:p w14:paraId="005B9461"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Jednostka</w:t>
            </w:r>
          </w:p>
        </w:tc>
        <w:tc>
          <w:tcPr>
            <w:tcW w:w="1223" w:type="dxa"/>
            <w:tcBorders>
              <w:top w:val="single" w:sz="4" w:space="0" w:color="4F81BD"/>
              <w:left w:val="nil"/>
              <w:bottom w:val="single" w:sz="4" w:space="0" w:color="4F81BD"/>
              <w:right w:val="single" w:sz="4" w:space="0" w:color="4F81BD"/>
            </w:tcBorders>
            <w:shd w:val="clear" w:color="000000" w:fill="95B3D7"/>
            <w:noWrap/>
            <w:vAlign w:val="center"/>
            <w:hideMark/>
          </w:tcPr>
          <w:p w14:paraId="5457FCF7"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1995</w:t>
            </w:r>
          </w:p>
        </w:tc>
        <w:tc>
          <w:tcPr>
            <w:tcW w:w="1276" w:type="dxa"/>
            <w:tcBorders>
              <w:top w:val="single" w:sz="4" w:space="0" w:color="4F81BD"/>
              <w:left w:val="nil"/>
              <w:bottom w:val="single" w:sz="4" w:space="0" w:color="4F81BD"/>
              <w:right w:val="single" w:sz="4" w:space="0" w:color="4F81BD"/>
            </w:tcBorders>
            <w:shd w:val="clear" w:color="000000" w:fill="95B3D7"/>
            <w:noWrap/>
            <w:vAlign w:val="center"/>
            <w:hideMark/>
          </w:tcPr>
          <w:p w14:paraId="4E90849F"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2000</w:t>
            </w:r>
          </w:p>
        </w:tc>
        <w:tc>
          <w:tcPr>
            <w:tcW w:w="1275" w:type="dxa"/>
            <w:tcBorders>
              <w:top w:val="single" w:sz="4" w:space="0" w:color="4F81BD"/>
              <w:left w:val="nil"/>
              <w:bottom w:val="single" w:sz="4" w:space="0" w:color="4F81BD"/>
              <w:right w:val="single" w:sz="4" w:space="0" w:color="4F81BD"/>
            </w:tcBorders>
            <w:shd w:val="clear" w:color="000000" w:fill="95B3D7"/>
            <w:noWrap/>
            <w:vAlign w:val="center"/>
            <w:hideMark/>
          </w:tcPr>
          <w:p w14:paraId="193C976A"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2005</w:t>
            </w:r>
          </w:p>
        </w:tc>
        <w:tc>
          <w:tcPr>
            <w:tcW w:w="1276" w:type="dxa"/>
            <w:tcBorders>
              <w:top w:val="single" w:sz="4" w:space="0" w:color="4F81BD"/>
              <w:left w:val="nil"/>
              <w:bottom w:val="single" w:sz="4" w:space="0" w:color="4F81BD"/>
              <w:right w:val="single" w:sz="4" w:space="0" w:color="4F81BD"/>
            </w:tcBorders>
            <w:shd w:val="clear" w:color="000000" w:fill="95B3D7"/>
            <w:noWrap/>
            <w:vAlign w:val="center"/>
            <w:hideMark/>
          </w:tcPr>
          <w:p w14:paraId="44897435"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2010</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14:paraId="683BDFA8"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2016</w:t>
            </w:r>
          </w:p>
        </w:tc>
        <w:tc>
          <w:tcPr>
            <w:tcW w:w="1197" w:type="dxa"/>
            <w:tcBorders>
              <w:top w:val="single" w:sz="4" w:space="0" w:color="4F81BD"/>
              <w:left w:val="nil"/>
              <w:bottom w:val="single" w:sz="4" w:space="0" w:color="4F81BD"/>
              <w:right w:val="single" w:sz="4" w:space="0" w:color="4F81BD"/>
            </w:tcBorders>
            <w:shd w:val="clear" w:color="000000" w:fill="DCE6F1"/>
            <w:vAlign w:val="center"/>
            <w:hideMark/>
          </w:tcPr>
          <w:p w14:paraId="5C001808"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2017-2020</w:t>
            </w:r>
          </w:p>
        </w:tc>
        <w:tc>
          <w:tcPr>
            <w:tcW w:w="1308" w:type="dxa"/>
            <w:tcBorders>
              <w:top w:val="single" w:sz="4" w:space="0" w:color="4F81BD"/>
              <w:left w:val="nil"/>
              <w:bottom w:val="single" w:sz="4" w:space="0" w:color="4F81BD"/>
              <w:right w:val="single" w:sz="4" w:space="0" w:color="4F81BD"/>
            </w:tcBorders>
            <w:shd w:val="clear" w:color="000000" w:fill="DCE6F1"/>
            <w:vAlign w:val="center"/>
            <w:hideMark/>
          </w:tcPr>
          <w:p w14:paraId="0AA6C93F"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2021-2025</w:t>
            </w:r>
          </w:p>
        </w:tc>
        <w:tc>
          <w:tcPr>
            <w:tcW w:w="1316" w:type="dxa"/>
            <w:tcBorders>
              <w:top w:val="single" w:sz="4" w:space="0" w:color="4F81BD"/>
              <w:left w:val="nil"/>
              <w:bottom w:val="single" w:sz="4" w:space="0" w:color="4F81BD"/>
              <w:right w:val="single" w:sz="4" w:space="0" w:color="4F81BD"/>
            </w:tcBorders>
            <w:shd w:val="clear" w:color="000000" w:fill="DCE6F1"/>
            <w:vAlign w:val="center"/>
            <w:hideMark/>
          </w:tcPr>
          <w:p w14:paraId="3B831D4D"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2026-2030</w:t>
            </w:r>
          </w:p>
        </w:tc>
        <w:tc>
          <w:tcPr>
            <w:tcW w:w="1316" w:type="dxa"/>
            <w:tcBorders>
              <w:top w:val="single" w:sz="4" w:space="0" w:color="4F81BD"/>
              <w:left w:val="nil"/>
              <w:bottom w:val="single" w:sz="4" w:space="0" w:color="4F81BD"/>
              <w:right w:val="single" w:sz="4" w:space="0" w:color="4F81BD"/>
            </w:tcBorders>
            <w:shd w:val="clear" w:color="000000" w:fill="DCE6F1"/>
            <w:vAlign w:val="center"/>
            <w:hideMark/>
          </w:tcPr>
          <w:p w14:paraId="3007DB48"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2031-2035</w:t>
            </w:r>
          </w:p>
        </w:tc>
        <w:tc>
          <w:tcPr>
            <w:tcW w:w="1316" w:type="dxa"/>
            <w:vAlign w:val="center"/>
            <w:hideMark/>
          </w:tcPr>
          <w:p w14:paraId="3874177F"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58B641C5"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54CCFD0B"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7A0F782A"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1</w:t>
            </w:r>
          </w:p>
        </w:tc>
        <w:tc>
          <w:tcPr>
            <w:tcW w:w="1923" w:type="dxa"/>
            <w:tcBorders>
              <w:top w:val="nil"/>
              <w:left w:val="nil"/>
              <w:bottom w:val="single" w:sz="4" w:space="0" w:color="4F81BD"/>
              <w:right w:val="single" w:sz="4" w:space="0" w:color="4F81BD"/>
            </w:tcBorders>
            <w:shd w:val="clear" w:color="auto" w:fill="auto"/>
            <w:vAlign w:val="center"/>
            <w:hideMark/>
          </w:tcPr>
          <w:p w14:paraId="3E81C976"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Liczba ludności</w:t>
            </w:r>
          </w:p>
        </w:tc>
        <w:tc>
          <w:tcPr>
            <w:tcW w:w="958" w:type="dxa"/>
            <w:tcBorders>
              <w:top w:val="nil"/>
              <w:left w:val="nil"/>
              <w:bottom w:val="single" w:sz="4" w:space="0" w:color="4F81BD"/>
              <w:right w:val="single" w:sz="4" w:space="0" w:color="4F81BD"/>
            </w:tcBorders>
            <w:shd w:val="clear" w:color="auto" w:fill="auto"/>
            <w:noWrap/>
            <w:vAlign w:val="center"/>
            <w:hideMark/>
          </w:tcPr>
          <w:p w14:paraId="141A846B"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osób</w:t>
            </w:r>
          </w:p>
        </w:tc>
        <w:tc>
          <w:tcPr>
            <w:tcW w:w="1223" w:type="dxa"/>
            <w:tcBorders>
              <w:top w:val="nil"/>
              <w:left w:val="nil"/>
              <w:bottom w:val="single" w:sz="4" w:space="0" w:color="4F81BD"/>
              <w:right w:val="single" w:sz="4" w:space="0" w:color="4F81BD"/>
            </w:tcBorders>
            <w:shd w:val="clear" w:color="auto" w:fill="auto"/>
            <w:noWrap/>
            <w:vAlign w:val="center"/>
          </w:tcPr>
          <w:p w14:paraId="5856BA7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11</w:t>
            </w:r>
            <w:r>
              <w:rPr>
                <w:rFonts w:cs="Arial"/>
                <w:color w:val="1F497D" w:themeColor="text2"/>
                <w:sz w:val="20"/>
                <w:szCs w:val="20"/>
              </w:rPr>
              <w:t xml:space="preserve"> </w:t>
            </w:r>
            <w:r w:rsidRPr="0020365A">
              <w:rPr>
                <w:rFonts w:cs="Arial"/>
                <w:color w:val="1F497D" w:themeColor="text2"/>
                <w:sz w:val="20"/>
                <w:szCs w:val="20"/>
              </w:rPr>
              <w:t>335</w:t>
            </w:r>
          </w:p>
        </w:tc>
        <w:tc>
          <w:tcPr>
            <w:tcW w:w="1276" w:type="dxa"/>
            <w:tcBorders>
              <w:top w:val="nil"/>
              <w:left w:val="nil"/>
              <w:bottom w:val="single" w:sz="4" w:space="0" w:color="4F81BD"/>
              <w:right w:val="single" w:sz="4" w:space="0" w:color="4F81BD"/>
            </w:tcBorders>
            <w:shd w:val="clear" w:color="auto" w:fill="auto"/>
            <w:noWrap/>
            <w:vAlign w:val="center"/>
          </w:tcPr>
          <w:p w14:paraId="123C268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11</w:t>
            </w:r>
            <w:r>
              <w:rPr>
                <w:rFonts w:cs="Arial"/>
                <w:color w:val="1F497D" w:themeColor="text2"/>
                <w:sz w:val="20"/>
                <w:szCs w:val="20"/>
              </w:rPr>
              <w:t xml:space="preserve"> </w:t>
            </w:r>
            <w:r w:rsidRPr="0020365A">
              <w:rPr>
                <w:rFonts w:cs="Arial"/>
                <w:color w:val="1F497D" w:themeColor="text2"/>
                <w:sz w:val="20"/>
                <w:szCs w:val="20"/>
              </w:rPr>
              <w:t>630</w:t>
            </w:r>
          </w:p>
        </w:tc>
        <w:tc>
          <w:tcPr>
            <w:tcW w:w="1275" w:type="dxa"/>
            <w:tcBorders>
              <w:top w:val="nil"/>
              <w:left w:val="nil"/>
              <w:bottom w:val="single" w:sz="4" w:space="0" w:color="4F81BD"/>
              <w:right w:val="single" w:sz="4" w:space="0" w:color="4F81BD"/>
            </w:tcBorders>
            <w:shd w:val="clear" w:color="auto" w:fill="auto"/>
            <w:noWrap/>
            <w:vAlign w:val="center"/>
          </w:tcPr>
          <w:p w14:paraId="289F8EFE"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11</w:t>
            </w:r>
            <w:r>
              <w:rPr>
                <w:rFonts w:cs="Arial"/>
                <w:color w:val="1F497D" w:themeColor="text2"/>
                <w:sz w:val="20"/>
                <w:szCs w:val="20"/>
              </w:rPr>
              <w:t xml:space="preserve"> </w:t>
            </w:r>
            <w:r w:rsidRPr="0020365A">
              <w:rPr>
                <w:rFonts w:cs="Arial"/>
                <w:color w:val="1F497D" w:themeColor="text2"/>
                <w:sz w:val="20"/>
                <w:szCs w:val="20"/>
              </w:rPr>
              <w:t>975</w:t>
            </w:r>
          </w:p>
        </w:tc>
        <w:tc>
          <w:tcPr>
            <w:tcW w:w="1276" w:type="dxa"/>
            <w:tcBorders>
              <w:top w:val="nil"/>
              <w:left w:val="nil"/>
              <w:bottom w:val="single" w:sz="4" w:space="0" w:color="4F81BD"/>
              <w:right w:val="single" w:sz="4" w:space="0" w:color="4F81BD"/>
            </w:tcBorders>
            <w:shd w:val="clear" w:color="auto" w:fill="auto"/>
            <w:noWrap/>
            <w:vAlign w:val="center"/>
          </w:tcPr>
          <w:p w14:paraId="0C3D80B7"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12</w:t>
            </w:r>
            <w:r>
              <w:rPr>
                <w:rFonts w:cs="Arial"/>
                <w:color w:val="1F497D" w:themeColor="text2"/>
                <w:sz w:val="20"/>
                <w:szCs w:val="20"/>
              </w:rPr>
              <w:t xml:space="preserve"> </w:t>
            </w:r>
            <w:r w:rsidRPr="0020365A">
              <w:rPr>
                <w:rFonts w:cs="Arial"/>
                <w:color w:val="1F497D" w:themeColor="text2"/>
                <w:sz w:val="20"/>
                <w:szCs w:val="20"/>
              </w:rPr>
              <w:t>469</w:t>
            </w:r>
          </w:p>
        </w:tc>
        <w:tc>
          <w:tcPr>
            <w:tcW w:w="1134" w:type="dxa"/>
            <w:tcBorders>
              <w:top w:val="nil"/>
              <w:left w:val="nil"/>
              <w:bottom w:val="single" w:sz="4" w:space="0" w:color="4F81BD"/>
              <w:right w:val="single" w:sz="4" w:space="0" w:color="4F81BD"/>
            </w:tcBorders>
            <w:shd w:val="clear" w:color="auto" w:fill="auto"/>
            <w:noWrap/>
            <w:vAlign w:val="center"/>
          </w:tcPr>
          <w:p w14:paraId="2E7FA92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w:t>
            </w:r>
            <w:r>
              <w:rPr>
                <w:rFonts w:cs="Arial"/>
                <w:color w:val="1F497D" w:themeColor="text2"/>
                <w:sz w:val="20"/>
                <w:szCs w:val="20"/>
              </w:rPr>
              <w:t xml:space="preserve"> </w:t>
            </w:r>
            <w:r w:rsidRPr="0020365A">
              <w:rPr>
                <w:rFonts w:cs="Arial"/>
                <w:color w:val="1F497D" w:themeColor="text2"/>
                <w:sz w:val="20"/>
                <w:szCs w:val="20"/>
              </w:rPr>
              <w:t>049</w:t>
            </w:r>
          </w:p>
        </w:tc>
        <w:tc>
          <w:tcPr>
            <w:tcW w:w="1197" w:type="dxa"/>
            <w:tcBorders>
              <w:top w:val="nil"/>
              <w:left w:val="nil"/>
              <w:bottom w:val="single" w:sz="4" w:space="0" w:color="4F81BD"/>
              <w:right w:val="single" w:sz="4" w:space="0" w:color="4F81BD"/>
            </w:tcBorders>
            <w:shd w:val="clear" w:color="auto" w:fill="auto"/>
            <w:noWrap/>
            <w:vAlign w:val="center"/>
          </w:tcPr>
          <w:p w14:paraId="7289DBC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w:t>
            </w:r>
            <w:r>
              <w:rPr>
                <w:rFonts w:cs="Arial"/>
                <w:color w:val="1F497D" w:themeColor="text2"/>
                <w:sz w:val="20"/>
                <w:szCs w:val="20"/>
              </w:rPr>
              <w:t xml:space="preserve"> </w:t>
            </w:r>
            <w:r w:rsidRPr="0020365A">
              <w:rPr>
                <w:rFonts w:cs="Arial"/>
                <w:color w:val="1F497D" w:themeColor="text2"/>
                <w:sz w:val="20"/>
                <w:szCs w:val="20"/>
              </w:rPr>
              <w:t>099</w:t>
            </w:r>
          </w:p>
        </w:tc>
        <w:tc>
          <w:tcPr>
            <w:tcW w:w="1308" w:type="dxa"/>
            <w:tcBorders>
              <w:top w:val="nil"/>
              <w:left w:val="nil"/>
              <w:bottom w:val="single" w:sz="4" w:space="0" w:color="4F81BD"/>
              <w:right w:val="single" w:sz="4" w:space="0" w:color="4F81BD"/>
            </w:tcBorders>
            <w:shd w:val="clear" w:color="auto" w:fill="auto"/>
            <w:noWrap/>
            <w:vAlign w:val="center"/>
          </w:tcPr>
          <w:p w14:paraId="2DC0E5CA"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w:t>
            </w:r>
            <w:r>
              <w:rPr>
                <w:rFonts w:cs="Arial"/>
                <w:color w:val="1F497D" w:themeColor="text2"/>
                <w:sz w:val="20"/>
                <w:szCs w:val="20"/>
              </w:rPr>
              <w:t xml:space="preserve"> </w:t>
            </w:r>
            <w:r w:rsidRPr="0020365A">
              <w:rPr>
                <w:rFonts w:cs="Arial"/>
                <w:color w:val="1F497D" w:themeColor="text2"/>
                <w:sz w:val="20"/>
                <w:szCs w:val="20"/>
              </w:rPr>
              <w:t>134</w:t>
            </w:r>
          </w:p>
        </w:tc>
        <w:tc>
          <w:tcPr>
            <w:tcW w:w="1316" w:type="dxa"/>
            <w:tcBorders>
              <w:top w:val="nil"/>
              <w:left w:val="nil"/>
              <w:bottom w:val="single" w:sz="4" w:space="0" w:color="4F81BD"/>
              <w:right w:val="single" w:sz="4" w:space="0" w:color="4F81BD"/>
            </w:tcBorders>
            <w:shd w:val="clear" w:color="auto" w:fill="auto"/>
            <w:noWrap/>
            <w:vAlign w:val="center"/>
          </w:tcPr>
          <w:p w14:paraId="5C3C4C5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w:t>
            </w:r>
            <w:r>
              <w:rPr>
                <w:rFonts w:cs="Arial"/>
                <w:color w:val="1F497D" w:themeColor="text2"/>
                <w:sz w:val="20"/>
                <w:szCs w:val="20"/>
              </w:rPr>
              <w:t xml:space="preserve"> </w:t>
            </w:r>
            <w:r w:rsidRPr="0020365A">
              <w:rPr>
                <w:rFonts w:cs="Arial"/>
                <w:color w:val="1F497D" w:themeColor="text2"/>
                <w:sz w:val="20"/>
                <w:szCs w:val="20"/>
              </w:rPr>
              <w:t>105</w:t>
            </w:r>
          </w:p>
        </w:tc>
        <w:tc>
          <w:tcPr>
            <w:tcW w:w="1316" w:type="dxa"/>
            <w:tcBorders>
              <w:top w:val="nil"/>
              <w:left w:val="nil"/>
              <w:bottom w:val="single" w:sz="4" w:space="0" w:color="4F81BD"/>
              <w:right w:val="single" w:sz="4" w:space="0" w:color="4F81BD"/>
            </w:tcBorders>
            <w:shd w:val="clear" w:color="auto" w:fill="auto"/>
            <w:noWrap/>
            <w:vAlign w:val="center"/>
          </w:tcPr>
          <w:p w14:paraId="1048F31B"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w:t>
            </w:r>
            <w:r>
              <w:rPr>
                <w:rFonts w:cs="Arial"/>
                <w:color w:val="1F497D" w:themeColor="text2"/>
                <w:sz w:val="20"/>
                <w:szCs w:val="20"/>
              </w:rPr>
              <w:t xml:space="preserve"> </w:t>
            </w:r>
            <w:r w:rsidRPr="0020365A">
              <w:rPr>
                <w:rFonts w:cs="Arial"/>
                <w:color w:val="1F497D" w:themeColor="text2"/>
                <w:sz w:val="20"/>
                <w:szCs w:val="20"/>
              </w:rPr>
              <w:t>020</w:t>
            </w:r>
          </w:p>
        </w:tc>
        <w:tc>
          <w:tcPr>
            <w:tcW w:w="1316" w:type="dxa"/>
            <w:vAlign w:val="center"/>
            <w:hideMark/>
          </w:tcPr>
          <w:p w14:paraId="59A31C50"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61820A2B"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55E83130"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57147EA3"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w:t>
            </w:r>
          </w:p>
        </w:tc>
        <w:tc>
          <w:tcPr>
            <w:tcW w:w="1923" w:type="dxa"/>
            <w:tcBorders>
              <w:top w:val="nil"/>
              <w:left w:val="nil"/>
              <w:bottom w:val="single" w:sz="4" w:space="0" w:color="4F81BD"/>
              <w:right w:val="single" w:sz="4" w:space="0" w:color="4F81BD"/>
            </w:tcBorders>
            <w:shd w:val="clear" w:color="auto" w:fill="auto"/>
            <w:vAlign w:val="center"/>
            <w:hideMark/>
          </w:tcPr>
          <w:p w14:paraId="484B25C8"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 xml:space="preserve">Ilość oddawanych mieszkań </w:t>
            </w:r>
          </w:p>
        </w:tc>
        <w:tc>
          <w:tcPr>
            <w:tcW w:w="958" w:type="dxa"/>
            <w:tcBorders>
              <w:top w:val="nil"/>
              <w:left w:val="nil"/>
              <w:bottom w:val="single" w:sz="4" w:space="0" w:color="4F81BD"/>
              <w:right w:val="single" w:sz="4" w:space="0" w:color="4F81BD"/>
            </w:tcBorders>
            <w:shd w:val="clear" w:color="auto" w:fill="auto"/>
            <w:noWrap/>
            <w:vAlign w:val="center"/>
            <w:hideMark/>
          </w:tcPr>
          <w:p w14:paraId="05F53916"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szt./rok</w:t>
            </w:r>
          </w:p>
        </w:tc>
        <w:tc>
          <w:tcPr>
            <w:tcW w:w="1223" w:type="dxa"/>
            <w:tcBorders>
              <w:top w:val="nil"/>
              <w:left w:val="nil"/>
              <w:bottom w:val="single" w:sz="4" w:space="0" w:color="4F81BD"/>
              <w:right w:val="single" w:sz="4" w:space="0" w:color="4F81BD"/>
            </w:tcBorders>
            <w:shd w:val="clear" w:color="auto" w:fill="auto"/>
            <w:noWrap/>
            <w:vAlign w:val="center"/>
          </w:tcPr>
          <w:p w14:paraId="2B9BA2C9"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23</w:t>
            </w:r>
          </w:p>
        </w:tc>
        <w:tc>
          <w:tcPr>
            <w:tcW w:w="1276" w:type="dxa"/>
            <w:tcBorders>
              <w:top w:val="nil"/>
              <w:left w:val="nil"/>
              <w:bottom w:val="single" w:sz="4" w:space="0" w:color="4F81BD"/>
              <w:right w:val="single" w:sz="4" w:space="0" w:color="4F81BD"/>
            </w:tcBorders>
            <w:shd w:val="clear" w:color="auto" w:fill="auto"/>
            <w:noWrap/>
            <w:vAlign w:val="center"/>
          </w:tcPr>
          <w:p w14:paraId="0CC0CFCA"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39</w:t>
            </w:r>
          </w:p>
        </w:tc>
        <w:tc>
          <w:tcPr>
            <w:tcW w:w="1275" w:type="dxa"/>
            <w:tcBorders>
              <w:top w:val="nil"/>
              <w:left w:val="nil"/>
              <w:bottom w:val="single" w:sz="4" w:space="0" w:color="4F81BD"/>
              <w:right w:val="single" w:sz="4" w:space="0" w:color="4F81BD"/>
            </w:tcBorders>
            <w:shd w:val="clear" w:color="auto" w:fill="auto"/>
            <w:noWrap/>
            <w:vAlign w:val="center"/>
          </w:tcPr>
          <w:p w14:paraId="5BF038E5"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35</w:t>
            </w:r>
          </w:p>
        </w:tc>
        <w:tc>
          <w:tcPr>
            <w:tcW w:w="1276" w:type="dxa"/>
            <w:tcBorders>
              <w:top w:val="nil"/>
              <w:left w:val="nil"/>
              <w:bottom w:val="single" w:sz="4" w:space="0" w:color="4F81BD"/>
              <w:right w:val="single" w:sz="4" w:space="0" w:color="4F81BD"/>
            </w:tcBorders>
            <w:shd w:val="clear" w:color="auto" w:fill="auto"/>
            <w:noWrap/>
            <w:vAlign w:val="center"/>
          </w:tcPr>
          <w:p w14:paraId="29C3921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32</w:t>
            </w:r>
          </w:p>
        </w:tc>
        <w:tc>
          <w:tcPr>
            <w:tcW w:w="1134" w:type="dxa"/>
            <w:tcBorders>
              <w:top w:val="nil"/>
              <w:left w:val="nil"/>
              <w:bottom w:val="single" w:sz="4" w:space="0" w:color="4F81BD"/>
              <w:right w:val="single" w:sz="4" w:space="0" w:color="4F81BD"/>
            </w:tcBorders>
            <w:shd w:val="clear" w:color="auto" w:fill="auto"/>
            <w:noWrap/>
            <w:vAlign w:val="center"/>
          </w:tcPr>
          <w:p w14:paraId="4EC86195"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36</w:t>
            </w:r>
          </w:p>
        </w:tc>
        <w:tc>
          <w:tcPr>
            <w:tcW w:w="1197" w:type="dxa"/>
            <w:tcBorders>
              <w:top w:val="nil"/>
              <w:left w:val="nil"/>
              <w:bottom w:val="single" w:sz="4" w:space="0" w:color="4F81BD"/>
              <w:right w:val="single" w:sz="4" w:space="0" w:color="4F81BD"/>
            </w:tcBorders>
            <w:shd w:val="clear" w:color="auto" w:fill="auto"/>
            <w:noWrap/>
            <w:vAlign w:val="center"/>
          </w:tcPr>
          <w:p w14:paraId="78547A2D"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93</w:t>
            </w:r>
          </w:p>
        </w:tc>
        <w:tc>
          <w:tcPr>
            <w:tcW w:w="1308" w:type="dxa"/>
            <w:tcBorders>
              <w:top w:val="nil"/>
              <w:left w:val="nil"/>
              <w:bottom w:val="single" w:sz="4" w:space="0" w:color="4F81BD"/>
              <w:right w:val="single" w:sz="4" w:space="0" w:color="4F81BD"/>
            </w:tcBorders>
            <w:shd w:val="clear" w:color="auto" w:fill="auto"/>
            <w:noWrap/>
            <w:vAlign w:val="center"/>
          </w:tcPr>
          <w:p w14:paraId="5BE0038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155</w:t>
            </w:r>
          </w:p>
        </w:tc>
        <w:tc>
          <w:tcPr>
            <w:tcW w:w="1316" w:type="dxa"/>
            <w:tcBorders>
              <w:top w:val="nil"/>
              <w:left w:val="nil"/>
              <w:bottom w:val="single" w:sz="4" w:space="0" w:color="4F81BD"/>
              <w:right w:val="single" w:sz="4" w:space="0" w:color="4F81BD"/>
            </w:tcBorders>
            <w:shd w:val="clear" w:color="auto" w:fill="auto"/>
            <w:noWrap/>
            <w:vAlign w:val="center"/>
          </w:tcPr>
          <w:p w14:paraId="3BF39979"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155</w:t>
            </w:r>
          </w:p>
        </w:tc>
        <w:tc>
          <w:tcPr>
            <w:tcW w:w="1316" w:type="dxa"/>
            <w:tcBorders>
              <w:top w:val="nil"/>
              <w:left w:val="nil"/>
              <w:bottom w:val="single" w:sz="4" w:space="0" w:color="4F81BD"/>
              <w:right w:val="single" w:sz="4" w:space="0" w:color="4F81BD"/>
            </w:tcBorders>
            <w:shd w:val="clear" w:color="auto" w:fill="auto"/>
            <w:noWrap/>
            <w:vAlign w:val="center"/>
          </w:tcPr>
          <w:p w14:paraId="0B538B7B"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155</w:t>
            </w:r>
          </w:p>
        </w:tc>
        <w:tc>
          <w:tcPr>
            <w:tcW w:w="1316" w:type="dxa"/>
            <w:vAlign w:val="center"/>
            <w:hideMark/>
          </w:tcPr>
          <w:p w14:paraId="1F1A9CF7"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5B047ACF"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59E43ACC"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47B3DE0C"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3</w:t>
            </w:r>
          </w:p>
        </w:tc>
        <w:tc>
          <w:tcPr>
            <w:tcW w:w="1923" w:type="dxa"/>
            <w:tcBorders>
              <w:top w:val="nil"/>
              <w:left w:val="nil"/>
              <w:bottom w:val="single" w:sz="4" w:space="0" w:color="4F81BD"/>
              <w:right w:val="single" w:sz="4" w:space="0" w:color="4F81BD"/>
            </w:tcBorders>
            <w:shd w:val="clear" w:color="auto" w:fill="auto"/>
            <w:vAlign w:val="center"/>
            <w:hideMark/>
          </w:tcPr>
          <w:p w14:paraId="5A5A4381"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 xml:space="preserve">Powierzchnia oddawanych mieszkań </w:t>
            </w:r>
          </w:p>
        </w:tc>
        <w:tc>
          <w:tcPr>
            <w:tcW w:w="958" w:type="dxa"/>
            <w:tcBorders>
              <w:top w:val="nil"/>
              <w:left w:val="nil"/>
              <w:bottom w:val="single" w:sz="4" w:space="0" w:color="4F81BD"/>
              <w:right w:val="single" w:sz="4" w:space="0" w:color="4F81BD"/>
            </w:tcBorders>
            <w:shd w:val="clear" w:color="auto" w:fill="auto"/>
            <w:noWrap/>
            <w:vAlign w:val="center"/>
            <w:hideMark/>
          </w:tcPr>
          <w:p w14:paraId="53DCA133"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m</w:t>
            </w:r>
            <w:r w:rsidRPr="009A43C1">
              <w:rPr>
                <w:rFonts w:cs="Arial"/>
                <w:color w:val="1F497D" w:themeColor="text2"/>
                <w:sz w:val="20"/>
                <w:szCs w:val="20"/>
                <w:vertAlign w:val="superscript"/>
              </w:rPr>
              <w:t>2</w:t>
            </w:r>
            <w:r w:rsidRPr="009A43C1">
              <w:rPr>
                <w:rFonts w:cs="Arial"/>
                <w:color w:val="1F497D" w:themeColor="text2"/>
                <w:sz w:val="20"/>
                <w:szCs w:val="20"/>
              </w:rPr>
              <w:t>/rok</w:t>
            </w:r>
          </w:p>
        </w:tc>
        <w:tc>
          <w:tcPr>
            <w:tcW w:w="1223" w:type="dxa"/>
            <w:tcBorders>
              <w:top w:val="nil"/>
              <w:left w:val="nil"/>
              <w:bottom w:val="single" w:sz="4" w:space="0" w:color="4F81BD"/>
              <w:right w:val="single" w:sz="4" w:space="0" w:color="4F81BD"/>
            </w:tcBorders>
            <w:shd w:val="clear" w:color="auto" w:fill="auto"/>
            <w:noWrap/>
            <w:vAlign w:val="center"/>
          </w:tcPr>
          <w:p w14:paraId="52210C99"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w:t>
            </w:r>
            <w:r>
              <w:rPr>
                <w:rFonts w:cs="Arial"/>
                <w:color w:val="1F497D" w:themeColor="text2"/>
                <w:sz w:val="20"/>
                <w:szCs w:val="20"/>
              </w:rPr>
              <w:t xml:space="preserve"> </w:t>
            </w:r>
            <w:r w:rsidRPr="0020365A">
              <w:rPr>
                <w:rFonts w:cs="Arial"/>
                <w:color w:val="1F497D" w:themeColor="text2"/>
                <w:sz w:val="20"/>
                <w:szCs w:val="20"/>
              </w:rPr>
              <w:t>481</w:t>
            </w:r>
          </w:p>
        </w:tc>
        <w:tc>
          <w:tcPr>
            <w:tcW w:w="1276" w:type="dxa"/>
            <w:tcBorders>
              <w:top w:val="nil"/>
              <w:left w:val="nil"/>
              <w:bottom w:val="single" w:sz="4" w:space="0" w:color="4F81BD"/>
              <w:right w:val="single" w:sz="4" w:space="0" w:color="4F81BD"/>
            </w:tcBorders>
            <w:shd w:val="clear" w:color="auto" w:fill="auto"/>
            <w:noWrap/>
            <w:vAlign w:val="center"/>
          </w:tcPr>
          <w:p w14:paraId="58ED391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6</w:t>
            </w:r>
            <w:r>
              <w:rPr>
                <w:rFonts w:cs="Arial"/>
                <w:color w:val="1F497D" w:themeColor="text2"/>
                <w:sz w:val="20"/>
                <w:szCs w:val="20"/>
              </w:rPr>
              <w:t xml:space="preserve"> </w:t>
            </w:r>
            <w:r w:rsidRPr="0020365A">
              <w:rPr>
                <w:rFonts w:cs="Arial"/>
                <w:color w:val="1F497D" w:themeColor="text2"/>
                <w:sz w:val="20"/>
                <w:szCs w:val="20"/>
              </w:rPr>
              <w:t>131</w:t>
            </w:r>
          </w:p>
        </w:tc>
        <w:tc>
          <w:tcPr>
            <w:tcW w:w="1275" w:type="dxa"/>
            <w:tcBorders>
              <w:top w:val="nil"/>
              <w:left w:val="nil"/>
              <w:bottom w:val="single" w:sz="4" w:space="0" w:color="4F81BD"/>
              <w:right w:val="single" w:sz="4" w:space="0" w:color="4F81BD"/>
            </w:tcBorders>
            <w:shd w:val="clear" w:color="auto" w:fill="auto"/>
            <w:noWrap/>
            <w:vAlign w:val="center"/>
          </w:tcPr>
          <w:p w14:paraId="1FB37289"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587</w:t>
            </w:r>
          </w:p>
        </w:tc>
        <w:tc>
          <w:tcPr>
            <w:tcW w:w="1276" w:type="dxa"/>
            <w:tcBorders>
              <w:top w:val="nil"/>
              <w:left w:val="nil"/>
              <w:bottom w:val="single" w:sz="4" w:space="0" w:color="4F81BD"/>
              <w:right w:val="single" w:sz="4" w:space="0" w:color="4F81BD"/>
            </w:tcBorders>
            <w:shd w:val="clear" w:color="auto" w:fill="auto"/>
            <w:noWrap/>
            <w:vAlign w:val="center"/>
          </w:tcPr>
          <w:p w14:paraId="423DA31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4 448</w:t>
            </w:r>
          </w:p>
        </w:tc>
        <w:tc>
          <w:tcPr>
            <w:tcW w:w="1134" w:type="dxa"/>
            <w:tcBorders>
              <w:top w:val="nil"/>
              <w:left w:val="nil"/>
              <w:bottom w:val="single" w:sz="4" w:space="0" w:color="4F81BD"/>
              <w:right w:val="single" w:sz="4" w:space="0" w:color="4F81BD"/>
            </w:tcBorders>
            <w:shd w:val="clear" w:color="auto" w:fill="auto"/>
            <w:noWrap/>
            <w:vAlign w:val="center"/>
          </w:tcPr>
          <w:p w14:paraId="51A5D74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4 965</w:t>
            </w:r>
          </w:p>
        </w:tc>
        <w:tc>
          <w:tcPr>
            <w:tcW w:w="1197" w:type="dxa"/>
            <w:tcBorders>
              <w:top w:val="nil"/>
              <w:left w:val="nil"/>
              <w:bottom w:val="single" w:sz="4" w:space="0" w:color="4F81BD"/>
              <w:right w:val="single" w:sz="4" w:space="0" w:color="4F81BD"/>
            </w:tcBorders>
            <w:shd w:val="clear" w:color="auto" w:fill="auto"/>
            <w:noWrap/>
            <w:vAlign w:val="center"/>
          </w:tcPr>
          <w:p w14:paraId="6241CF82"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w:t>
            </w:r>
            <w:r>
              <w:rPr>
                <w:rFonts w:cs="Arial"/>
                <w:color w:val="1F497D" w:themeColor="text2"/>
                <w:sz w:val="20"/>
                <w:szCs w:val="20"/>
              </w:rPr>
              <w:t xml:space="preserve"> </w:t>
            </w:r>
            <w:r w:rsidRPr="0020365A">
              <w:rPr>
                <w:rFonts w:cs="Arial"/>
                <w:color w:val="1F497D" w:themeColor="text2"/>
                <w:sz w:val="20"/>
                <w:szCs w:val="20"/>
              </w:rPr>
              <w:t>399</w:t>
            </w:r>
          </w:p>
        </w:tc>
        <w:tc>
          <w:tcPr>
            <w:tcW w:w="1308" w:type="dxa"/>
            <w:tcBorders>
              <w:top w:val="nil"/>
              <w:left w:val="nil"/>
              <w:bottom w:val="single" w:sz="4" w:space="0" w:color="4F81BD"/>
              <w:right w:val="single" w:sz="4" w:space="0" w:color="4F81BD"/>
            </w:tcBorders>
            <w:shd w:val="clear" w:color="auto" w:fill="auto"/>
            <w:noWrap/>
            <w:vAlign w:val="center"/>
          </w:tcPr>
          <w:p w14:paraId="11C297F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22</w:t>
            </w:r>
            <w:r>
              <w:rPr>
                <w:rFonts w:cs="Arial"/>
                <w:color w:val="1F497D" w:themeColor="text2"/>
                <w:sz w:val="20"/>
                <w:szCs w:val="20"/>
              </w:rPr>
              <w:t xml:space="preserve"> </w:t>
            </w:r>
            <w:r w:rsidRPr="0020365A">
              <w:rPr>
                <w:rFonts w:cs="Arial"/>
                <w:color w:val="1F497D" w:themeColor="text2"/>
                <w:sz w:val="20"/>
                <w:szCs w:val="20"/>
              </w:rPr>
              <w:t>332</w:t>
            </w:r>
          </w:p>
        </w:tc>
        <w:tc>
          <w:tcPr>
            <w:tcW w:w="1316" w:type="dxa"/>
            <w:tcBorders>
              <w:top w:val="nil"/>
              <w:left w:val="nil"/>
              <w:bottom w:val="single" w:sz="4" w:space="0" w:color="4F81BD"/>
              <w:right w:val="single" w:sz="4" w:space="0" w:color="4F81BD"/>
            </w:tcBorders>
            <w:shd w:val="clear" w:color="auto" w:fill="auto"/>
            <w:noWrap/>
            <w:vAlign w:val="center"/>
          </w:tcPr>
          <w:p w14:paraId="714C2A6E"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22</w:t>
            </w:r>
            <w:r>
              <w:rPr>
                <w:rFonts w:cs="Arial"/>
                <w:color w:val="1F497D" w:themeColor="text2"/>
                <w:sz w:val="20"/>
                <w:szCs w:val="20"/>
              </w:rPr>
              <w:t xml:space="preserve"> </w:t>
            </w:r>
            <w:r w:rsidRPr="0020365A">
              <w:rPr>
                <w:rFonts w:cs="Arial"/>
                <w:color w:val="1F497D" w:themeColor="text2"/>
                <w:sz w:val="20"/>
                <w:szCs w:val="20"/>
              </w:rPr>
              <w:t>332</w:t>
            </w:r>
          </w:p>
        </w:tc>
        <w:tc>
          <w:tcPr>
            <w:tcW w:w="1316" w:type="dxa"/>
            <w:tcBorders>
              <w:top w:val="nil"/>
              <w:left w:val="nil"/>
              <w:bottom w:val="single" w:sz="4" w:space="0" w:color="4F81BD"/>
              <w:right w:val="single" w:sz="4" w:space="0" w:color="4F81BD"/>
            </w:tcBorders>
            <w:shd w:val="clear" w:color="auto" w:fill="auto"/>
            <w:noWrap/>
            <w:vAlign w:val="center"/>
          </w:tcPr>
          <w:p w14:paraId="1204A00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22</w:t>
            </w:r>
            <w:r>
              <w:rPr>
                <w:rFonts w:cs="Arial"/>
                <w:color w:val="1F497D" w:themeColor="text2"/>
                <w:sz w:val="20"/>
                <w:szCs w:val="20"/>
              </w:rPr>
              <w:t xml:space="preserve"> </w:t>
            </w:r>
            <w:r w:rsidRPr="0020365A">
              <w:rPr>
                <w:rFonts w:cs="Arial"/>
                <w:color w:val="1F497D" w:themeColor="text2"/>
                <w:sz w:val="20"/>
                <w:szCs w:val="20"/>
              </w:rPr>
              <w:t>332</w:t>
            </w:r>
          </w:p>
        </w:tc>
        <w:tc>
          <w:tcPr>
            <w:tcW w:w="1316" w:type="dxa"/>
            <w:vAlign w:val="center"/>
            <w:hideMark/>
          </w:tcPr>
          <w:p w14:paraId="567C96FE"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04B975AE"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6F189453"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23B092DB"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4</w:t>
            </w:r>
          </w:p>
        </w:tc>
        <w:tc>
          <w:tcPr>
            <w:tcW w:w="1923" w:type="dxa"/>
            <w:tcBorders>
              <w:top w:val="nil"/>
              <w:left w:val="nil"/>
              <w:bottom w:val="single" w:sz="4" w:space="0" w:color="4F81BD"/>
              <w:right w:val="single" w:sz="4" w:space="0" w:color="4F81BD"/>
            </w:tcBorders>
            <w:shd w:val="clear" w:color="auto" w:fill="auto"/>
            <w:vAlign w:val="center"/>
            <w:hideMark/>
          </w:tcPr>
          <w:p w14:paraId="47FEA0DE"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Ilość mieszkań ogółem</w:t>
            </w:r>
          </w:p>
        </w:tc>
        <w:tc>
          <w:tcPr>
            <w:tcW w:w="958" w:type="dxa"/>
            <w:tcBorders>
              <w:top w:val="nil"/>
              <w:left w:val="nil"/>
              <w:bottom w:val="single" w:sz="4" w:space="0" w:color="4F81BD"/>
              <w:right w:val="single" w:sz="4" w:space="0" w:color="4F81BD"/>
            </w:tcBorders>
            <w:shd w:val="clear" w:color="auto" w:fill="auto"/>
            <w:noWrap/>
            <w:vAlign w:val="center"/>
            <w:hideMark/>
          </w:tcPr>
          <w:p w14:paraId="0E6E3F2A"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szt.</w:t>
            </w:r>
          </w:p>
        </w:tc>
        <w:tc>
          <w:tcPr>
            <w:tcW w:w="1223" w:type="dxa"/>
            <w:tcBorders>
              <w:top w:val="nil"/>
              <w:left w:val="nil"/>
              <w:bottom w:val="single" w:sz="4" w:space="0" w:color="4F81BD"/>
              <w:right w:val="single" w:sz="4" w:space="0" w:color="4F81BD"/>
            </w:tcBorders>
            <w:shd w:val="clear" w:color="auto" w:fill="auto"/>
            <w:noWrap/>
            <w:vAlign w:val="center"/>
          </w:tcPr>
          <w:p w14:paraId="3679F1EB"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w:t>
            </w:r>
            <w:r>
              <w:rPr>
                <w:rFonts w:cs="Arial"/>
                <w:color w:val="1F497D" w:themeColor="text2"/>
                <w:sz w:val="20"/>
                <w:szCs w:val="20"/>
              </w:rPr>
              <w:t xml:space="preserve"> </w:t>
            </w:r>
            <w:r w:rsidRPr="0020365A">
              <w:rPr>
                <w:rFonts w:cs="Arial"/>
                <w:color w:val="1F497D" w:themeColor="text2"/>
                <w:sz w:val="20"/>
                <w:szCs w:val="20"/>
              </w:rPr>
              <w:t>238</w:t>
            </w:r>
          </w:p>
        </w:tc>
        <w:tc>
          <w:tcPr>
            <w:tcW w:w="1276" w:type="dxa"/>
            <w:tcBorders>
              <w:top w:val="nil"/>
              <w:left w:val="nil"/>
              <w:bottom w:val="single" w:sz="4" w:space="0" w:color="4F81BD"/>
              <w:right w:val="single" w:sz="4" w:space="0" w:color="4F81BD"/>
            </w:tcBorders>
            <w:shd w:val="clear" w:color="auto" w:fill="auto"/>
            <w:noWrap/>
            <w:vAlign w:val="center"/>
          </w:tcPr>
          <w:p w14:paraId="7F429F0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w:t>
            </w:r>
            <w:r>
              <w:rPr>
                <w:rFonts w:cs="Arial"/>
                <w:color w:val="1F497D" w:themeColor="text2"/>
                <w:sz w:val="20"/>
                <w:szCs w:val="20"/>
              </w:rPr>
              <w:t xml:space="preserve"> </w:t>
            </w:r>
            <w:r w:rsidRPr="0020365A">
              <w:rPr>
                <w:rFonts w:cs="Arial"/>
                <w:color w:val="1F497D" w:themeColor="text2"/>
                <w:sz w:val="20"/>
                <w:szCs w:val="20"/>
              </w:rPr>
              <w:t>311</w:t>
            </w:r>
          </w:p>
        </w:tc>
        <w:tc>
          <w:tcPr>
            <w:tcW w:w="1275" w:type="dxa"/>
            <w:tcBorders>
              <w:top w:val="nil"/>
              <w:left w:val="nil"/>
              <w:bottom w:val="single" w:sz="4" w:space="0" w:color="4F81BD"/>
              <w:right w:val="single" w:sz="4" w:space="0" w:color="4F81BD"/>
            </w:tcBorders>
            <w:shd w:val="clear" w:color="auto" w:fill="auto"/>
            <w:noWrap/>
            <w:vAlign w:val="center"/>
          </w:tcPr>
          <w:p w14:paraId="39DBEDDE"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w:t>
            </w:r>
            <w:r>
              <w:rPr>
                <w:rFonts w:cs="Arial"/>
                <w:color w:val="1F497D" w:themeColor="text2"/>
                <w:sz w:val="20"/>
                <w:szCs w:val="20"/>
              </w:rPr>
              <w:t xml:space="preserve"> </w:t>
            </w:r>
            <w:r w:rsidRPr="0020365A">
              <w:rPr>
                <w:rFonts w:cs="Arial"/>
                <w:color w:val="1F497D" w:themeColor="text2"/>
                <w:sz w:val="20"/>
                <w:szCs w:val="20"/>
              </w:rPr>
              <w:t>537</w:t>
            </w:r>
          </w:p>
        </w:tc>
        <w:tc>
          <w:tcPr>
            <w:tcW w:w="1276" w:type="dxa"/>
            <w:tcBorders>
              <w:top w:val="nil"/>
              <w:left w:val="nil"/>
              <w:bottom w:val="single" w:sz="4" w:space="0" w:color="4F81BD"/>
              <w:right w:val="single" w:sz="4" w:space="0" w:color="4F81BD"/>
            </w:tcBorders>
            <w:shd w:val="clear" w:color="auto" w:fill="auto"/>
            <w:noWrap/>
            <w:vAlign w:val="center"/>
          </w:tcPr>
          <w:p w14:paraId="45413025"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w:t>
            </w:r>
            <w:r>
              <w:rPr>
                <w:rFonts w:cs="Arial"/>
                <w:color w:val="1F497D" w:themeColor="text2"/>
                <w:sz w:val="20"/>
                <w:szCs w:val="20"/>
              </w:rPr>
              <w:t xml:space="preserve"> </w:t>
            </w:r>
            <w:r w:rsidRPr="0020365A">
              <w:rPr>
                <w:rFonts w:cs="Arial"/>
                <w:color w:val="1F497D" w:themeColor="text2"/>
                <w:sz w:val="20"/>
                <w:szCs w:val="20"/>
              </w:rPr>
              <w:t>743</w:t>
            </w:r>
          </w:p>
        </w:tc>
        <w:tc>
          <w:tcPr>
            <w:tcW w:w="1134" w:type="dxa"/>
            <w:tcBorders>
              <w:top w:val="nil"/>
              <w:left w:val="nil"/>
              <w:bottom w:val="single" w:sz="4" w:space="0" w:color="4F81BD"/>
              <w:right w:val="single" w:sz="4" w:space="0" w:color="4F81BD"/>
            </w:tcBorders>
            <w:shd w:val="clear" w:color="auto" w:fill="auto"/>
            <w:noWrap/>
            <w:vAlign w:val="center"/>
          </w:tcPr>
          <w:p w14:paraId="70E0D4C1"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003</w:t>
            </w:r>
          </w:p>
        </w:tc>
        <w:tc>
          <w:tcPr>
            <w:tcW w:w="1197" w:type="dxa"/>
            <w:tcBorders>
              <w:top w:val="nil"/>
              <w:left w:val="nil"/>
              <w:bottom w:val="single" w:sz="4" w:space="0" w:color="4F81BD"/>
              <w:right w:val="single" w:sz="4" w:space="0" w:color="4F81BD"/>
            </w:tcBorders>
            <w:shd w:val="clear" w:color="auto" w:fill="auto"/>
            <w:noWrap/>
            <w:vAlign w:val="center"/>
          </w:tcPr>
          <w:p w14:paraId="7C4EDDBB"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096</w:t>
            </w:r>
          </w:p>
        </w:tc>
        <w:tc>
          <w:tcPr>
            <w:tcW w:w="1308" w:type="dxa"/>
            <w:tcBorders>
              <w:top w:val="nil"/>
              <w:left w:val="nil"/>
              <w:bottom w:val="single" w:sz="4" w:space="0" w:color="4F81BD"/>
              <w:right w:val="single" w:sz="4" w:space="0" w:color="4F81BD"/>
            </w:tcBorders>
            <w:shd w:val="clear" w:color="auto" w:fill="auto"/>
            <w:noWrap/>
            <w:vAlign w:val="center"/>
          </w:tcPr>
          <w:p w14:paraId="789D453E"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4251</w:t>
            </w:r>
          </w:p>
        </w:tc>
        <w:tc>
          <w:tcPr>
            <w:tcW w:w="1316" w:type="dxa"/>
            <w:tcBorders>
              <w:top w:val="nil"/>
              <w:left w:val="nil"/>
              <w:bottom w:val="single" w:sz="4" w:space="0" w:color="4F81BD"/>
              <w:right w:val="single" w:sz="4" w:space="0" w:color="4F81BD"/>
            </w:tcBorders>
            <w:shd w:val="clear" w:color="auto" w:fill="auto"/>
            <w:noWrap/>
            <w:vAlign w:val="center"/>
          </w:tcPr>
          <w:p w14:paraId="4476548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406</w:t>
            </w:r>
          </w:p>
        </w:tc>
        <w:tc>
          <w:tcPr>
            <w:tcW w:w="1316" w:type="dxa"/>
            <w:tcBorders>
              <w:top w:val="nil"/>
              <w:left w:val="nil"/>
              <w:bottom w:val="single" w:sz="4" w:space="0" w:color="4F81BD"/>
              <w:right w:val="single" w:sz="4" w:space="0" w:color="4F81BD"/>
            </w:tcBorders>
            <w:shd w:val="clear" w:color="auto" w:fill="auto"/>
            <w:noWrap/>
            <w:vAlign w:val="center"/>
          </w:tcPr>
          <w:p w14:paraId="0A95CCB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561</w:t>
            </w:r>
          </w:p>
        </w:tc>
        <w:tc>
          <w:tcPr>
            <w:tcW w:w="1316" w:type="dxa"/>
            <w:vAlign w:val="center"/>
            <w:hideMark/>
          </w:tcPr>
          <w:p w14:paraId="2FDC0E48"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281CACA9"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55E9A696"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1CFF388E"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5</w:t>
            </w:r>
          </w:p>
        </w:tc>
        <w:tc>
          <w:tcPr>
            <w:tcW w:w="1923" w:type="dxa"/>
            <w:tcBorders>
              <w:top w:val="nil"/>
              <w:left w:val="nil"/>
              <w:bottom w:val="single" w:sz="4" w:space="0" w:color="4F81BD"/>
              <w:right w:val="single" w:sz="4" w:space="0" w:color="4F81BD"/>
            </w:tcBorders>
            <w:shd w:val="clear" w:color="auto" w:fill="auto"/>
            <w:vAlign w:val="center"/>
            <w:hideMark/>
          </w:tcPr>
          <w:p w14:paraId="06295191"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Powierzchnia użytkowa mieszkań ogółem</w:t>
            </w:r>
          </w:p>
        </w:tc>
        <w:tc>
          <w:tcPr>
            <w:tcW w:w="958" w:type="dxa"/>
            <w:tcBorders>
              <w:top w:val="nil"/>
              <w:left w:val="nil"/>
              <w:bottom w:val="single" w:sz="4" w:space="0" w:color="4F81BD"/>
              <w:right w:val="single" w:sz="4" w:space="0" w:color="4F81BD"/>
            </w:tcBorders>
            <w:shd w:val="clear" w:color="auto" w:fill="auto"/>
            <w:noWrap/>
            <w:vAlign w:val="center"/>
            <w:hideMark/>
          </w:tcPr>
          <w:p w14:paraId="7A2AE111"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 xml:space="preserve"> m</w:t>
            </w:r>
            <w:r w:rsidRPr="009A43C1">
              <w:rPr>
                <w:rFonts w:cs="Arial"/>
                <w:color w:val="1F497D" w:themeColor="text2"/>
                <w:sz w:val="20"/>
                <w:szCs w:val="20"/>
                <w:vertAlign w:val="superscript"/>
              </w:rPr>
              <w:t>2</w:t>
            </w:r>
          </w:p>
        </w:tc>
        <w:tc>
          <w:tcPr>
            <w:tcW w:w="1223" w:type="dxa"/>
            <w:tcBorders>
              <w:top w:val="nil"/>
              <w:left w:val="nil"/>
              <w:bottom w:val="single" w:sz="4" w:space="0" w:color="4F81BD"/>
              <w:right w:val="single" w:sz="4" w:space="0" w:color="4F81BD"/>
            </w:tcBorders>
            <w:shd w:val="clear" w:color="auto" w:fill="auto"/>
            <w:noWrap/>
            <w:vAlign w:val="center"/>
          </w:tcPr>
          <w:p w14:paraId="5A094E9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297 489</w:t>
            </w:r>
          </w:p>
        </w:tc>
        <w:tc>
          <w:tcPr>
            <w:tcW w:w="1276" w:type="dxa"/>
            <w:tcBorders>
              <w:top w:val="nil"/>
              <w:left w:val="nil"/>
              <w:bottom w:val="single" w:sz="4" w:space="0" w:color="4F81BD"/>
              <w:right w:val="single" w:sz="4" w:space="0" w:color="4F81BD"/>
            </w:tcBorders>
            <w:shd w:val="clear" w:color="auto" w:fill="auto"/>
            <w:noWrap/>
            <w:vAlign w:val="center"/>
          </w:tcPr>
          <w:p w14:paraId="321A16E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307 714</w:t>
            </w:r>
          </w:p>
        </w:tc>
        <w:tc>
          <w:tcPr>
            <w:tcW w:w="1275" w:type="dxa"/>
            <w:tcBorders>
              <w:top w:val="nil"/>
              <w:left w:val="nil"/>
              <w:bottom w:val="single" w:sz="4" w:space="0" w:color="4F81BD"/>
              <w:right w:val="single" w:sz="4" w:space="0" w:color="4F81BD"/>
            </w:tcBorders>
            <w:shd w:val="clear" w:color="auto" w:fill="auto"/>
            <w:noWrap/>
            <w:vAlign w:val="center"/>
          </w:tcPr>
          <w:p w14:paraId="2DEE9B41"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340 144</w:t>
            </w:r>
          </w:p>
        </w:tc>
        <w:tc>
          <w:tcPr>
            <w:tcW w:w="1276" w:type="dxa"/>
            <w:tcBorders>
              <w:top w:val="nil"/>
              <w:left w:val="nil"/>
              <w:bottom w:val="single" w:sz="4" w:space="0" w:color="4F81BD"/>
              <w:right w:val="single" w:sz="4" w:space="0" w:color="4F81BD"/>
            </w:tcBorders>
            <w:shd w:val="clear" w:color="auto" w:fill="auto"/>
            <w:noWrap/>
            <w:vAlign w:val="center"/>
          </w:tcPr>
          <w:p w14:paraId="35C6CA9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369 787</w:t>
            </w:r>
          </w:p>
        </w:tc>
        <w:tc>
          <w:tcPr>
            <w:tcW w:w="1134" w:type="dxa"/>
            <w:tcBorders>
              <w:top w:val="nil"/>
              <w:left w:val="nil"/>
              <w:bottom w:val="single" w:sz="4" w:space="0" w:color="4F81BD"/>
              <w:right w:val="single" w:sz="4" w:space="0" w:color="4F81BD"/>
            </w:tcBorders>
            <w:shd w:val="clear" w:color="auto" w:fill="auto"/>
            <w:noWrap/>
            <w:vAlign w:val="center"/>
          </w:tcPr>
          <w:p w14:paraId="265671E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407 588</w:t>
            </w:r>
          </w:p>
        </w:tc>
        <w:tc>
          <w:tcPr>
            <w:tcW w:w="1197" w:type="dxa"/>
            <w:tcBorders>
              <w:top w:val="nil"/>
              <w:left w:val="nil"/>
              <w:bottom w:val="single" w:sz="4" w:space="0" w:color="4F81BD"/>
              <w:right w:val="single" w:sz="4" w:space="0" w:color="4F81BD"/>
            </w:tcBorders>
            <w:shd w:val="clear" w:color="auto" w:fill="auto"/>
            <w:noWrap/>
            <w:vAlign w:val="center"/>
          </w:tcPr>
          <w:p w14:paraId="5D5D42A0"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420 987</w:t>
            </w:r>
          </w:p>
        </w:tc>
        <w:tc>
          <w:tcPr>
            <w:tcW w:w="1308" w:type="dxa"/>
            <w:tcBorders>
              <w:top w:val="nil"/>
              <w:left w:val="nil"/>
              <w:bottom w:val="single" w:sz="4" w:space="0" w:color="4F81BD"/>
              <w:right w:val="single" w:sz="4" w:space="0" w:color="4F81BD"/>
            </w:tcBorders>
            <w:shd w:val="clear" w:color="auto" w:fill="auto"/>
            <w:noWrap/>
            <w:vAlign w:val="center"/>
          </w:tcPr>
          <w:p w14:paraId="5DD1D06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443 318</w:t>
            </w:r>
          </w:p>
        </w:tc>
        <w:tc>
          <w:tcPr>
            <w:tcW w:w="1316" w:type="dxa"/>
            <w:tcBorders>
              <w:top w:val="nil"/>
              <w:left w:val="nil"/>
              <w:bottom w:val="single" w:sz="4" w:space="0" w:color="4F81BD"/>
              <w:right w:val="single" w:sz="4" w:space="0" w:color="4F81BD"/>
            </w:tcBorders>
            <w:shd w:val="clear" w:color="auto" w:fill="auto"/>
            <w:noWrap/>
            <w:vAlign w:val="center"/>
          </w:tcPr>
          <w:p w14:paraId="55362A22"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465 650</w:t>
            </w:r>
          </w:p>
        </w:tc>
        <w:tc>
          <w:tcPr>
            <w:tcW w:w="1316" w:type="dxa"/>
            <w:tcBorders>
              <w:top w:val="nil"/>
              <w:left w:val="nil"/>
              <w:bottom w:val="single" w:sz="4" w:space="0" w:color="4F81BD"/>
              <w:right w:val="single" w:sz="4" w:space="0" w:color="4F81BD"/>
            </w:tcBorders>
            <w:shd w:val="clear" w:color="auto" w:fill="auto"/>
            <w:noWrap/>
            <w:vAlign w:val="center"/>
          </w:tcPr>
          <w:p w14:paraId="19FB453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487 982</w:t>
            </w:r>
          </w:p>
        </w:tc>
        <w:tc>
          <w:tcPr>
            <w:tcW w:w="1316" w:type="dxa"/>
            <w:vAlign w:val="center"/>
            <w:hideMark/>
          </w:tcPr>
          <w:p w14:paraId="579A901D"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5F979987"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128FA2D3" w14:textId="77777777" w:rsidTr="0002524F">
        <w:trPr>
          <w:trHeight w:val="402"/>
        </w:trPr>
        <w:tc>
          <w:tcPr>
            <w:tcW w:w="8374" w:type="dxa"/>
            <w:gridSpan w:val="7"/>
            <w:tcBorders>
              <w:top w:val="nil"/>
              <w:left w:val="nil"/>
              <w:bottom w:val="nil"/>
              <w:right w:val="nil"/>
            </w:tcBorders>
            <w:shd w:val="clear" w:color="000000" w:fill="FFFFFF"/>
            <w:noWrap/>
            <w:vAlign w:val="center"/>
            <w:hideMark/>
          </w:tcPr>
          <w:p w14:paraId="7FA89A76" w14:textId="77777777" w:rsidR="00B204E4" w:rsidRPr="009A43C1" w:rsidRDefault="00B204E4" w:rsidP="0002524F">
            <w:pPr>
              <w:spacing w:line="240" w:lineRule="auto"/>
              <w:ind w:firstLine="0"/>
              <w:rPr>
                <w:rFonts w:cs="Arial"/>
                <w:bCs/>
                <w:color w:val="1F497D" w:themeColor="text2"/>
                <w:sz w:val="20"/>
                <w:szCs w:val="20"/>
              </w:rPr>
            </w:pPr>
            <w:r w:rsidRPr="009A43C1">
              <w:rPr>
                <w:rFonts w:cs="Arial"/>
                <w:bCs/>
                <w:color w:val="1F497D" w:themeColor="text2"/>
                <w:sz w:val="20"/>
                <w:szCs w:val="20"/>
              </w:rPr>
              <w:t>Wskaźniki rozwoju społecznego - scenariusz B - "Umiarkowany"</w:t>
            </w:r>
          </w:p>
        </w:tc>
        <w:tc>
          <w:tcPr>
            <w:tcW w:w="1134" w:type="dxa"/>
            <w:tcBorders>
              <w:top w:val="nil"/>
              <w:left w:val="nil"/>
              <w:bottom w:val="nil"/>
              <w:right w:val="nil"/>
            </w:tcBorders>
            <w:shd w:val="clear" w:color="000000" w:fill="FFFFFF"/>
            <w:noWrap/>
            <w:vAlign w:val="center"/>
          </w:tcPr>
          <w:p w14:paraId="023A9622" w14:textId="77777777" w:rsidR="00B204E4" w:rsidRPr="009A43C1" w:rsidRDefault="00B204E4" w:rsidP="0002524F">
            <w:pPr>
              <w:spacing w:line="240" w:lineRule="auto"/>
              <w:ind w:firstLine="0"/>
              <w:rPr>
                <w:rFonts w:cs="Arial"/>
                <w:b/>
                <w:bCs/>
                <w:color w:val="1F497D" w:themeColor="text2"/>
                <w:sz w:val="20"/>
                <w:szCs w:val="20"/>
              </w:rPr>
            </w:pPr>
          </w:p>
        </w:tc>
        <w:tc>
          <w:tcPr>
            <w:tcW w:w="1197" w:type="dxa"/>
            <w:tcBorders>
              <w:top w:val="nil"/>
              <w:left w:val="nil"/>
              <w:bottom w:val="nil"/>
              <w:right w:val="nil"/>
            </w:tcBorders>
            <w:shd w:val="clear" w:color="000000" w:fill="FFFFFF"/>
            <w:noWrap/>
            <w:vAlign w:val="center"/>
          </w:tcPr>
          <w:p w14:paraId="1C9E542B" w14:textId="77777777" w:rsidR="00B204E4" w:rsidRPr="009A43C1" w:rsidRDefault="00B204E4" w:rsidP="0002524F">
            <w:pPr>
              <w:spacing w:line="240" w:lineRule="auto"/>
              <w:ind w:firstLine="0"/>
              <w:rPr>
                <w:rFonts w:cs="Arial"/>
                <w:b/>
                <w:bCs/>
                <w:color w:val="1F497D" w:themeColor="text2"/>
                <w:sz w:val="20"/>
                <w:szCs w:val="20"/>
              </w:rPr>
            </w:pPr>
          </w:p>
        </w:tc>
        <w:tc>
          <w:tcPr>
            <w:tcW w:w="1308" w:type="dxa"/>
            <w:tcBorders>
              <w:top w:val="nil"/>
              <w:left w:val="nil"/>
              <w:bottom w:val="nil"/>
              <w:right w:val="nil"/>
            </w:tcBorders>
            <w:shd w:val="clear" w:color="000000" w:fill="FFFFFF"/>
            <w:noWrap/>
            <w:vAlign w:val="center"/>
          </w:tcPr>
          <w:p w14:paraId="010FC9D9" w14:textId="77777777" w:rsidR="00B204E4" w:rsidRPr="009A43C1" w:rsidRDefault="00B204E4" w:rsidP="0002524F">
            <w:pPr>
              <w:spacing w:line="240" w:lineRule="auto"/>
              <w:ind w:firstLine="0"/>
              <w:rPr>
                <w:rFonts w:cs="Arial"/>
                <w:b/>
                <w:bCs/>
                <w:color w:val="1F497D" w:themeColor="text2"/>
                <w:sz w:val="20"/>
                <w:szCs w:val="20"/>
              </w:rPr>
            </w:pPr>
          </w:p>
        </w:tc>
        <w:tc>
          <w:tcPr>
            <w:tcW w:w="1316" w:type="dxa"/>
            <w:tcBorders>
              <w:top w:val="nil"/>
              <w:left w:val="nil"/>
              <w:bottom w:val="nil"/>
              <w:right w:val="nil"/>
            </w:tcBorders>
            <w:shd w:val="clear" w:color="000000" w:fill="FFFFFF"/>
            <w:noWrap/>
            <w:vAlign w:val="center"/>
          </w:tcPr>
          <w:p w14:paraId="55BF343E" w14:textId="77777777" w:rsidR="00B204E4" w:rsidRPr="009A43C1" w:rsidRDefault="00B204E4" w:rsidP="0002524F">
            <w:pPr>
              <w:spacing w:line="240" w:lineRule="auto"/>
              <w:ind w:firstLine="0"/>
              <w:jc w:val="right"/>
              <w:rPr>
                <w:rFonts w:cs="Arial"/>
                <w:b/>
                <w:bCs/>
                <w:color w:val="1F497D" w:themeColor="text2"/>
                <w:sz w:val="20"/>
                <w:szCs w:val="20"/>
              </w:rPr>
            </w:pPr>
          </w:p>
        </w:tc>
        <w:tc>
          <w:tcPr>
            <w:tcW w:w="1316" w:type="dxa"/>
            <w:tcBorders>
              <w:top w:val="nil"/>
              <w:left w:val="nil"/>
              <w:bottom w:val="nil"/>
              <w:right w:val="nil"/>
            </w:tcBorders>
            <w:shd w:val="clear" w:color="000000" w:fill="FFFFFF"/>
            <w:noWrap/>
            <w:vAlign w:val="center"/>
          </w:tcPr>
          <w:p w14:paraId="23440106" w14:textId="77777777" w:rsidR="00B204E4" w:rsidRPr="009A43C1" w:rsidRDefault="00B204E4" w:rsidP="0002524F">
            <w:pPr>
              <w:spacing w:line="240" w:lineRule="auto"/>
              <w:ind w:firstLine="0"/>
              <w:jc w:val="right"/>
              <w:rPr>
                <w:rFonts w:cs="Arial"/>
                <w:b/>
                <w:bCs/>
                <w:color w:val="1F497D" w:themeColor="text2"/>
                <w:sz w:val="20"/>
                <w:szCs w:val="20"/>
              </w:rPr>
            </w:pPr>
          </w:p>
        </w:tc>
        <w:tc>
          <w:tcPr>
            <w:tcW w:w="1316" w:type="dxa"/>
            <w:tcBorders>
              <w:top w:val="nil"/>
              <w:left w:val="nil"/>
              <w:bottom w:val="nil"/>
              <w:right w:val="nil"/>
            </w:tcBorders>
            <w:shd w:val="clear" w:color="000000" w:fill="FFFFFF"/>
            <w:noWrap/>
            <w:vAlign w:val="center"/>
          </w:tcPr>
          <w:p w14:paraId="02E80199" w14:textId="77777777" w:rsidR="00B204E4" w:rsidRPr="009A43C1" w:rsidRDefault="00B204E4" w:rsidP="0002524F">
            <w:pPr>
              <w:spacing w:line="240" w:lineRule="auto"/>
              <w:ind w:firstLine="0"/>
              <w:jc w:val="right"/>
              <w:rPr>
                <w:rFonts w:cs="Arial"/>
                <w:b/>
                <w:bCs/>
                <w:color w:val="1F497D" w:themeColor="text2"/>
                <w:sz w:val="20"/>
                <w:szCs w:val="20"/>
              </w:rPr>
            </w:pPr>
          </w:p>
        </w:tc>
        <w:tc>
          <w:tcPr>
            <w:tcW w:w="1316" w:type="dxa"/>
            <w:tcBorders>
              <w:top w:val="nil"/>
              <w:left w:val="nil"/>
              <w:bottom w:val="nil"/>
              <w:right w:val="nil"/>
            </w:tcBorders>
            <w:shd w:val="clear" w:color="000000" w:fill="FFFFFF"/>
            <w:noWrap/>
            <w:vAlign w:val="center"/>
          </w:tcPr>
          <w:p w14:paraId="199209D3" w14:textId="77777777" w:rsidR="00B204E4" w:rsidRPr="009A43C1" w:rsidRDefault="00B204E4" w:rsidP="0002524F">
            <w:pPr>
              <w:spacing w:line="240" w:lineRule="auto"/>
              <w:ind w:firstLine="0"/>
              <w:jc w:val="right"/>
              <w:rPr>
                <w:rFonts w:cs="Arial"/>
                <w:b/>
                <w:bCs/>
                <w:color w:val="1F497D" w:themeColor="text2"/>
                <w:sz w:val="20"/>
                <w:szCs w:val="20"/>
              </w:rPr>
            </w:pPr>
          </w:p>
        </w:tc>
      </w:tr>
      <w:tr w:rsidR="00B204E4" w:rsidRPr="009A43C1" w14:paraId="227FA9F2" w14:textId="77777777" w:rsidTr="0002524F">
        <w:trPr>
          <w:trHeight w:val="615"/>
        </w:trPr>
        <w:tc>
          <w:tcPr>
            <w:tcW w:w="443" w:type="dxa"/>
            <w:tcBorders>
              <w:top w:val="single" w:sz="4" w:space="0" w:color="4F81BD"/>
              <w:left w:val="single" w:sz="4" w:space="0" w:color="4F81BD"/>
              <w:bottom w:val="single" w:sz="4" w:space="0" w:color="4F81BD"/>
              <w:right w:val="single" w:sz="4" w:space="0" w:color="4F81BD"/>
            </w:tcBorders>
            <w:shd w:val="clear" w:color="000000" w:fill="95B3D7"/>
            <w:noWrap/>
            <w:vAlign w:val="center"/>
            <w:hideMark/>
          </w:tcPr>
          <w:p w14:paraId="2B66217D"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Lp.</w:t>
            </w:r>
          </w:p>
        </w:tc>
        <w:tc>
          <w:tcPr>
            <w:tcW w:w="1923" w:type="dxa"/>
            <w:tcBorders>
              <w:top w:val="single" w:sz="4" w:space="0" w:color="4F81BD"/>
              <w:left w:val="nil"/>
              <w:bottom w:val="single" w:sz="4" w:space="0" w:color="4F81BD"/>
              <w:right w:val="single" w:sz="4" w:space="0" w:color="4F81BD"/>
            </w:tcBorders>
            <w:shd w:val="clear" w:color="000000" w:fill="95B3D7"/>
            <w:noWrap/>
            <w:vAlign w:val="center"/>
            <w:hideMark/>
          </w:tcPr>
          <w:p w14:paraId="081F9207"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Wyszczególnienie</w:t>
            </w:r>
          </w:p>
        </w:tc>
        <w:tc>
          <w:tcPr>
            <w:tcW w:w="958" w:type="dxa"/>
            <w:tcBorders>
              <w:top w:val="single" w:sz="4" w:space="0" w:color="4F81BD"/>
              <w:left w:val="nil"/>
              <w:bottom w:val="single" w:sz="4" w:space="0" w:color="4F81BD"/>
              <w:right w:val="single" w:sz="4" w:space="0" w:color="4F81BD"/>
            </w:tcBorders>
            <w:shd w:val="clear" w:color="000000" w:fill="95B3D7"/>
            <w:noWrap/>
            <w:vAlign w:val="center"/>
            <w:hideMark/>
          </w:tcPr>
          <w:p w14:paraId="3E31D34F"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Jednostka</w:t>
            </w:r>
          </w:p>
        </w:tc>
        <w:tc>
          <w:tcPr>
            <w:tcW w:w="1223" w:type="dxa"/>
            <w:tcBorders>
              <w:top w:val="single" w:sz="4" w:space="0" w:color="4F81BD"/>
              <w:left w:val="nil"/>
              <w:bottom w:val="single" w:sz="4" w:space="0" w:color="4F81BD"/>
              <w:right w:val="single" w:sz="4" w:space="0" w:color="4F81BD"/>
            </w:tcBorders>
            <w:shd w:val="clear" w:color="000000" w:fill="95B3D7"/>
            <w:noWrap/>
            <w:vAlign w:val="center"/>
            <w:hideMark/>
          </w:tcPr>
          <w:p w14:paraId="18846374"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1995</w:t>
            </w:r>
          </w:p>
        </w:tc>
        <w:tc>
          <w:tcPr>
            <w:tcW w:w="1276" w:type="dxa"/>
            <w:tcBorders>
              <w:top w:val="single" w:sz="4" w:space="0" w:color="4F81BD"/>
              <w:left w:val="nil"/>
              <w:bottom w:val="single" w:sz="4" w:space="0" w:color="4F81BD"/>
              <w:right w:val="single" w:sz="4" w:space="0" w:color="4F81BD"/>
            </w:tcBorders>
            <w:shd w:val="clear" w:color="000000" w:fill="95B3D7"/>
            <w:noWrap/>
            <w:vAlign w:val="center"/>
            <w:hideMark/>
          </w:tcPr>
          <w:p w14:paraId="29E8263E"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2000</w:t>
            </w:r>
          </w:p>
        </w:tc>
        <w:tc>
          <w:tcPr>
            <w:tcW w:w="1275" w:type="dxa"/>
            <w:tcBorders>
              <w:top w:val="single" w:sz="4" w:space="0" w:color="4F81BD"/>
              <w:left w:val="nil"/>
              <w:bottom w:val="single" w:sz="4" w:space="0" w:color="4F81BD"/>
              <w:right w:val="single" w:sz="4" w:space="0" w:color="4F81BD"/>
            </w:tcBorders>
            <w:shd w:val="clear" w:color="000000" w:fill="95B3D7"/>
            <w:noWrap/>
            <w:vAlign w:val="center"/>
            <w:hideMark/>
          </w:tcPr>
          <w:p w14:paraId="4A0FEED7"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2005</w:t>
            </w:r>
          </w:p>
        </w:tc>
        <w:tc>
          <w:tcPr>
            <w:tcW w:w="1276" w:type="dxa"/>
            <w:tcBorders>
              <w:top w:val="single" w:sz="4" w:space="0" w:color="4F81BD"/>
              <w:left w:val="nil"/>
              <w:bottom w:val="single" w:sz="4" w:space="0" w:color="4F81BD"/>
              <w:right w:val="single" w:sz="4" w:space="0" w:color="4F81BD"/>
            </w:tcBorders>
            <w:shd w:val="clear" w:color="000000" w:fill="95B3D7"/>
            <w:noWrap/>
            <w:vAlign w:val="center"/>
            <w:hideMark/>
          </w:tcPr>
          <w:p w14:paraId="604A9189"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2010</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14:paraId="27BE1009"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2016</w:t>
            </w:r>
          </w:p>
        </w:tc>
        <w:tc>
          <w:tcPr>
            <w:tcW w:w="1197" w:type="dxa"/>
            <w:tcBorders>
              <w:top w:val="single" w:sz="4" w:space="0" w:color="4F81BD"/>
              <w:left w:val="nil"/>
              <w:bottom w:val="single" w:sz="4" w:space="0" w:color="4F81BD"/>
              <w:right w:val="single" w:sz="4" w:space="0" w:color="4F81BD"/>
            </w:tcBorders>
            <w:shd w:val="clear" w:color="000000" w:fill="DCE6F1"/>
            <w:vAlign w:val="center"/>
            <w:hideMark/>
          </w:tcPr>
          <w:p w14:paraId="4179E5E3"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2017-2020</w:t>
            </w:r>
          </w:p>
        </w:tc>
        <w:tc>
          <w:tcPr>
            <w:tcW w:w="1308" w:type="dxa"/>
            <w:tcBorders>
              <w:top w:val="single" w:sz="4" w:space="0" w:color="4F81BD"/>
              <w:left w:val="nil"/>
              <w:bottom w:val="single" w:sz="4" w:space="0" w:color="4F81BD"/>
              <w:right w:val="single" w:sz="4" w:space="0" w:color="4F81BD"/>
            </w:tcBorders>
            <w:shd w:val="clear" w:color="000000" w:fill="DCE6F1"/>
            <w:vAlign w:val="center"/>
            <w:hideMark/>
          </w:tcPr>
          <w:p w14:paraId="7C750D47"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2021-2025</w:t>
            </w:r>
          </w:p>
        </w:tc>
        <w:tc>
          <w:tcPr>
            <w:tcW w:w="1316" w:type="dxa"/>
            <w:tcBorders>
              <w:top w:val="single" w:sz="4" w:space="0" w:color="4F81BD"/>
              <w:left w:val="nil"/>
              <w:bottom w:val="single" w:sz="4" w:space="0" w:color="4F81BD"/>
              <w:right w:val="single" w:sz="4" w:space="0" w:color="4F81BD"/>
            </w:tcBorders>
            <w:shd w:val="clear" w:color="000000" w:fill="DCE6F1"/>
            <w:vAlign w:val="center"/>
            <w:hideMark/>
          </w:tcPr>
          <w:p w14:paraId="318B5880"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2026-2030</w:t>
            </w:r>
          </w:p>
        </w:tc>
        <w:tc>
          <w:tcPr>
            <w:tcW w:w="1316" w:type="dxa"/>
            <w:tcBorders>
              <w:top w:val="single" w:sz="4" w:space="0" w:color="4F81BD"/>
              <w:left w:val="nil"/>
              <w:bottom w:val="single" w:sz="4" w:space="0" w:color="4F81BD"/>
              <w:right w:val="single" w:sz="4" w:space="0" w:color="4F81BD"/>
            </w:tcBorders>
            <w:shd w:val="clear" w:color="000000" w:fill="DCE6F1"/>
            <w:vAlign w:val="center"/>
            <w:hideMark/>
          </w:tcPr>
          <w:p w14:paraId="49CEFC25"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2031-2035</w:t>
            </w:r>
          </w:p>
        </w:tc>
        <w:tc>
          <w:tcPr>
            <w:tcW w:w="1316" w:type="dxa"/>
            <w:vAlign w:val="center"/>
            <w:hideMark/>
          </w:tcPr>
          <w:p w14:paraId="24ABE286"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711DE24D"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2F3D1DC5"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16A77A10"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1</w:t>
            </w:r>
          </w:p>
        </w:tc>
        <w:tc>
          <w:tcPr>
            <w:tcW w:w="1923" w:type="dxa"/>
            <w:tcBorders>
              <w:top w:val="nil"/>
              <w:left w:val="nil"/>
              <w:bottom w:val="single" w:sz="4" w:space="0" w:color="4F81BD"/>
              <w:right w:val="single" w:sz="4" w:space="0" w:color="4F81BD"/>
            </w:tcBorders>
            <w:shd w:val="clear" w:color="auto" w:fill="auto"/>
            <w:vAlign w:val="center"/>
            <w:hideMark/>
          </w:tcPr>
          <w:p w14:paraId="320286CA"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Liczba ludności</w:t>
            </w:r>
          </w:p>
        </w:tc>
        <w:tc>
          <w:tcPr>
            <w:tcW w:w="958" w:type="dxa"/>
            <w:tcBorders>
              <w:top w:val="nil"/>
              <w:left w:val="nil"/>
              <w:bottom w:val="single" w:sz="4" w:space="0" w:color="4F81BD"/>
              <w:right w:val="single" w:sz="4" w:space="0" w:color="4F81BD"/>
            </w:tcBorders>
            <w:shd w:val="clear" w:color="auto" w:fill="auto"/>
            <w:noWrap/>
            <w:vAlign w:val="center"/>
            <w:hideMark/>
          </w:tcPr>
          <w:p w14:paraId="25F9B818"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osób</w:t>
            </w:r>
          </w:p>
        </w:tc>
        <w:tc>
          <w:tcPr>
            <w:tcW w:w="1223" w:type="dxa"/>
            <w:tcBorders>
              <w:top w:val="nil"/>
              <w:left w:val="nil"/>
              <w:bottom w:val="single" w:sz="4" w:space="0" w:color="4F81BD"/>
              <w:right w:val="single" w:sz="4" w:space="0" w:color="4F81BD"/>
            </w:tcBorders>
            <w:shd w:val="clear" w:color="auto" w:fill="auto"/>
            <w:noWrap/>
            <w:vAlign w:val="center"/>
          </w:tcPr>
          <w:p w14:paraId="781839D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11</w:t>
            </w:r>
            <w:r>
              <w:rPr>
                <w:rFonts w:cs="Arial"/>
                <w:color w:val="1F497D" w:themeColor="text2"/>
                <w:sz w:val="20"/>
                <w:szCs w:val="20"/>
              </w:rPr>
              <w:t xml:space="preserve"> </w:t>
            </w:r>
            <w:r w:rsidRPr="0020365A">
              <w:rPr>
                <w:rFonts w:cs="Arial"/>
                <w:color w:val="1F497D" w:themeColor="text2"/>
                <w:sz w:val="20"/>
                <w:szCs w:val="20"/>
              </w:rPr>
              <w:t>335</w:t>
            </w:r>
          </w:p>
        </w:tc>
        <w:tc>
          <w:tcPr>
            <w:tcW w:w="1276" w:type="dxa"/>
            <w:tcBorders>
              <w:top w:val="nil"/>
              <w:left w:val="nil"/>
              <w:bottom w:val="single" w:sz="4" w:space="0" w:color="4F81BD"/>
              <w:right w:val="single" w:sz="4" w:space="0" w:color="4F81BD"/>
            </w:tcBorders>
            <w:shd w:val="clear" w:color="auto" w:fill="auto"/>
            <w:noWrap/>
            <w:vAlign w:val="center"/>
          </w:tcPr>
          <w:p w14:paraId="54701E7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11</w:t>
            </w:r>
            <w:r>
              <w:rPr>
                <w:rFonts w:cs="Arial"/>
                <w:color w:val="1F497D" w:themeColor="text2"/>
                <w:sz w:val="20"/>
                <w:szCs w:val="20"/>
              </w:rPr>
              <w:t xml:space="preserve"> </w:t>
            </w:r>
            <w:r w:rsidRPr="0020365A">
              <w:rPr>
                <w:rFonts w:cs="Arial"/>
                <w:color w:val="1F497D" w:themeColor="text2"/>
                <w:sz w:val="20"/>
                <w:szCs w:val="20"/>
              </w:rPr>
              <w:t>630</w:t>
            </w:r>
          </w:p>
        </w:tc>
        <w:tc>
          <w:tcPr>
            <w:tcW w:w="1275" w:type="dxa"/>
            <w:tcBorders>
              <w:top w:val="nil"/>
              <w:left w:val="nil"/>
              <w:bottom w:val="single" w:sz="4" w:space="0" w:color="4F81BD"/>
              <w:right w:val="single" w:sz="4" w:space="0" w:color="4F81BD"/>
            </w:tcBorders>
            <w:shd w:val="clear" w:color="auto" w:fill="auto"/>
            <w:noWrap/>
            <w:vAlign w:val="center"/>
          </w:tcPr>
          <w:p w14:paraId="6C4D6C9B"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11</w:t>
            </w:r>
            <w:r>
              <w:rPr>
                <w:rFonts w:cs="Arial"/>
                <w:color w:val="1F497D" w:themeColor="text2"/>
                <w:sz w:val="20"/>
                <w:szCs w:val="20"/>
              </w:rPr>
              <w:t xml:space="preserve"> </w:t>
            </w:r>
            <w:r w:rsidRPr="0020365A">
              <w:rPr>
                <w:rFonts w:cs="Arial"/>
                <w:color w:val="1F497D" w:themeColor="text2"/>
                <w:sz w:val="20"/>
                <w:szCs w:val="20"/>
              </w:rPr>
              <w:t>975</w:t>
            </w:r>
          </w:p>
        </w:tc>
        <w:tc>
          <w:tcPr>
            <w:tcW w:w="1276" w:type="dxa"/>
            <w:tcBorders>
              <w:top w:val="nil"/>
              <w:left w:val="nil"/>
              <w:bottom w:val="single" w:sz="4" w:space="0" w:color="4F81BD"/>
              <w:right w:val="single" w:sz="4" w:space="0" w:color="4F81BD"/>
            </w:tcBorders>
            <w:shd w:val="clear" w:color="auto" w:fill="auto"/>
            <w:noWrap/>
            <w:vAlign w:val="center"/>
          </w:tcPr>
          <w:p w14:paraId="714C6B0B"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12</w:t>
            </w:r>
            <w:r>
              <w:rPr>
                <w:rFonts w:cs="Arial"/>
                <w:color w:val="1F497D" w:themeColor="text2"/>
                <w:sz w:val="20"/>
                <w:szCs w:val="20"/>
              </w:rPr>
              <w:t xml:space="preserve"> </w:t>
            </w:r>
            <w:r w:rsidRPr="0020365A">
              <w:rPr>
                <w:rFonts w:cs="Arial"/>
                <w:color w:val="1F497D" w:themeColor="text2"/>
                <w:sz w:val="20"/>
                <w:szCs w:val="20"/>
              </w:rPr>
              <w:t>469</w:t>
            </w:r>
          </w:p>
        </w:tc>
        <w:tc>
          <w:tcPr>
            <w:tcW w:w="1134" w:type="dxa"/>
            <w:tcBorders>
              <w:top w:val="nil"/>
              <w:left w:val="nil"/>
              <w:bottom w:val="single" w:sz="4" w:space="0" w:color="4F81BD"/>
              <w:right w:val="single" w:sz="4" w:space="0" w:color="4F81BD"/>
            </w:tcBorders>
            <w:shd w:val="clear" w:color="auto" w:fill="auto"/>
            <w:noWrap/>
            <w:vAlign w:val="center"/>
          </w:tcPr>
          <w:p w14:paraId="1BB3850D"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w:t>
            </w:r>
            <w:r>
              <w:rPr>
                <w:rFonts w:cs="Arial"/>
                <w:color w:val="1F497D" w:themeColor="text2"/>
                <w:sz w:val="20"/>
                <w:szCs w:val="20"/>
              </w:rPr>
              <w:t xml:space="preserve"> </w:t>
            </w:r>
            <w:r w:rsidRPr="0020365A">
              <w:rPr>
                <w:rFonts w:cs="Arial"/>
                <w:color w:val="1F497D" w:themeColor="text2"/>
                <w:sz w:val="20"/>
                <w:szCs w:val="20"/>
              </w:rPr>
              <w:t>049</w:t>
            </w:r>
          </w:p>
        </w:tc>
        <w:tc>
          <w:tcPr>
            <w:tcW w:w="1197" w:type="dxa"/>
            <w:tcBorders>
              <w:top w:val="nil"/>
              <w:left w:val="nil"/>
              <w:bottom w:val="single" w:sz="4" w:space="0" w:color="4F81BD"/>
              <w:right w:val="single" w:sz="4" w:space="0" w:color="4F81BD"/>
            </w:tcBorders>
            <w:shd w:val="clear" w:color="auto" w:fill="auto"/>
            <w:noWrap/>
            <w:vAlign w:val="center"/>
          </w:tcPr>
          <w:p w14:paraId="5104078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w:t>
            </w:r>
            <w:r>
              <w:rPr>
                <w:rFonts w:cs="Arial"/>
                <w:color w:val="1F497D" w:themeColor="text2"/>
                <w:sz w:val="20"/>
                <w:szCs w:val="20"/>
              </w:rPr>
              <w:t xml:space="preserve"> </w:t>
            </w:r>
            <w:r w:rsidRPr="0020365A">
              <w:rPr>
                <w:rFonts w:cs="Arial"/>
                <w:color w:val="1F497D" w:themeColor="text2"/>
                <w:sz w:val="20"/>
                <w:szCs w:val="20"/>
              </w:rPr>
              <w:t>370</w:t>
            </w:r>
          </w:p>
        </w:tc>
        <w:tc>
          <w:tcPr>
            <w:tcW w:w="1308" w:type="dxa"/>
            <w:tcBorders>
              <w:top w:val="nil"/>
              <w:left w:val="nil"/>
              <w:bottom w:val="single" w:sz="4" w:space="0" w:color="4F81BD"/>
              <w:right w:val="single" w:sz="4" w:space="0" w:color="4F81BD"/>
            </w:tcBorders>
            <w:shd w:val="clear" w:color="auto" w:fill="auto"/>
            <w:noWrap/>
            <w:vAlign w:val="center"/>
          </w:tcPr>
          <w:p w14:paraId="22A1D502"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w:t>
            </w:r>
            <w:r>
              <w:rPr>
                <w:rFonts w:cs="Arial"/>
                <w:color w:val="1F497D" w:themeColor="text2"/>
                <w:sz w:val="20"/>
                <w:szCs w:val="20"/>
              </w:rPr>
              <w:t xml:space="preserve"> </w:t>
            </w:r>
            <w:r w:rsidRPr="0020365A">
              <w:rPr>
                <w:rFonts w:cs="Arial"/>
                <w:color w:val="1F497D" w:themeColor="text2"/>
                <w:sz w:val="20"/>
                <w:szCs w:val="20"/>
              </w:rPr>
              <w:t>772</w:t>
            </w:r>
          </w:p>
        </w:tc>
        <w:tc>
          <w:tcPr>
            <w:tcW w:w="1316" w:type="dxa"/>
            <w:tcBorders>
              <w:top w:val="nil"/>
              <w:left w:val="nil"/>
              <w:bottom w:val="single" w:sz="4" w:space="0" w:color="4F81BD"/>
              <w:right w:val="single" w:sz="4" w:space="0" w:color="4F81BD"/>
            </w:tcBorders>
            <w:shd w:val="clear" w:color="auto" w:fill="auto"/>
            <w:noWrap/>
            <w:vAlign w:val="center"/>
          </w:tcPr>
          <w:p w14:paraId="35757715"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14</w:t>
            </w:r>
            <w:r>
              <w:rPr>
                <w:rFonts w:cs="Arial"/>
                <w:color w:val="1F497D" w:themeColor="text2"/>
                <w:sz w:val="20"/>
                <w:szCs w:val="20"/>
              </w:rPr>
              <w:t xml:space="preserve"> </w:t>
            </w:r>
            <w:r w:rsidRPr="0020365A">
              <w:rPr>
                <w:rFonts w:cs="Arial"/>
                <w:color w:val="1F497D" w:themeColor="text2"/>
                <w:sz w:val="20"/>
                <w:szCs w:val="20"/>
              </w:rPr>
              <w:t>174</w:t>
            </w:r>
          </w:p>
        </w:tc>
        <w:tc>
          <w:tcPr>
            <w:tcW w:w="1316" w:type="dxa"/>
            <w:tcBorders>
              <w:top w:val="nil"/>
              <w:left w:val="nil"/>
              <w:bottom w:val="single" w:sz="4" w:space="0" w:color="4F81BD"/>
              <w:right w:val="single" w:sz="4" w:space="0" w:color="4F81BD"/>
            </w:tcBorders>
            <w:shd w:val="clear" w:color="auto" w:fill="auto"/>
            <w:noWrap/>
            <w:vAlign w:val="center"/>
          </w:tcPr>
          <w:p w14:paraId="766633CC"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14</w:t>
            </w:r>
            <w:r>
              <w:rPr>
                <w:rFonts w:cs="Arial"/>
                <w:color w:val="1F497D" w:themeColor="text2"/>
                <w:sz w:val="20"/>
                <w:szCs w:val="20"/>
              </w:rPr>
              <w:t xml:space="preserve"> </w:t>
            </w:r>
            <w:r w:rsidRPr="0020365A">
              <w:rPr>
                <w:rFonts w:cs="Arial"/>
                <w:color w:val="1F497D" w:themeColor="text2"/>
                <w:sz w:val="20"/>
                <w:szCs w:val="20"/>
              </w:rPr>
              <w:t>575</w:t>
            </w:r>
          </w:p>
        </w:tc>
        <w:tc>
          <w:tcPr>
            <w:tcW w:w="1316" w:type="dxa"/>
            <w:vAlign w:val="center"/>
            <w:hideMark/>
          </w:tcPr>
          <w:p w14:paraId="49DE0AC6"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66503CE5"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2EB6BED2"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56ABDCB7"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w:t>
            </w:r>
          </w:p>
        </w:tc>
        <w:tc>
          <w:tcPr>
            <w:tcW w:w="1923" w:type="dxa"/>
            <w:tcBorders>
              <w:top w:val="nil"/>
              <w:left w:val="nil"/>
              <w:bottom w:val="single" w:sz="4" w:space="0" w:color="4F81BD"/>
              <w:right w:val="single" w:sz="4" w:space="0" w:color="4F81BD"/>
            </w:tcBorders>
            <w:shd w:val="clear" w:color="auto" w:fill="auto"/>
            <w:vAlign w:val="center"/>
            <w:hideMark/>
          </w:tcPr>
          <w:p w14:paraId="1A3F43A1"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 xml:space="preserve">Ilość oddawanych mieszkań </w:t>
            </w:r>
          </w:p>
        </w:tc>
        <w:tc>
          <w:tcPr>
            <w:tcW w:w="958" w:type="dxa"/>
            <w:tcBorders>
              <w:top w:val="nil"/>
              <w:left w:val="nil"/>
              <w:bottom w:val="single" w:sz="4" w:space="0" w:color="4F81BD"/>
              <w:right w:val="single" w:sz="4" w:space="0" w:color="4F81BD"/>
            </w:tcBorders>
            <w:shd w:val="clear" w:color="auto" w:fill="auto"/>
            <w:noWrap/>
            <w:vAlign w:val="center"/>
            <w:hideMark/>
          </w:tcPr>
          <w:p w14:paraId="08124797"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szt./rok</w:t>
            </w:r>
          </w:p>
        </w:tc>
        <w:tc>
          <w:tcPr>
            <w:tcW w:w="1223" w:type="dxa"/>
            <w:tcBorders>
              <w:top w:val="nil"/>
              <w:left w:val="nil"/>
              <w:bottom w:val="single" w:sz="4" w:space="0" w:color="4F81BD"/>
              <w:right w:val="single" w:sz="4" w:space="0" w:color="4F81BD"/>
            </w:tcBorders>
            <w:shd w:val="clear" w:color="auto" w:fill="auto"/>
            <w:noWrap/>
            <w:vAlign w:val="center"/>
          </w:tcPr>
          <w:p w14:paraId="40512600"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23</w:t>
            </w:r>
          </w:p>
        </w:tc>
        <w:tc>
          <w:tcPr>
            <w:tcW w:w="1276" w:type="dxa"/>
            <w:tcBorders>
              <w:top w:val="nil"/>
              <w:left w:val="nil"/>
              <w:bottom w:val="single" w:sz="4" w:space="0" w:color="4F81BD"/>
              <w:right w:val="single" w:sz="4" w:space="0" w:color="4F81BD"/>
            </w:tcBorders>
            <w:shd w:val="clear" w:color="auto" w:fill="auto"/>
            <w:noWrap/>
            <w:vAlign w:val="center"/>
          </w:tcPr>
          <w:p w14:paraId="042BA60B"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39</w:t>
            </w:r>
          </w:p>
        </w:tc>
        <w:tc>
          <w:tcPr>
            <w:tcW w:w="1275" w:type="dxa"/>
            <w:tcBorders>
              <w:top w:val="nil"/>
              <w:left w:val="nil"/>
              <w:bottom w:val="single" w:sz="4" w:space="0" w:color="4F81BD"/>
              <w:right w:val="single" w:sz="4" w:space="0" w:color="4F81BD"/>
            </w:tcBorders>
            <w:shd w:val="clear" w:color="auto" w:fill="auto"/>
            <w:noWrap/>
            <w:vAlign w:val="center"/>
          </w:tcPr>
          <w:p w14:paraId="198DB7E2"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35</w:t>
            </w:r>
          </w:p>
        </w:tc>
        <w:tc>
          <w:tcPr>
            <w:tcW w:w="1276" w:type="dxa"/>
            <w:tcBorders>
              <w:top w:val="nil"/>
              <w:left w:val="nil"/>
              <w:bottom w:val="single" w:sz="4" w:space="0" w:color="4F81BD"/>
              <w:right w:val="single" w:sz="4" w:space="0" w:color="4F81BD"/>
            </w:tcBorders>
            <w:shd w:val="clear" w:color="auto" w:fill="auto"/>
            <w:noWrap/>
            <w:vAlign w:val="center"/>
          </w:tcPr>
          <w:p w14:paraId="6CD4224E"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32</w:t>
            </w:r>
          </w:p>
        </w:tc>
        <w:tc>
          <w:tcPr>
            <w:tcW w:w="1134" w:type="dxa"/>
            <w:tcBorders>
              <w:top w:val="nil"/>
              <w:left w:val="nil"/>
              <w:bottom w:val="single" w:sz="4" w:space="0" w:color="4F81BD"/>
              <w:right w:val="single" w:sz="4" w:space="0" w:color="4F81BD"/>
            </w:tcBorders>
            <w:shd w:val="clear" w:color="auto" w:fill="auto"/>
            <w:noWrap/>
            <w:vAlign w:val="center"/>
          </w:tcPr>
          <w:p w14:paraId="2134F5E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36</w:t>
            </w:r>
          </w:p>
        </w:tc>
        <w:tc>
          <w:tcPr>
            <w:tcW w:w="1197" w:type="dxa"/>
            <w:tcBorders>
              <w:top w:val="nil"/>
              <w:left w:val="nil"/>
              <w:bottom w:val="single" w:sz="4" w:space="0" w:color="4F81BD"/>
              <w:right w:val="single" w:sz="4" w:space="0" w:color="4F81BD"/>
            </w:tcBorders>
            <w:shd w:val="clear" w:color="auto" w:fill="auto"/>
            <w:noWrap/>
            <w:vAlign w:val="center"/>
          </w:tcPr>
          <w:p w14:paraId="07CBA55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133</w:t>
            </w:r>
          </w:p>
        </w:tc>
        <w:tc>
          <w:tcPr>
            <w:tcW w:w="1308" w:type="dxa"/>
            <w:tcBorders>
              <w:top w:val="nil"/>
              <w:left w:val="nil"/>
              <w:bottom w:val="single" w:sz="4" w:space="0" w:color="4F81BD"/>
              <w:right w:val="single" w:sz="4" w:space="0" w:color="4F81BD"/>
            </w:tcBorders>
            <w:shd w:val="clear" w:color="auto" w:fill="auto"/>
            <w:noWrap/>
            <w:vAlign w:val="center"/>
          </w:tcPr>
          <w:p w14:paraId="2A93F54B"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222</w:t>
            </w:r>
          </w:p>
        </w:tc>
        <w:tc>
          <w:tcPr>
            <w:tcW w:w="1316" w:type="dxa"/>
            <w:tcBorders>
              <w:top w:val="nil"/>
              <w:left w:val="nil"/>
              <w:bottom w:val="single" w:sz="4" w:space="0" w:color="4F81BD"/>
              <w:right w:val="single" w:sz="4" w:space="0" w:color="4F81BD"/>
            </w:tcBorders>
            <w:shd w:val="clear" w:color="auto" w:fill="auto"/>
            <w:noWrap/>
            <w:vAlign w:val="center"/>
          </w:tcPr>
          <w:p w14:paraId="0936188A"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222</w:t>
            </w:r>
          </w:p>
        </w:tc>
        <w:tc>
          <w:tcPr>
            <w:tcW w:w="1316" w:type="dxa"/>
            <w:tcBorders>
              <w:top w:val="nil"/>
              <w:left w:val="nil"/>
              <w:bottom w:val="single" w:sz="4" w:space="0" w:color="4F81BD"/>
              <w:right w:val="single" w:sz="4" w:space="0" w:color="4F81BD"/>
            </w:tcBorders>
            <w:shd w:val="clear" w:color="auto" w:fill="auto"/>
            <w:noWrap/>
            <w:vAlign w:val="center"/>
          </w:tcPr>
          <w:p w14:paraId="7B5814E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222</w:t>
            </w:r>
          </w:p>
        </w:tc>
        <w:tc>
          <w:tcPr>
            <w:tcW w:w="1316" w:type="dxa"/>
            <w:vAlign w:val="center"/>
            <w:hideMark/>
          </w:tcPr>
          <w:p w14:paraId="7D262F7D"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3CF8C552"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4F1E309F"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33C34493"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3</w:t>
            </w:r>
          </w:p>
        </w:tc>
        <w:tc>
          <w:tcPr>
            <w:tcW w:w="1923" w:type="dxa"/>
            <w:tcBorders>
              <w:top w:val="nil"/>
              <w:left w:val="nil"/>
              <w:bottom w:val="single" w:sz="4" w:space="0" w:color="4F81BD"/>
              <w:right w:val="single" w:sz="4" w:space="0" w:color="4F81BD"/>
            </w:tcBorders>
            <w:shd w:val="clear" w:color="auto" w:fill="auto"/>
            <w:vAlign w:val="center"/>
            <w:hideMark/>
          </w:tcPr>
          <w:p w14:paraId="652A7D6A"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 xml:space="preserve">Powierzchnia oddawanych mieszkań </w:t>
            </w:r>
          </w:p>
        </w:tc>
        <w:tc>
          <w:tcPr>
            <w:tcW w:w="958" w:type="dxa"/>
            <w:tcBorders>
              <w:top w:val="nil"/>
              <w:left w:val="nil"/>
              <w:bottom w:val="single" w:sz="4" w:space="0" w:color="4F81BD"/>
              <w:right w:val="single" w:sz="4" w:space="0" w:color="4F81BD"/>
            </w:tcBorders>
            <w:shd w:val="clear" w:color="auto" w:fill="auto"/>
            <w:noWrap/>
            <w:vAlign w:val="center"/>
            <w:hideMark/>
          </w:tcPr>
          <w:p w14:paraId="2A1A2653"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m</w:t>
            </w:r>
            <w:r w:rsidRPr="009A43C1">
              <w:rPr>
                <w:rFonts w:cs="Arial"/>
                <w:color w:val="1F497D" w:themeColor="text2"/>
                <w:sz w:val="20"/>
                <w:szCs w:val="20"/>
                <w:vertAlign w:val="superscript"/>
              </w:rPr>
              <w:t>2</w:t>
            </w:r>
            <w:r w:rsidRPr="009A43C1">
              <w:rPr>
                <w:rFonts w:cs="Arial"/>
                <w:color w:val="1F497D" w:themeColor="text2"/>
                <w:sz w:val="20"/>
                <w:szCs w:val="20"/>
              </w:rPr>
              <w:t>/rok</w:t>
            </w:r>
          </w:p>
        </w:tc>
        <w:tc>
          <w:tcPr>
            <w:tcW w:w="1223" w:type="dxa"/>
            <w:tcBorders>
              <w:top w:val="nil"/>
              <w:left w:val="nil"/>
              <w:bottom w:val="single" w:sz="4" w:space="0" w:color="4F81BD"/>
              <w:right w:val="single" w:sz="4" w:space="0" w:color="4F81BD"/>
            </w:tcBorders>
            <w:shd w:val="clear" w:color="auto" w:fill="auto"/>
            <w:noWrap/>
            <w:vAlign w:val="center"/>
          </w:tcPr>
          <w:p w14:paraId="483CF75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w:t>
            </w:r>
            <w:r>
              <w:rPr>
                <w:rFonts w:cs="Arial"/>
                <w:color w:val="1F497D" w:themeColor="text2"/>
                <w:sz w:val="20"/>
                <w:szCs w:val="20"/>
              </w:rPr>
              <w:t xml:space="preserve"> </w:t>
            </w:r>
            <w:r w:rsidRPr="0020365A">
              <w:rPr>
                <w:rFonts w:cs="Arial"/>
                <w:color w:val="1F497D" w:themeColor="text2"/>
                <w:sz w:val="20"/>
                <w:szCs w:val="20"/>
              </w:rPr>
              <w:t>481</w:t>
            </w:r>
          </w:p>
        </w:tc>
        <w:tc>
          <w:tcPr>
            <w:tcW w:w="1276" w:type="dxa"/>
            <w:tcBorders>
              <w:top w:val="nil"/>
              <w:left w:val="nil"/>
              <w:bottom w:val="single" w:sz="4" w:space="0" w:color="4F81BD"/>
              <w:right w:val="single" w:sz="4" w:space="0" w:color="4F81BD"/>
            </w:tcBorders>
            <w:shd w:val="clear" w:color="auto" w:fill="auto"/>
            <w:noWrap/>
            <w:vAlign w:val="center"/>
          </w:tcPr>
          <w:p w14:paraId="65E8F55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6</w:t>
            </w:r>
            <w:r>
              <w:rPr>
                <w:rFonts w:cs="Arial"/>
                <w:color w:val="1F497D" w:themeColor="text2"/>
                <w:sz w:val="20"/>
                <w:szCs w:val="20"/>
              </w:rPr>
              <w:t xml:space="preserve"> </w:t>
            </w:r>
            <w:r w:rsidRPr="0020365A">
              <w:rPr>
                <w:rFonts w:cs="Arial"/>
                <w:color w:val="1F497D" w:themeColor="text2"/>
                <w:sz w:val="20"/>
                <w:szCs w:val="20"/>
              </w:rPr>
              <w:t>131</w:t>
            </w:r>
          </w:p>
        </w:tc>
        <w:tc>
          <w:tcPr>
            <w:tcW w:w="1275" w:type="dxa"/>
            <w:tcBorders>
              <w:top w:val="nil"/>
              <w:left w:val="nil"/>
              <w:bottom w:val="single" w:sz="4" w:space="0" w:color="4F81BD"/>
              <w:right w:val="single" w:sz="4" w:space="0" w:color="4F81BD"/>
            </w:tcBorders>
            <w:shd w:val="clear" w:color="auto" w:fill="auto"/>
            <w:noWrap/>
            <w:vAlign w:val="center"/>
          </w:tcPr>
          <w:p w14:paraId="351890FA"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587</w:t>
            </w:r>
          </w:p>
        </w:tc>
        <w:tc>
          <w:tcPr>
            <w:tcW w:w="1276" w:type="dxa"/>
            <w:tcBorders>
              <w:top w:val="nil"/>
              <w:left w:val="nil"/>
              <w:bottom w:val="single" w:sz="4" w:space="0" w:color="4F81BD"/>
              <w:right w:val="single" w:sz="4" w:space="0" w:color="4F81BD"/>
            </w:tcBorders>
            <w:shd w:val="clear" w:color="auto" w:fill="auto"/>
            <w:noWrap/>
            <w:vAlign w:val="center"/>
          </w:tcPr>
          <w:p w14:paraId="0A7E8B29"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448</w:t>
            </w:r>
          </w:p>
        </w:tc>
        <w:tc>
          <w:tcPr>
            <w:tcW w:w="1134" w:type="dxa"/>
            <w:tcBorders>
              <w:top w:val="nil"/>
              <w:left w:val="nil"/>
              <w:bottom w:val="single" w:sz="4" w:space="0" w:color="4F81BD"/>
              <w:right w:val="single" w:sz="4" w:space="0" w:color="4F81BD"/>
            </w:tcBorders>
            <w:shd w:val="clear" w:color="auto" w:fill="auto"/>
            <w:noWrap/>
            <w:vAlign w:val="center"/>
          </w:tcPr>
          <w:p w14:paraId="33AD4A2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965</w:t>
            </w:r>
          </w:p>
        </w:tc>
        <w:tc>
          <w:tcPr>
            <w:tcW w:w="1197" w:type="dxa"/>
            <w:tcBorders>
              <w:top w:val="nil"/>
              <w:left w:val="nil"/>
              <w:bottom w:val="single" w:sz="4" w:space="0" w:color="4F81BD"/>
              <w:right w:val="single" w:sz="4" w:space="0" w:color="4F81BD"/>
            </w:tcBorders>
            <w:shd w:val="clear" w:color="auto" w:fill="auto"/>
            <w:noWrap/>
            <w:vAlign w:val="center"/>
          </w:tcPr>
          <w:p w14:paraId="1A03BFF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15</w:t>
            </w:r>
            <w:r>
              <w:rPr>
                <w:rFonts w:cs="Arial"/>
                <w:color w:val="1F497D" w:themeColor="text2"/>
                <w:sz w:val="20"/>
                <w:szCs w:val="20"/>
              </w:rPr>
              <w:t xml:space="preserve"> </w:t>
            </w:r>
            <w:r w:rsidRPr="0020365A">
              <w:rPr>
                <w:rFonts w:cs="Arial"/>
                <w:color w:val="1F497D" w:themeColor="text2"/>
                <w:sz w:val="20"/>
                <w:szCs w:val="20"/>
              </w:rPr>
              <w:t>683</w:t>
            </w:r>
          </w:p>
        </w:tc>
        <w:tc>
          <w:tcPr>
            <w:tcW w:w="1308" w:type="dxa"/>
            <w:tcBorders>
              <w:top w:val="nil"/>
              <w:left w:val="nil"/>
              <w:bottom w:val="single" w:sz="4" w:space="0" w:color="4F81BD"/>
              <w:right w:val="single" w:sz="4" w:space="0" w:color="4F81BD"/>
            </w:tcBorders>
            <w:shd w:val="clear" w:color="auto" w:fill="auto"/>
            <w:noWrap/>
            <w:vAlign w:val="center"/>
          </w:tcPr>
          <w:p w14:paraId="1CE77CB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26</w:t>
            </w:r>
            <w:r>
              <w:rPr>
                <w:rFonts w:cs="Arial"/>
                <w:color w:val="1F497D" w:themeColor="text2"/>
                <w:sz w:val="20"/>
                <w:szCs w:val="20"/>
              </w:rPr>
              <w:t xml:space="preserve"> </w:t>
            </w:r>
            <w:r w:rsidRPr="0020365A">
              <w:rPr>
                <w:rFonts w:cs="Arial"/>
                <w:color w:val="1F497D" w:themeColor="text2"/>
                <w:sz w:val="20"/>
                <w:szCs w:val="20"/>
              </w:rPr>
              <w:t>138</w:t>
            </w:r>
          </w:p>
        </w:tc>
        <w:tc>
          <w:tcPr>
            <w:tcW w:w="1316" w:type="dxa"/>
            <w:tcBorders>
              <w:top w:val="nil"/>
              <w:left w:val="nil"/>
              <w:bottom w:val="single" w:sz="4" w:space="0" w:color="4F81BD"/>
              <w:right w:val="single" w:sz="4" w:space="0" w:color="4F81BD"/>
            </w:tcBorders>
            <w:shd w:val="clear" w:color="auto" w:fill="auto"/>
            <w:noWrap/>
            <w:vAlign w:val="center"/>
          </w:tcPr>
          <w:p w14:paraId="77A804C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26</w:t>
            </w:r>
            <w:r>
              <w:rPr>
                <w:rFonts w:cs="Arial"/>
                <w:color w:val="1F497D" w:themeColor="text2"/>
                <w:sz w:val="20"/>
                <w:szCs w:val="20"/>
              </w:rPr>
              <w:t xml:space="preserve"> </w:t>
            </w:r>
            <w:r w:rsidRPr="0020365A">
              <w:rPr>
                <w:rFonts w:cs="Arial"/>
                <w:color w:val="1F497D" w:themeColor="text2"/>
                <w:sz w:val="20"/>
                <w:szCs w:val="20"/>
              </w:rPr>
              <w:t>138</w:t>
            </w:r>
          </w:p>
        </w:tc>
        <w:tc>
          <w:tcPr>
            <w:tcW w:w="1316" w:type="dxa"/>
            <w:tcBorders>
              <w:top w:val="nil"/>
              <w:left w:val="nil"/>
              <w:bottom w:val="single" w:sz="4" w:space="0" w:color="4F81BD"/>
              <w:right w:val="single" w:sz="4" w:space="0" w:color="4F81BD"/>
            </w:tcBorders>
            <w:shd w:val="clear" w:color="auto" w:fill="auto"/>
            <w:noWrap/>
            <w:vAlign w:val="center"/>
          </w:tcPr>
          <w:p w14:paraId="03CBCB51"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26</w:t>
            </w:r>
            <w:r>
              <w:rPr>
                <w:rFonts w:cs="Arial"/>
                <w:color w:val="1F497D" w:themeColor="text2"/>
                <w:sz w:val="20"/>
                <w:szCs w:val="20"/>
              </w:rPr>
              <w:t xml:space="preserve"> </w:t>
            </w:r>
            <w:r w:rsidRPr="0020365A">
              <w:rPr>
                <w:rFonts w:cs="Arial"/>
                <w:color w:val="1F497D" w:themeColor="text2"/>
                <w:sz w:val="20"/>
                <w:szCs w:val="20"/>
              </w:rPr>
              <w:t>138</w:t>
            </w:r>
          </w:p>
        </w:tc>
        <w:tc>
          <w:tcPr>
            <w:tcW w:w="1316" w:type="dxa"/>
            <w:vAlign w:val="center"/>
            <w:hideMark/>
          </w:tcPr>
          <w:p w14:paraId="3C439C7F"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08D78536"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6FA4EE2C"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543C32F4"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4</w:t>
            </w:r>
          </w:p>
        </w:tc>
        <w:tc>
          <w:tcPr>
            <w:tcW w:w="1923" w:type="dxa"/>
            <w:tcBorders>
              <w:top w:val="nil"/>
              <w:left w:val="nil"/>
              <w:bottom w:val="single" w:sz="4" w:space="0" w:color="4F81BD"/>
              <w:right w:val="single" w:sz="4" w:space="0" w:color="4F81BD"/>
            </w:tcBorders>
            <w:shd w:val="clear" w:color="auto" w:fill="auto"/>
            <w:vAlign w:val="center"/>
            <w:hideMark/>
          </w:tcPr>
          <w:p w14:paraId="247BA9C3"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Ilość mieszkań ogółem</w:t>
            </w:r>
          </w:p>
        </w:tc>
        <w:tc>
          <w:tcPr>
            <w:tcW w:w="958" w:type="dxa"/>
            <w:tcBorders>
              <w:top w:val="nil"/>
              <w:left w:val="nil"/>
              <w:bottom w:val="single" w:sz="4" w:space="0" w:color="4F81BD"/>
              <w:right w:val="single" w:sz="4" w:space="0" w:color="4F81BD"/>
            </w:tcBorders>
            <w:shd w:val="clear" w:color="auto" w:fill="auto"/>
            <w:noWrap/>
            <w:vAlign w:val="center"/>
            <w:hideMark/>
          </w:tcPr>
          <w:p w14:paraId="372C5FA1"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szt.</w:t>
            </w:r>
          </w:p>
        </w:tc>
        <w:tc>
          <w:tcPr>
            <w:tcW w:w="1223" w:type="dxa"/>
            <w:tcBorders>
              <w:top w:val="nil"/>
              <w:left w:val="nil"/>
              <w:bottom w:val="single" w:sz="4" w:space="0" w:color="4F81BD"/>
              <w:right w:val="single" w:sz="4" w:space="0" w:color="4F81BD"/>
            </w:tcBorders>
            <w:shd w:val="clear" w:color="auto" w:fill="auto"/>
            <w:noWrap/>
            <w:vAlign w:val="center"/>
          </w:tcPr>
          <w:p w14:paraId="3C5D696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w:t>
            </w:r>
            <w:r>
              <w:rPr>
                <w:rFonts w:cs="Arial"/>
                <w:color w:val="1F497D" w:themeColor="text2"/>
                <w:sz w:val="20"/>
                <w:szCs w:val="20"/>
              </w:rPr>
              <w:t xml:space="preserve"> </w:t>
            </w:r>
            <w:r w:rsidRPr="0020365A">
              <w:rPr>
                <w:rFonts w:cs="Arial"/>
                <w:color w:val="1F497D" w:themeColor="text2"/>
                <w:sz w:val="20"/>
                <w:szCs w:val="20"/>
              </w:rPr>
              <w:t>238</w:t>
            </w:r>
          </w:p>
        </w:tc>
        <w:tc>
          <w:tcPr>
            <w:tcW w:w="1276" w:type="dxa"/>
            <w:tcBorders>
              <w:top w:val="nil"/>
              <w:left w:val="nil"/>
              <w:bottom w:val="single" w:sz="4" w:space="0" w:color="4F81BD"/>
              <w:right w:val="single" w:sz="4" w:space="0" w:color="4F81BD"/>
            </w:tcBorders>
            <w:shd w:val="clear" w:color="auto" w:fill="auto"/>
            <w:noWrap/>
            <w:vAlign w:val="center"/>
          </w:tcPr>
          <w:p w14:paraId="66A13396"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w:t>
            </w:r>
            <w:r>
              <w:rPr>
                <w:rFonts w:cs="Arial"/>
                <w:color w:val="1F497D" w:themeColor="text2"/>
                <w:sz w:val="20"/>
                <w:szCs w:val="20"/>
              </w:rPr>
              <w:t xml:space="preserve"> </w:t>
            </w:r>
            <w:r w:rsidRPr="0020365A">
              <w:rPr>
                <w:rFonts w:cs="Arial"/>
                <w:color w:val="1F497D" w:themeColor="text2"/>
                <w:sz w:val="20"/>
                <w:szCs w:val="20"/>
              </w:rPr>
              <w:t>311</w:t>
            </w:r>
          </w:p>
        </w:tc>
        <w:tc>
          <w:tcPr>
            <w:tcW w:w="1275" w:type="dxa"/>
            <w:tcBorders>
              <w:top w:val="nil"/>
              <w:left w:val="nil"/>
              <w:bottom w:val="single" w:sz="4" w:space="0" w:color="4F81BD"/>
              <w:right w:val="single" w:sz="4" w:space="0" w:color="4F81BD"/>
            </w:tcBorders>
            <w:shd w:val="clear" w:color="auto" w:fill="auto"/>
            <w:noWrap/>
            <w:vAlign w:val="center"/>
          </w:tcPr>
          <w:p w14:paraId="5144F0E9"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w:t>
            </w:r>
            <w:r>
              <w:rPr>
                <w:rFonts w:cs="Arial"/>
                <w:color w:val="1F497D" w:themeColor="text2"/>
                <w:sz w:val="20"/>
                <w:szCs w:val="20"/>
              </w:rPr>
              <w:t xml:space="preserve"> </w:t>
            </w:r>
            <w:r w:rsidRPr="0020365A">
              <w:rPr>
                <w:rFonts w:cs="Arial"/>
                <w:color w:val="1F497D" w:themeColor="text2"/>
                <w:sz w:val="20"/>
                <w:szCs w:val="20"/>
              </w:rPr>
              <w:t>537</w:t>
            </w:r>
          </w:p>
        </w:tc>
        <w:tc>
          <w:tcPr>
            <w:tcW w:w="1276" w:type="dxa"/>
            <w:tcBorders>
              <w:top w:val="nil"/>
              <w:left w:val="nil"/>
              <w:bottom w:val="single" w:sz="4" w:space="0" w:color="4F81BD"/>
              <w:right w:val="single" w:sz="4" w:space="0" w:color="4F81BD"/>
            </w:tcBorders>
            <w:shd w:val="clear" w:color="auto" w:fill="auto"/>
            <w:noWrap/>
            <w:vAlign w:val="center"/>
          </w:tcPr>
          <w:p w14:paraId="5CDAF84E"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3743</w:t>
            </w:r>
          </w:p>
        </w:tc>
        <w:tc>
          <w:tcPr>
            <w:tcW w:w="1134" w:type="dxa"/>
            <w:tcBorders>
              <w:top w:val="nil"/>
              <w:left w:val="nil"/>
              <w:bottom w:val="single" w:sz="4" w:space="0" w:color="4F81BD"/>
              <w:right w:val="single" w:sz="4" w:space="0" w:color="4F81BD"/>
            </w:tcBorders>
            <w:shd w:val="clear" w:color="auto" w:fill="auto"/>
            <w:noWrap/>
            <w:vAlign w:val="center"/>
          </w:tcPr>
          <w:p w14:paraId="5774A41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003</w:t>
            </w:r>
          </w:p>
        </w:tc>
        <w:tc>
          <w:tcPr>
            <w:tcW w:w="1197" w:type="dxa"/>
            <w:tcBorders>
              <w:top w:val="nil"/>
              <w:left w:val="nil"/>
              <w:bottom w:val="single" w:sz="4" w:space="0" w:color="4F81BD"/>
              <w:right w:val="single" w:sz="4" w:space="0" w:color="4F81BD"/>
            </w:tcBorders>
            <w:shd w:val="clear" w:color="auto" w:fill="auto"/>
            <w:noWrap/>
            <w:vAlign w:val="center"/>
          </w:tcPr>
          <w:p w14:paraId="30C926A9"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136</w:t>
            </w:r>
          </w:p>
        </w:tc>
        <w:tc>
          <w:tcPr>
            <w:tcW w:w="1308" w:type="dxa"/>
            <w:tcBorders>
              <w:top w:val="nil"/>
              <w:left w:val="nil"/>
              <w:bottom w:val="single" w:sz="4" w:space="0" w:color="4F81BD"/>
              <w:right w:val="single" w:sz="4" w:space="0" w:color="4F81BD"/>
            </w:tcBorders>
            <w:shd w:val="clear" w:color="auto" w:fill="auto"/>
            <w:noWrap/>
            <w:vAlign w:val="center"/>
          </w:tcPr>
          <w:p w14:paraId="2FDCDC5D"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358</w:t>
            </w:r>
          </w:p>
        </w:tc>
        <w:tc>
          <w:tcPr>
            <w:tcW w:w="1316" w:type="dxa"/>
            <w:tcBorders>
              <w:top w:val="nil"/>
              <w:left w:val="nil"/>
              <w:bottom w:val="single" w:sz="4" w:space="0" w:color="4F81BD"/>
              <w:right w:val="single" w:sz="4" w:space="0" w:color="4F81BD"/>
            </w:tcBorders>
            <w:shd w:val="clear" w:color="auto" w:fill="auto"/>
            <w:noWrap/>
            <w:vAlign w:val="center"/>
          </w:tcPr>
          <w:p w14:paraId="46FEB3C0"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579</w:t>
            </w:r>
          </w:p>
        </w:tc>
        <w:tc>
          <w:tcPr>
            <w:tcW w:w="1316" w:type="dxa"/>
            <w:tcBorders>
              <w:top w:val="nil"/>
              <w:left w:val="nil"/>
              <w:bottom w:val="single" w:sz="4" w:space="0" w:color="4F81BD"/>
              <w:right w:val="single" w:sz="4" w:space="0" w:color="4F81BD"/>
            </w:tcBorders>
            <w:shd w:val="clear" w:color="auto" w:fill="auto"/>
            <w:noWrap/>
            <w:vAlign w:val="center"/>
          </w:tcPr>
          <w:p w14:paraId="3442B00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w:t>
            </w:r>
            <w:r>
              <w:rPr>
                <w:rFonts w:cs="Arial"/>
                <w:color w:val="1F497D" w:themeColor="text2"/>
                <w:sz w:val="20"/>
                <w:szCs w:val="20"/>
              </w:rPr>
              <w:t xml:space="preserve"> </w:t>
            </w:r>
            <w:r w:rsidRPr="0020365A">
              <w:rPr>
                <w:rFonts w:cs="Arial"/>
                <w:color w:val="1F497D" w:themeColor="text2"/>
                <w:sz w:val="20"/>
                <w:szCs w:val="20"/>
              </w:rPr>
              <w:t>801</w:t>
            </w:r>
          </w:p>
        </w:tc>
        <w:tc>
          <w:tcPr>
            <w:tcW w:w="1316" w:type="dxa"/>
            <w:vAlign w:val="center"/>
            <w:hideMark/>
          </w:tcPr>
          <w:p w14:paraId="7D67F03B"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1777F2A9"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69D00DA4" w14:textId="77777777" w:rsidTr="0002524F">
        <w:trPr>
          <w:trHeight w:val="232"/>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2551F157"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5</w:t>
            </w:r>
          </w:p>
        </w:tc>
        <w:tc>
          <w:tcPr>
            <w:tcW w:w="1923" w:type="dxa"/>
            <w:tcBorders>
              <w:top w:val="nil"/>
              <w:left w:val="nil"/>
              <w:bottom w:val="single" w:sz="4" w:space="0" w:color="4F81BD"/>
              <w:right w:val="single" w:sz="4" w:space="0" w:color="4F81BD"/>
            </w:tcBorders>
            <w:shd w:val="clear" w:color="auto" w:fill="auto"/>
            <w:vAlign w:val="center"/>
            <w:hideMark/>
          </w:tcPr>
          <w:p w14:paraId="53A46AE6"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Powierzchnia użytkowa mieszkań ogółem</w:t>
            </w:r>
          </w:p>
        </w:tc>
        <w:tc>
          <w:tcPr>
            <w:tcW w:w="958" w:type="dxa"/>
            <w:tcBorders>
              <w:top w:val="nil"/>
              <w:left w:val="nil"/>
              <w:bottom w:val="single" w:sz="4" w:space="0" w:color="4F81BD"/>
              <w:right w:val="single" w:sz="4" w:space="0" w:color="4F81BD"/>
            </w:tcBorders>
            <w:shd w:val="clear" w:color="auto" w:fill="auto"/>
            <w:noWrap/>
            <w:vAlign w:val="center"/>
            <w:hideMark/>
          </w:tcPr>
          <w:p w14:paraId="65A5E0A7"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 xml:space="preserve"> m</w:t>
            </w:r>
            <w:r w:rsidRPr="009A43C1">
              <w:rPr>
                <w:rFonts w:cs="Arial"/>
                <w:color w:val="1F497D" w:themeColor="text2"/>
                <w:sz w:val="20"/>
                <w:szCs w:val="20"/>
                <w:vertAlign w:val="superscript"/>
              </w:rPr>
              <w:t>2</w:t>
            </w:r>
          </w:p>
        </w:tc>
        <w:tc>
          <w:tcPr>
            <w:tcW w:w="1223" w:type="dxa"/>
            <w:tcBorders>
              <w:top w:val="nil"/>
              <w:left w:val="nil"/>
              <w:bottom w:val="single" w:sz="4" w:space="0" w:color="4F81BD"/>
              <w:right w:val="single" w:sz="4" w:space="0" w:color="4F81BD"/>
            </w:tcBorders>
            <w:shd w:val="clear" w:color="auto" w:fill="auto"/>
            <w:noWrap/>
            <w:vAlign w:val="center"/>
          </w:tcPr>
          <w:p w14:paraId="27A86479"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297 489</w:t>
            </w:r>
          </w:p>
        </w:tc>
        <w:tc>
          <w:tcPr>
            <w:tcW w:w="1276" w:type="dxa"/>
            <w:tcBorders>
              <w:top w:val="nil"/>
              <w:left w:val="nil"/>
              <w:bottom w:val="single" w:sz="4" w:space="0" w:color="4F81BD"/>
              <w:right w:val="single" w:sz="4" w:space="0" w:color="4F81BD"/>
            </w:tcBorders>
            <w:shd w:val="clear" w:color="auto" w:fill="auto"/>
            <w:noWrap/>
            <w:vAlign w:val="center"/>
          </w:tcPr>
          <w:p w14:paraId="02234ED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307 714</w:t>
            </w:r>
          </w:p>
        </w:tc>
        <w:tc>
          <w:tcPr>
            <w:tcW w:w="1275" w:type="dxa"/>
            <w:tcBorders>
              <w:top w:val="nil"/>
              <w:left w:val="nil"/>
              <w:bottom w:val="single" w:sz="4" w:space="0" w:color="4F81BD"/>
              <w:right w:val="single" w:sz="4" w:space="0" w:color="4F81BD"/>
            </w:tcBorders>
            <w:shd w:val="clear" w:color="auto" w:fill="auto"/>
            <w:noWrap/>
            <w:vAlign w:val="center"/>
          </w:tcPr>
          <w:p w14:paraId="1F93B877"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340 144</w:t>
            </w:r>
          </w:p>
        </w:tc>
        <w:tc>
          <w:tcPr>
            <w:tcW w:w="1276" w:type="dxa"/>
            <w:tcBorders>
              <w:top w:val="nil"/>
              <w:left w:val="nil"/>
              <w:bottom w:val="single" w:sz="4" w:space="0" w:color="4F81BD"/>
              <w:right w:val="single" w:sz="4" w:space="0" w:color="4F81BD"/>
            </w:tcBorders>
            <w:shd w:val="clear" w:color="auto" w:fill="auto"/>
            <w:noWrap/>
            <w:vAlign w:val="center"/>
          </w:tcPr>
          <w:p w14:paraId="01186F79"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369 787</w:t>
            </w:r>
          </w:p>
        </w:tc>
        <w:tc>
          <w:tcPr>
            <w:tcW w:w="1134" w:type="dxa"/>
            <w:tcBorders>
              <w:top w:val="nil"/>
              <w:left w:val="nil"/>
              <w:bottom w:val="single" w:sz="4" w:space="0" w:color="4F81BD"/>
              <w:right w:val="single" w:sz="4" w:space="0" w:color="4F81BD"/>
            </w:tcBorders>
            <w:shd w:val="clear" w:color="auto" w:fill="auto"/>
            <w:noWrap/>
            <w:vAlign w:val="center"/>
          </w:tcPr>
          <w:p w14:paraId="21792EF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407 588</w:t>
            </w:r>
          </w:p>
        </w:tc>
        <w:tc>
          <w:tcPr>
            <w:tcW w:w="1197" w:type="dxa"/>
            <w:tcBorders>
              <w:top w:val="nil"/>
              <w:left w:val="nil"/>
              <w:bottom w:val="single" w:sz="4" w:space="0" w:color="4F81BD"/>
              <w:right w:val="single" w:sz="4" w:space="0" w:color="4F81BD"/>
            </w:tcBorders>
            <w:shd w:val="clear" w:color="auto" w:fill="auto"/>
            <w:noWrap/>
            <w:vAlign w:val="center"/>
          </w:tcPr>
          <w:p w14:paraId="410B10BF"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423 271</w:t>
            </w:r>
          </w:p>
        </w:tc>
        <w:tc>
          <w:tcPr>
            <w:tcW w:w="1308" w:type="dxa"/>
            <w:tcBorders>
              <w:top w:val="nil"/>
              <w:left w:val="nil"/>
              <w:bottom w:val="single" w:sz="4" w:space="0" w:color="4F81BD"/>
              <w:right w:val="single" w:sz="4" w:space="0" w:color="4F81BD"/>
            </w:tcBorders>
            <w:shd w:val="clear" w:color="auto" w:fill="auto"/>
            <w:noWrap/>
            <w:vAlign w:val="center"/>
          </w:tcPr>
          <w:p w14:paraId="608E4704"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449 410</w:t>
            </w:r>
          </w:p>
        </w:tc>
        <w:tc>
          <w:tcPr>
            <w:tcW w:w="1316" w:type="dxa"/>
            <w:tcBorders>
              <w:top w:val="nil"/>
              <w:left w:val="nil"/>
              <w:bottom w:val="single" w:sz="4" w:space="0" w:color="4F81BD"/>
              <w:right w:val="single" w:sz="4" w:space="0" w:color="4F81BD"/>
            </w:tcBorders>
            <w:shd w:val="clear" w:color="auto" w:fill="auto"/>
            <w:noWrap/>
            <w:vAlign w:val="center"/>
          </w:tcPr>
          <w:p w14:paraId="4D473B98"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475 548</w:t>
            </w:r>
          </w:p>
        </w:tc>
        <w:tc>
          <w:tcPr>
            <w:tcW w:w="1316" w:type="dxa"/>
            <w:tcBorders>
              <w:top w:val="nil"/>
              <w:left w:val="nil"/>
              <w:bottom w:val="single" w:sz="4" w:space="0" w:color="4F81BD"/>
              <w:right w:val="single" w:sz="4" w:space="0" w:color="4F81BD"/>
            </w:tcBorders>
            <w:shd w:val="clear" w:color="auto" w:fill="auto"/>
            <w:noWrap/>
            <w:vAlign w:val="center"/>
          </w:tcPr>
          <w:p w14:paraId="40C61993" w14:textId="77777777" w:rsidR="00B204E4" w:rsidRPr="009A43C1" w:rsidRDefault="00B204E4" w:rsidP="0002524F">
            <w:pPr>
              <w:spacing w:line="240" w:lineRule="auto"/>
              <w:ind w:firstLine="0"/>
              <w:jc w:val="center"/>
              <w:rPr>
                <w:rFonts w:cs="Arial"/>
                <w:color w:val="1F497D" w:themeColor="text2"/>
                <w:sz w:val="20"/>
                <w:szCs w:val="20"/>
              </w:rPr>
            </w:pPr>
            <w:r w:rsidRPr="0020365A">
              <w:rPr>
                <w:rFonts w:cs="Arial"/>
                <w:color w:val="1F497D" w:themeColor="text2"/>
                <w:sz w:val="20"/>
                <w:szCs w:val="20"/>
              </w:rPr>
              <w:t>501 687</w:t>
            </w:r>
          </w:p>
        </w:tc>
        <w:tc>
          <w:tcPr>
            <w:tcW w:w="1316" w:type="dxa"/>
            <w:vAlign w:val="center"/>
            <w:hideMark/>
          </w:tcPr>
          <w:p w14:paraId="0ACFF0B3"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6651C3C3" w14:textId="77777777" w:rsidR="00B204E4" w:rsidRPr="009A43C1" w:rsidRDefault="00B204E4" w:rsidP="0002524F">
            <w:pPr>
              <w:spacing w:line="240" w:lineRule="auto"/>
              <w:ind w:firstLine="0"/>
              <w:rPr>
                <w:rFonts w:cs="Arial"/>
                <w:color w:val="1F497D" w:themeColor="text2"/>
                <w:sz w:val="20"/>
                <w:szCs w:val="20"/>
              </w:rPr>
            </w:pPr>
          </w:p>
        </w:tc>
      </w:tr>
    </w:tbl>
    <w:p w14:paraId="6DA84BCE" w14:textId="77777777" w:rsidR="00B204E4" w:rsidRPr="009A43C1" w:rsidRDefault="00B204E4" w:rsidP="00B204E4">
      <w:pPr>
        <w:ind w:firstLine="0"/>
        <w:rPr>
          <w:rFonts w:cs="Arial"/>
          <w:color w:val="1F497D" w:themeColor="text2"/>
        </w:rPr>
      </w:pPr>
    </w:p>
    <w:tbl>
      <w:tblPr>
        <w:tblW w:w="16322" w:type="dxa"/>
        <w:tblInd w:w="70" w:type="dxa"/>
        <w:tblCellMar>
          <w:left w:w="70" w:type="dxa"/>
          <w:right w:w="70" w:type="dxa"/>
        </w:tblCellMar>
        <w:tblLook w:val="04A0" w:firstRow="1" w:lastRow="0" w:firstColumn="1" w:lastColumn="0" w:noHBand="0" w:noVBand="1"/>
      </w:tblPr>
      <w:tblGrid>
        <w:gridCol w:w="443"/>
        <w:gridCol w:w="1923"/>
        <w:gridCol w:w="958"/>
        <w:gridCol w:w="1223"/>
        <w:gridCol w:w="1134"/>
        <w:gridCol w:w="1134"/>
        <w:gridCol w:w="1134"/>
        <w:gridCol w:w="1130"/>
        <w:gridCol w:w="1118"/>
        <w:gridCol w:w="1437"/>
        <w:gridCol w:w="1701"/>
        <w:gridCol w:w="1418"/>
        <w:gridCol w:w="253"/>
        <w:gridCol w:w="1316"/>
      </w:tblGrid>
      <w:tr w:rsidR="00B204E4" w:rsidRPr="009A43C1" w14:paraId="05759D3C" w14:textId="77777777" w:rsidTr="0002524F">
        <w:trPr>
          <w:trHeight w:val="402"/>
        </w:trPr>
        <w:tc>
          <w:tcPr>
            <w:tcW w:w="7949" w:type="dxa"/>
            <w:gridSpan w:val="7"/>
            <w:tcBorders>
              <w:top w:val="nil"/>
              <w:left w:val="nil"/>
              <w:bottom w:val="nil"/>
              <w:right w:val="nil"/>
            </w:tcBorders>
            <w:shd w:val="clear" w:color="000000" w:fill="FFFFFF"/>
            <w:noWrap/>
            <w:vAlign w:val="center"/>
            <w:hideMark/>
          </w:tcPr>
          <w:p w14:paraId="6C710802" w14:textId="77777777" w:rsidR="00B204E4" w:rsidRPr="009A43C1" w:rsidRDefault="00B204E4" w:rsidP="0002524F">
            <w:pPr>
              <w:spacing w:line="240" w:lineRule="auto"/>
              <w:ind w:firstLine="0"/>
              <w:rPr>
                <w:rFonts w:cs="Arial"/>
                <w:bCs/>
                <w:color w:val="1F497D" w:themeColor="text2"/>
                <w:sz w:val="20"/>
                <w:szCs w:val="20"/>
              </w:rPr>
            </w:pPr>
            <w:r w:rsidRPr="009A43C1">
              <w:rPr>
                <w:rFonts w:cs="Arial"/>
                <w:bCs/>
                <w:color w:val="1F497D" w:themeColor="text2"/>
                <w:sz w:val="20"/>
                <w:szCs w:val="20"/>
              </w:rPr>
              <w:t>Wskaźniki rozwoju społecznego - scenariusz C - "Aktywny"</w:t>
            </w:r>
          </w:p>
        </w:tc>
        <w:tc>
          <w:tcPr>
            <w:tcW w:w="1130" w:type="dxa"/>
            <w:tcBorders>
              <w:top w:val="nil"/>
              <w:left w:val="nil"/>
              <w:bottom w:val="nil"/>
              <w:right w:val="nil"/>
            </w:tcBorders>
            <w:shd w:val="clear" w:color="000000" w:fill="FFFFFF"/>
            <w:noWrap/>
            <w:vAlign w:val="center"/>
          </w:tcPr>
          <w:p w14:paraId="474D1D67" w14:textId="77777777" w:rsidR="00B204E4" w:rsidRPr="009A43C1" w:rsidRDefault="00B204E4" w:rsidP="0002524F">
            <w:pPr>
              <w:spacing w:line="240" w:lineRule="auto"/>
              <w:ind w:firstLine="0"/>
              <w:rPr>
                <w:rFonts w:cs="Arial"/>
                <w:b/>
                <w:bCs/>
                <w:color w:val="1F497D" w:themeColor="text2"/>
                <w:sz w:val="20"/>
                <w:szCs w:val="20"/>
              </w:rPr>
            </w:pPr>
          </w:p>
        </w:tc>
        <w:tc>
          <w:tcPr>
            <w:tcW w:w="1118" w:type="dxa"/>
            <w:tcBorders>
              <w:top w:val="nil"/>
              <w:left w:val="nil"/>
              <w:bottom w:val="nil"/>
              <w:right w:val="nil"/>
            </w:tcBorders>
            <w:shd w:val="clear" w:color="000000" w:fill="FFFFFF"/>
            <w:noWrap/>
            <w:vAlign w:val="center"/>
          </w:tcPr>
          <w:p w14:paraId="746DC8D0" w14:textId="77777777" w:rsidR="00B204E4" w:rsidRPr="009A43C1" w:rsidRDefault="00B204E4" w:rsidP="0002524F">
            <w:pPr>
              <w:spacing w:line="240" w:lineRule="auto"/>
              <w:ind w:firstLine="0"/>
              <w:rPr>
                <w:rFonts w:cs="Arial"/>
                <w:b/>
                <w:bCs/>
                <w:color w:val="1F497D" w:themeColor="text2"/>
                <w:sz w:val="20"/>
                <w:szCs w:val="20"/>
              </w:rPr>
            </w:pPr>
          </w:p>
        </w:tc>
        <w:tc>
          <w:tcPr>
            <w:tcW w:w="1437" w:type="dxa"/>
            <w:tcBorders>
              <w:top w:val="nil"/>
              <w:left w:val="nil"/>
              <w:bottom w:val="nil"/>
              <w:right w:val="nil"/>
            </w:tcBorders>
            <w:shd w:val="clear" w:color="000000" w:fill="FFFFFF"/>
            <w:noWrap/>
            <w:vAlign w:val="center"/>
          </w:tcPr>
          <w:p w14:paraId="32BDCFF2" w14:textId="77777777" w:rsidR="00B204E4" w:rsidRPr="009A43C1" w:rsidRDefault="00B204E4" w:rsidP="0002524F">
            <w:pPr>
              <w:spacing w:line="240" w:lineRule="auto"/>
              <w:ind w:firstLine="0"/>
              <w:rPr>
                <w:rFonts w:cs="Arial"/>
                <w:b/>
                <w:bCs/>
                <w:color w:val="1F497D" w:themeColor="text2"/>
                <w:sz w:val="20"/>
                <w:szCs w:val="20"/>
              </w:rPr>
            </w:pPr>
          </w:p>
        </w:tc>
        <w:tc>
          <w:tcPr>
            <w:tcW w:w="1701" w:type="dxa"/>
            <w:tcBorders>
              <w:top w:val="nil"/>
              <w:left w:val="nil"/>
              <w:bottom w:val="nil"/>
              <w:right w:val="nil"/>
            </w:tcBorders>
            <w:shd w:val="clear" w:color="000000" w:fill="FFFFFF"/>
            <w:noWrap/>
            <w:vAlign w:val="center"/>
          </w:tcPr>
          <w:p w14:paraId="36DF3E79" w14:textId="77777777" w:rsidR="00B204E4" w:rsidRPr="009A43C1" w:rsidRDefault="00B204E4" w:rsidP="0002524F">
            <w:pPr>
              <w:spacing w:line="240" w:lineRule="auto"/>
              <w:ind w:firstLine="0"/>
              <w:rPr>
                <w:rFonts w:cs="Arial"/>
                <w:b/>
                <w:bCs/>
                <w:color w:val="1F497D" w:themeColor="text2"/>
                <w:sz w:val="20"/>
                <w:szCs w:val="20"/>
              </w:rPr>
            </w:pPr>
          </w:p>
        </w:tc>
        <w:tc>
          <w:tcPr>
            <w:tcW w:w="1418" w:type="dxa"/>
            <w:tcBorders>
              <w:top w:val="nil"/>
              <w:left w:val="nil"/>
              <w:bottom w:val="nil"/>
              <w:right w:val="nil"/>
            </w:tcBorders>
            <w:shd w:val="clear" w:color="000000" w:fill="FFFFFF"/>
            <w:noWrap/>
            <w:vAlign w:val="center"/>
          </w:tcPr>
          <w:p w14:paraId="2D6C6D58" w14:textId="77777777" w:rsidR="00B204E4" w:rsidRPr="009A43C1" w:rsidRDefault="00B204E4" w:rsidP="0002524F">
            <w:pPr>
              <w:spacing w:line="240" w:lineRule="auto"/>
              <w:ind w:firstLine="0"/>
              <w:rPr>
                <w:rFonts w:cs="Arial"/>
                <w:b/>
                <w:bCs/>
                <w:color w:val="1F497D" w:themeColor="text2"/>
                <w:sz w:val="20"/>
                <w:szCs w:val="20"/>
              </w:rPr>
            </w:pPr>
          </w:p>
        </w:tc>
        <w:tc>
          <w:tcPr>
            <w:tcW w:w="253" w:type="dxa"/>
            <w:tcBorders>
              <w:top w:val="nil"/>
              <w:left w:val="nil"/>
              <w:bottom w:val="nil"/>
              <w:right w:val="nil"/>
            </w:tcBorders>
            <w:shd w:val="clear" w:color="000000" w:fill="FFFFFF"/>
            <w:noWrap/>
            <w:vAlign w:val="center"/>
          </w:tcPr>
          <w:p w14:paraId="33AB8417" w14:textId="77777777" w:rsidR="00B204E4" w:rsidRPr="009A43C1" w:rsidRDefault="00B204E4" w:rsidP="0002524F">
            <w:pPr>
              <w:spacing w:line="240" w:lineRule="auto"/>
              <w:ind w:firstLine="0"/>
              <w:rPr>
                <w:rFonts w:cs="Arial"/>
                <w:b/>
                <w:bCs/>
                <w:color w:val="1F497D" w:themeColor="text2"/>
                <w:sz w:val="20"/>
                <w:szCs w:val="20"/>
              </w:rPr>
            </w:pPr>
          </w:p>
        </w:tc>
        <w:tc>
          <w:tcPr>
            <w:tcW w:w="1316" w:type="dxa"/>
            <w:tcBorders>
              <w:top w:val="nil"/>
              <w:left w:val="nil"/>
              <w:bottom w:val="nil"/>
              <w:right w:val="nil"/>
            </w:tcBorders>
            <w:shd w:val="clear" w:color="000000" w:fill="FFFFFF"/>
            <w:noWrap/>
            <w:vAlign w:val="center"/>
          </w:tcPr>
          <w:p w14:paraId="55F725E5" w14:textId="77777777" w:rsidR="00B204E4" w:rsidRPr="009A43C1" w:rsidRDefault="00B204E4" w:rsidP="0002524F">
            <w:pPr>
              <w:spacing w:line="240" w:lineRule="auto"/>
              <w:ind w:firstLine="0"/>
              <w:rPr>
                <w:rFonts w:cs="Arial"/>
                <w:b/>
                <w:bCs/>
                <w:color w:val="1F497D" w:themeColor="text2"/>
                <w:sz w:val="20"/>
                <w:szCs w:val="20"/>
              </w:rPr>
            </w:pPr>
          </w:p>
        </w:tc>
      </w:tr>
      <w:tr w:rsidR="00B204E4" w:rsidRPr="009A43C1" w14:paraId="166DCE1F" w14:textId="77777777" w:rsidTr="0002524F">
        <w:trPr>
          <w:trHeight w:val="615"/>
        </w:trPr>
        <w:tc>
          <w:tcPr>
            <w:tcW w:w="443" w:type="dxa"/>
            <w:tcBorders>
              <w:top w:val="single" w:sz="4" w:space="0" w:color="4F81BD"/>
              <w:left w:val="single" w:sz="4" w:space="0" w:color="4F81BD"/>
              <w:bottom w:val="single" w:sz="4" w:space="0" w:color="4F81BD"/>
              <w:right w:val="single" w:sz="4" w:space="0" w:color="4F81BD"/>
            </w:tcBorders>
            <w:shd w:val="clear" w:color="000000" w:fill="95B3D7"/>
            <w:noWrap/>
            <w:vAlign w:val="center"/>
            <w:hideMark/>
          </w:tcPr>
          <w:p w14:paraId="0C1DAE83"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lastRenderedPageBreak/>
              <w:t>Lp.</w:t>
            </w:r>
          </w:p>
        </w:tc>
        <w:tc>
          <w:tcPr>
            <w:tcW w:w="1923" w:type="dxa"/>
            <w:tcBorders>
              <w:top w:val="single" w:sz="4" w:space="0" w:color="4F81BD"/>
              <w:left w:val="nil"/>
              <w:bottom w:val="single" w:sz="4" w:space="0" w:color="4F81BD"/>
              <w:right w:val="single" w:sz="4" w:space="0" w:color="4F81BD"/>
            </w:tcBorders>
            <w:shd w:val="clear" w:color="000000" w:fill="95B3D7"/>
            <w:noWrap/>
            <w:vAlign w:val="center"/>
            <w:hideMark/>
          </w:tcPr>
          <w:p w14:paraId="69BC9567"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Wyszczególnienie</w:t>
            </w:r>
          </w:p>
        </w:tc>
        <w:tc>
          <w:tcPr>
            <w:tcW w:w="958" w:type="dxa"/>
            <w:tcBorders>
              <w:top w:val="single" w:sz="4" w:space="0" w:color="4F81BD"/>
              <w:left w:val="nil"/>
              <w:bottom w:val="single" w:sz="4" w:space="0" w:color="4F81BD"/>
              <w:right w:val="single" w:sz="4" w:space="0" w:color="4F81BD"/>
            </w:tcBorders>
            <w:shd w:val="clear" w:color="000000" w:fill="95B3D7"/>
            <w:noWrap/>
            <w:vAlign w:val="center"/>
            <w:hideMark/>
          </w:tcPr>
          <w:p w14:paraId="02BC8B01"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Jednostka</w:t>
            </w:r>
          </w:p>
        </w:tc>
        <w:tc>
          <w:tcPr>
            <w:tcW w:w="1223" w:type="dxa"/>
            <w:tcBorders>
              <w:top w:val="single" w:sz="4" w:space="0" w:color="4F81BD"/>
              <w:left w:val="nil"/>
              <w:bottom w:val="single" w:sz="4" w:space="0" w:color="4F81BD"/>
              <w:right w:val="single" w:sz="4" w:space="0" w:color="4F81BD"/>
            </w:tcBorders>
            <w:shd w:val="clear" w:color="000000" w:fill="95B3D7"/>
            <w:noWrap/>
            <w:vAlign w:val="center"/>
            <w:hideMark/>
          </w:tcPr>
          <w:p w14:paraId="162D5F23"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1995</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14:paraId="65A776EA"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2000</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14:paraId="6489DE80"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2005</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14:paraId="1829B922"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2010</w:t>
            </w:r>
          </w:p>
        </w:tc>
        <w:tc>
          <w:tcPr>
            <w:tcW w:w="1130" w:type="dxa"/>
            <w:tcBorders>
              <w:top w:val="single" w:sz="4" w:space="0" w:color="4F81BD"/>
              <w:left w:val="nil"/>
              <w:bottom w:val="single" w:sz="4" w:space="0" w:color="4F81BD"/>
              <w:right w:val="single" w:sz="4" w:space="0" w:color="4F81BD"/>
            </w:tcBorders>
            <w:shd w:val="clear" w:color="000000" w:fill="95B3D7"/>
            <w:noWrap/>
            <w:vAlign w:val="center"/>
            <w:hideMark/>
          </w:tcPr>
          <w:p w14:paraId="13AFFEA8"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2016</w:t>
            </w:r>
          </w:p>
        </w:tc>
        <w:tc>
          <w:tcPr>
            <w:tcW w:w="1118" w:type="dxa"/>
            <w:tcBorders>
              <w:top w:val="single" w:sz="4" w:space="0" w:color="4F81BD"/>
              <w:left w:val="nil"/>
              <w:bottom w:val="single" w:sz="4" w:space="0" w:color="4F81BD"/>
              <w:right w:val="single" w:sz="4" w:space="0" w:color="4F81BD"/>
            </w:tcBorders>
            <w:shd w:val="clear" w:color="000000" w:fill="DCE6F1"/>
            <w:vAlign w:val="center"/>
            <w:hideMark/>
          </w:tcPr>
          <w:p w14:paraId="61C93A70"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2017-2020</w:t>
            </w:r>
          </w:p>
        </w:tc>
        <w:tc>
          <w:tcPr>
            <w:tcW w:w="1437" w:type="dxa"/>
            <w:tcBorders>
              <w:top w:val="single" w:sz="4" w:space="0" w:color="4F81BD"/>
              <w:left w:val="nil"/>
              <w:bottom w:val="single" w:sz="4" w:space="0" w:color="4F81BD"/>
              <w:right w:val="single" w:sz="4" w:space="0" w:color="4F81BD"/>
            </w:tcBorders>
            <w:shd w:val="clear" w:color="000000" w:fill="DCE6F1"/>
            <w:vAlign w:val="center"/>
            <w:hideMark/>
          </w:tcPr>
          <w:p w14:paraId="7FD3B87F"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2021-2025</w:t>
            </w:r>
          </w:p>
        </w:tc>
        <w:tc>
          <w:tcPr>
            <w:tcW w:w="1701" w:type="dxa"/>
            <w:tcBorders>
              <w:top w:val="single" w:sz="4" w:space="0" w:color="4F81BD"/>
              <w:left w:val="nil"/>
              <w:bottom w:val="single" w:sz="4" w:space="0" w:color="4F81BD"/>
              <w:right w:val="single" w:sz="4" w:space="0" w:color="4F81BD"/>
            </w:tcBorders>
            <w:shd w:val="clear" w:color="000000" w:fill="DCE6F1"/>
            <w:vAlign w:val="center"/>
            <w:hideMark/>
          </w:tcPr>
          <w:p w14:paraId="7859C9DC"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2026-2030</w:t>
            </w:r>
          </w:p>
        </w:tc>
        <w:tc>
          <w:tcPr>
            <w:tcW w:w="1418" w:type="dxa"/>
            <w:tcBorders>
              <w:top w:val="single" w:sz="4" w:space="0" w:color="4F81BD"/>
              <w:left w:val="nil"/>
              <w:bottom w:val="single" w:sz="4" w:space="0" w:color="4F81BD"/>
              <w:right w:val="single" w:sz="4" w:space="0" w:color="4F81BD"/>
            </w:tcBorders>
            <w:shd w:val="clear" w:color="000000" w:fill="DCE6F1"/>
            <w:vAlign w:val="center"/>
            <w:hideMark/>
          </w:tcPr>
          <w:p w14:paraId="27A1E227" w14:textId="77777777" w:rsidR="00B204E4" w:rsidRPr="009A43C1" w:rsidRDefault="00B204E4" w:rsidP="0002524F">
            <w:pPr>
              <w:spacing w:line="240" w:lineRule="auto"/>
              <w:ind w:firstLine="0"/>
              <w:jc w:val="center"/>
              <w:rPr>
                <w:rFonts w:cs="Arial"/>
                <w:b/>
                <w:color w:val="1F497D" w:themeColor="text2"/>
                <w:sz w:val="20"/>
                <w:szCs w:val="20"/>
              </w:rPr>
            </w:pPr>
            <w:r w:rsidRPr="009A43C1">
              <w:rPr>
                <w:rFonts w:cs="Arial"/>
                <w:b/>
                <w:color w:val="1F497D" w:themeColor="text2"/>
                <w:sz w:val="20"/>
                <w:szCs w:val="20"/>
              </w:rPr>
              <w:t>W latach 2031-2035</w:t>
            </w:r>
          </w:p>
        </w:tc>
        <w:tc>
          <w:tcPr>
            <w:tcW w:w="253" w:type="dxa"/>
            <w:vAlign w:val="center"/>
            <w:hideMark/>
          </w:tcPr>
          <w:p w14:paraId="086DB4EF"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73C2E23A"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5C54EF5C"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0D894944"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1</w:t>
            </w:r>
          </w:p>
        </w:tc>
        <w:tc>
          <w:tcPr>
            <w:tcW w:w="1923" w:type="dxa"/>
            <w:tcBorders>
              <w:top w:val="nil"/>
              <w:left w:val="nil"/>
              <w:bottom w:val="single" w:sz="4" w:space="0" w:color="4F81BD"/>
              <w:right w:val="single" w:sz="4" w:space="0" w:color="4F81BD"/>
            </w:tcBorders>
            <w:shd w:val="clear" w:color="auto" w:fill="auto"/>
            <w:vAlign w:val="center"/>
            <w:hideMark/>
          </w:tcPr>
          <w:p w14:paraId="66CC6C8C"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Liczba ludności</w:t>
            </w:r>
          </w:p>
        </w:tc>
        <w:tc>
          <w:tcPr>
            <w:tcW w:w="958" w:type="dxa"/>
            <w:tcBorders>
              <w:top w:val="nil"/>
              <w:left w:val="nil"/>
              <w:bottom w:val="single" w:sz="4" w:space="0" w:color="4F81BD"/>
              <w:right w:val="single" w:sz="4" w:space="0" w:color="4F81BD"/>
            </w:tcBorders>
            <w:shd w:val="clear" w:color="auto" w:fill="auto"/>
            <w:noWrap/>
            <w:vAlign w:val="center"/>
            <w:hideMark/>
          </w:tcPr>
          <w:p w14:paraId="4B6D3590"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osób</w:t>
            </w:r>
          </w:p>
        </w:tc>
        <w:tc>
          <w:tcPr>
            <w:tcW w:w="1223" w:type="dxa"/>
            <w:tcBorders>
              <w:top w:val="nil"/>
              <w:left w:val="nil"/>
              <w:bottom w:val="single" w:sz="4" w:space="0" w:color="4F81BD"/>
              <w:right w:val="single" w:sz="4" w:space="0" w:color="4F81BD"/>
            </w:tcBorders>
            <w:shd w:val="clear" w:color="auto" w:fill="auto"/>
            <w:noWrap/>
            <w:vAlign w:val="center"/>
          </w:tcPr>
          <w:p w14:paraId="37ACB512"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11</w:t>
            </w:r>
            <w:r>
              <w:rPr>
                <w:rFonts w:cs="Arial"/>
                <w:color w:val="1F497D" w:themeColor="text2"/>
                <w:sz w:val="20"/>
                <w:szCs w:val="20"/>
              </w:rPr>
              <w:t xml:space="preserve"> </w:t>
            </w:r>
            <w:r w:rsidRPr="006E7075">
              <w:rPr>
                <w:rFonts w:cs="Arial"/>
                <w:color w:val="1F497D" w:themeColor="text2"/>
                <w:sz w:val="20"/>
                <w:szCs w:val="20"/>
              </w:rPr>
              <w:t>335</w:t>
            </w:r>
          </w:p>
        </w:tc>
        <w:tc>
          <w:tcPr>
            <w:tcW w:w="1134" w:type="dxa"/>
            <w:tcBorders>
              <w:top w:val="nil"/>
              <w:left w:val="nil"/>
              <w:bottom w:val="single" w:sz="4" w:space="0" w:color="4F81BD"/>
              <w:right w:val="single" w:sz="4" w:space="0" w:color="4F81BD"/>
            </w:tcBorders>
            <w:shd w:val="clear" w:color="auto" w:fill="auto"/>
            <w:noWrap/>
            <w:vAlign w:val="center"/>
          </w:tcPr>
          <w:p w14:paraId="77AB529F"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11</w:t>
            </w:r>
            <w:r>
              <w:rPr>
                <w:rFonts w:cs="Arial"/>
                <w:color w:val="1F497D" w:themeColor="text2"/>
                <w:sz w:val="20"/>
                <w:szCs w:val="20"/>
              </w:rPr>
              <w:t xml:space="preserve"> </w:t>
            </w:r>
            <w:r w:rsidRPr="006E7075">
              <w:rPr>
                <w:rFonts w:cs="Arial"/>
                <w:color w:val="1F497D" w:themeColor="text2"/>
                <w:sz w:val="20"/>
                <w:szCs w:val="20"/>
              </w:rPr>
              <w:t>630</w:t>
            </w:r>
          </w:p>
        </w:tc>
        <w:tc>
          <w:tcPr>
            <w:tcW w:w="1134" w:type="dxa"/>
            <w:tcBorders>
              <w:top w:val="nil"/>
              <w:left w:val="nil"/>
              <w:bottom w:val="single" w:sz="4" w:space="0" w:color="4F81BD"/>
              <w:right w:val="single" w:sz="4" w:space="0" w:color="4F81BD"/>
            </w:tcBorders>
            <w:shd w:val="clear" w:color="auto" w:fill="auto"/>
            <w:noWrap/>
            <w:vAlign w:val="center"/>
          </w:tcPr>
          <w:p w14:paraId="028D8ADD"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11</w:t>
            </w:r>
            <w:r>
              <w:rPr>
                <w:rFonts w:cs="Arial"/>
                <w:color w:val="1F497D" w:themeColor="text2"/>
                <w:sz w:val="20"/>
                <w:szCs w:val="20"/>
              </w:rPr>
              <w:t xml:space="preserve"> </w:t>
            </w:r>
            <w:r w:rsidRPr="006E7075">
              <w:rPr>
                <w:rFonts w:cs="Arial"/>
                <w:color w:val="1F497D" w:themeColor="text2"/>
                <w:sz w:val="20"/>
                <w:szCs w:val="20"/>
              </w:rPr>
              <w:t>975</w:t>
            </w:r>
          </w:p>
        </w:tc>
        <w:tc>
          <w:tcPr>
            <w:tcW w:w="1134" w:type="dxa"/>
            <w:tcBorders>
              <w:top w:val="nil"/>
              <w:left w:val="nil"/>
              <w:bottom w:val="single" w:sz="4" w:space="0" w:color="4F81BD"/>
              <w:right w:val="single" w:sz="4" w:space="0" w:color="4F81BD"/>
            </w:tcBorders>
            <w:shd w:val="clear" w:color="auto" w:fill="auto"/>
            <w:noWrap/>
            <w:vAlign w:val="center"/>
          </w:tcPr>
          <w:p w14:paraId="0B14DF62"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12</w:t>
            </w:r>
            <w:r>
              <w:rPr>
                <w:rFonts w:cs="Arial"/>
                <w:color w:val="1F497D" w:themeColor="text2"/>
                <w:sz w:val="20"/>
                <w:szCs w:val="20"/>
              </w:rPr>
              <w:t xml:space="preserve"> </w:t>
            </w:r>
            <w:r w:rsidRPr="006E7075">
              <w:rPr>
                <w:rFonts w:cs="Arial"/>
                <w:color w:val="1F497D" w:themeColor="text2"/>
                <w:sz w:val="20"/>
                <w:szCs w:val="20"/>
              </w:rPr>
              <w:t>469</w:t>
            </w:r>
          </w:p>
        </w:tc>
        <w:tc>
          <w:tcPr>
            <w:tcW w:w="1130" w:type="dxa"/>
            <w:tcBorders>
              <w:top w:val="nil"/>
              <w:left w:val="nil"/>
              <w:bottom w:val="single" w:sz="4" w:space="0" w:color="4F81BD"/>
              <w:right w:val="single" w:sz="4" w:space="0" w:color="4F81BD"/>
            </w:tcBorders>
            <w:shd w:val="clear" w:color="auto" w:fill="auto"/>
            <w:noWrap/>
            <w:vAlign w:val="center"/>
          </w:tcPr>
          <w:p w14:paraId="3ACA74B1"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13</w:t>
            </w:r>
            <w:r>
              <w:rPr>
                <w:rFonts w:cs="Arial"/>
                <w:color w:val="1F497D" w:themeColor="text2"/>
                <w:sz w:val="20"/>
                <w:szCs w:val="20"/>
              </w:rPr>
              <w:t xml:space="preserve"> </w:t>
            </w:r>
            <w:r w:rsidRPr="006E7075">
              <w:rPr>
                <w:rFonts w:cs="Arial"/>
                <w:color w:val="1F497D" w:themeColor="text2"/>
                <w:sz w:val="20"/>
                <w:szCs w:val="20"/>
              </w:rPr>
              <w:t>049</w:t>
            </w:r>
          </w:p>
        </w:tc>
        <w:tc>
          <w:tcPr>
            <w:tcW w:w="1118" w:type="dxa"/>
            <w:tcBorders>
              <w:top w:val="nil"/>
              <w:left w:val="nil"/>
              <w:bottom w:val="single" w:sz="4" w:space="0" w:color="4F81BD"/>
              <w:right w:val="single" w:sz="4" w:space="0" w:color="4F81BD"/>
            </w:tcBorders>
            <w:shd w:val="clear" w:color="auto" w:fill="auto"/>
            <w:noWrap/>
            <w:vAlign w:val="center"/>
          </w:tcPr>
          <w:p w14:paraId="03EB7CB7"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13</w:t>
            </w:r>
            <w:r>
              <w:rPr>
                <w:rFonts w:cs="Arial"/>
                <w:color w:val="1F497D" w:themeColor="text2"/>
                <w:sz w:val="20"/>
                <w:szCs w:val="20"/>
              </w:rPr>
              <w:t xml:space="preserve"> </w:t>
            </w:r>
            <w:r w:rsidRPr="006E7075">
              <w:rPr>
                <w:rFonts w:cs="Arial"/>
                <w:color w:val="1F497D" w:themeColor="text2"/>
                <w:sz w:val="20"/>
                <w:szCs w:val="20"/>
              </w:rPr>
              <w:t>235</w:t>
            </w:r>
          </w:p>
        </w:tc>
        <w:tc>
          <w:tcPr>
            <w:tcW w:w="1437" w:type="dxa"/>
            <w:tcBorders>
              <w:top w:val="nil"/>
              <w:left w:val="nil"/>
              <w:bottom w:val="single" w:sz="4" w:space="0" w:color="4F81BD"/>
              <w:right w:val="single" w:sz="4" w:space="0" w:color="4F81BD"/>
            </w:tcBorders>
            <w:shd w:val="clear" w:color="auto" w:fill="auto"/>
            <w:noWrap/>
            <w:vAlign w:val="center"/>
          </w:tcPr>
          <w:p w14:paraId="7C1C3B8A"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13</w:t>
            </w:r>
            <w:r>
              <w:rPr>
                <w:rFonts w:cs="Arial"/>
                <w:color w:val="1F497D" w:themeColor="text2"/>
                <w:sz w:val="20"/>
                <w:szCs w:val="20"/>
              </w:rPr>
              <w:t xml:space="preserve"> </w:t>
            </w:r>
            <w:r w:rsidRPr="006E7075">
              <w:rPr>
                <w:rFonts w:cs="Arial"/>
                <w:color w:val="1F497D" w:themeColor="text2"/>
                <w:sz w:val="20"/>
                <w:szCs w:val="20"/>
              </w:rPr>
              <w:t>453</w:t>
            </w:r>
          </w:p>
        </w:tc>
        <w:tc>
          <w:tcPr>
            <w:tcW w:w="1701" w:type="dxa"/>
            <w:tcBorders>
              <w:top w:val="nil"/>
              <w:left w:val="nil"/>
              <w:bottom w:val="single" w:sz="4" w:space="0" w:color="4F81BD"/>
              <w:right w:val="single" w:sz="4" w:space="0" w:color="4F81BD"/>
            </w:tcBorders>
            <w:shd w:val="clear" w:color="auto" w:fill="auto"/>
            <w:noWrap/>
            <w:vAlign w:val="center"/>
          </w:tcPr>
          <w:p w14:paraId="62250CC6"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13</w:t>
            </w:r>
            <w:r>
              <w:rPr>
                <w:rFonts w:cs="Arial"/>
                <w:color w:val="1F497D" w:themeColor="text2"/>
                <w:sz w:val="20"/>
                <w:szCs w:val="20"/>
              </w:rPr>
              <w:t xml:space="preserve"> </w:t>
            </w:r>
            <w:r w:rsidRPr="006E7075">
              <w:rPr>
                <w:rFonts w:cs="Arial"/>
                <w:color w:val="1F497D" w:themeColor="text2"/>
                <w:sz w:val="20"/>
                <w:szCs w:val="20"/>
              </w:rPr>
              <w:t>639</w:t>
            </w:r>
          </w:p>
        </w:tc>
        <w:tc>
          <w:tcPr>
            <w:tcW w:w="1418" w:type="dxa"/>
            <w:tcBorders>
              <w:top w:val="nil"/>
              <w:left w:val="nil"/>
              <w:bottom w:val="single" w:sz="4" w:space="0" w:color="4F81BD"/>
              <w:right w:val="single" w:sz="4" w:space="0" w:color="4F81BD"/>
            </w:tcBorders>
            <w:shd w:val="clear" w:color="auto" w:fill="auto"/>
            <w:noWrap/>
            <w:vAlign w:val="center"/>
          </w:tcPr>
          <w:p w14:paraId="4267FA7F"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13</w:t>
            </w:r>
            <w:r>
              <w:rPr>
                <w:rFonts w:cs="Arial"/>
                <w:color w:val="1F497D" w:themeColor="text2"/>
                <w:sz w:val="20"/>
                <w:szCs w:val="20"/>
              </w:rPr>
              <w:t xml:space="preserve"> </w:t>
            </w:r>
            <w:r w:rsidRPr="006E7075">
              <w:rPr>
                <w:rFonts w:cs="Arial"/>
                <w:color w:val="1F497D" w:themeColor="text2"/>
                <w:sz w:val="20"/>
                <w:szCs w:val="20"/>
              </w:rPr>
              <w:t>798</w:t>
            </w:r>
          </w:p>
        </w:tc>
        <w:tc>
          <w:tcPr>
            <w:tcW w:w="253" w:type="dxa"/>
            <w:vAlign w:val="center"/>
            <w:hideMark/>
          </w:tcPr>
          <w:p w14:paraId="2A01A990"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1CD2C179"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01C37C5C"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416F834C"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2</w:t>
            </w:r>
          </w:p>
        </w:tc>
        <w:tc>
          <w:tcPr>
            <w:tcW w:w="1923" w:type="dxa"/>
            <w:tcBorders>
              <w:top w:val="nil"/>
              <w:left w:val="nil"/>
              <w:bottom w:val="single" w:sz="4" w:space="0" w:color="4F81BD"/>
              <w:right w:val="single" w:sz="4" w:space="0" w:color="4F81BD"/>
            </w:tcBorders>
            <w:shd w:val="clear" w:color="auto" w:fill="auto"/>
            <w:vAlign w:val="center"/>
            <w:hideMark/>
          </w:tcPr>
          <w:p w14:paraId="6E0CE382"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Ilość oddawanych mieszkań</w:t>
            </w:r>
          </w:p>
        </w:tc>
        <w:tc>
          <w:tcPr>
            <w:tcW w:w="958" w:type="dxa"/>
            <w:tcBorders>
              <w:top w:val="nil"/>
              <w:left w:val="nil"/>
              <w:bottom w:val="single" w:sz="4" w:space="0" w:color="4F81BD"/>
              <w:right w:val="single" w:sz="4" w:space="0" w:color="4F81BD"/>
            </w:tcBorders>
            <w:shd w:val="clear" w:color="auto" w:fill="auto"/>
            <w:noWrap/>
            <w:vAlign w:val="center"/>
            <w:hideMark/>
          </w:tcPr>
          <w:p w14:paraId="7F80D773"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szt./rok</w:t>
            </w:r>
          </w:p>
        </w:tc>
        <w:tc>
          <w:tcPr>
            <w:tcW w:w="1223" w:type="dxa"/>
            <w:tcBorders>
              <w:top w:val="nil"/>
              <w:left w:val="nil"/>
              <w:bottom w:val="single" w:sz="4" w:space="0" w:color="4F81BD"/>
              <w:right w:val="single" w:sz="4" w:space="0" w:color="4F81BD"/>
            </w:tcBorders>
            <w:shd w:val="clear" w:color="auto" w:fill="auto"/>
            <w:noWrap/>
            <w:vAlign w:val="center"/>
          </w:tcPr>
          <w:p w14:paraId="0CD66645"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23</w:t>
            </w:r>
          </w:p>
        </w:tc>
        <w:tc>
          <w:tcPr>
            <w:tcW w:w="1134" w:type="dxa"/>
            <w:tcBorders>
              <w:top w:val="nil"/>
              <w:left w:val="nil"/>
              <w:bottom w:val="single" w:sz="4" w:space="0" w:color="4F81BD"/>
              <w:right w:val="single" w:sz="4" w:space="0" w:color="4F81BD"/>
            </w:tcBorders>
            <w:shd w:val="clear" w:color="auto" w:fill="auto"/>
            <w:noWrap/>
            <w:vAlign w:val="center"/>
          </w:tcPr>
          <w:p w14:paraId="181E128D"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39</w:t>
            </w:r>
          </w:p>
        </w:tc>
        <w:tc>
          <w:tcPr>
            <w:tcW w:w="1134" w:type="dxa"/>
            <w:tcBorders>
              <w:top w:val="nil"/>
              <w:left w:val="nil"/>
              <w:bottom w:val="single" w:sz="4" w:space="0" w:color="4F81BD"/>
              <w:right w:val="single" w:sz="4" w:space="0" w:color="4F81BD"/>
            </w:tcBorders>
            <w:shd w:val="clear" w:color="auto" w:fill="auto"/>
            <w:noWrap/>
            <w:vAlign w:val="center"/>
          </w:tcPr>
          <w:p w14:paraId="54BA6883"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35</w:t>
            </w:r>
          </w:p>
        </w:tc>
        <w:tc>
          <w:tcPr>
            <w:tcW w:w="1134" w:type="dxa"/>
            <w:tcBorders>
              <w:top w:val="nil"/>
              <w:left w:val="nil"/>
              <w:bottom w:val="single" w:sz="4" w:space="0" w:color="4F81BD"/>
              <w:right w:val="single" w:sz="4" w:space="0" w:color="4F81BD"/>
            </w:tcBorders>
            <w:shd w:val="clear" w:color="auto" w:fill="auto"/>
            <w:noWrap/>
            <w:vAlign w:val="center"/>
          </w:tcPr>
          <w:p w14:paraId="0E4859C3"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32</w:t>
            </w:r>
          </w:p>
        </w:tc>
        <w:tc>
          <w:tcPr>
            <w:tcW w:w="1130" w:type="dxa"/>
            <w:tcBorders>
              <w:top w:val="nil"/>
              <w:left w:val="nil"/>
              <w:bottom w:val="single" w:sz="4" w:space="0" w:color="4F81BD"/>
              <w:right w:val="single" w:sz="4" w:space="0" w:color="4F81BD"/>
            </w:tcBorders>
            <w:shd w:val="clear" w:color="auto" w:fill="auto"/>
            <w:noWrap/>
            <w:vAlign w:val="center"/>
          </w:tcPr>
          <w:p w14:paraId="08A83E19"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36</w:t>
            </w:r>
          </w:p>
        </w:tc>
        <w:tc>
          <w:tcPr>
            <w:tcW w:w="1118" w:type="dxa"/>
            <w:tcBorders>
              <w:top w:val="nil"/>
              <w:left w:val="nil"/>
              <w:bottom w:val="single" w:sz="4" w:space="0" w:color="4F81BD"/>
              <w:right w:val="single" w:sz="4" w:space="0" w:color="4F81BD"/>
            </w:tcBorders>
            <w:shd w:val="clear" w:color="auto" w:fill="auto"/>
            <w:noWrap/>
            <w:vAlign w:val="center"/>
          </w:tcPr>
          <w:p w14:paraId="3962F7A9"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190</w:t>
            </w:r>
          </w:p>
        </w:tc>
        <w:tc>
          <w:tcPr>
            <w:tcW w:w="1437" w:type="dxa"/>
            <w:tcBorders>
              <w:top w:val="nil"/>
              <w:left w:val="nil"/>
              <w:bottom w:val="single" w:sz="4" w:space="0" w:color="4F81BD"/>
              <w:right w:val="single" w:sz="4" w:space="0" w:color="4F81BD"/>
            </w:tcBorders>
            <w:shd w:val="clear" w:color="auto" w:fill="auto"/>
            <w:noWrap/>
            <w:vAlign w:val="center"/>
          </w:tcPr>
          <w:p w14:paraId="24C3D92D"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317</w:t>
            </w:r>
          </w:p>
        </w:tc>
        <w:tc>
          <w:tcPr>
            <w:tcW w:w="1701" w:type="dxa"/>
            <w:tcBorders>
              <w:top w:val="nil"/>
              <w:left w:val="nil"/>
              <w:bottom w:val="single" w:sz="4" w:space="0" w:color="4F81BD"/>
              <w:right w:val="single" w:sz="4" w:space="0" w:color="4F81BD"/>
            </w:tcBorders>
            <w:shd w:val="clear" w:color="auto" w:fill="auto"/>
            <w:noWrap/>
            <w:vAlign w:val="center"/>
          </w:tcPr>
          <w:p w14:paraId="086F5178"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317</w:t>
            </w:r>
          </w:p>
        </w:tc>
        <w:tc>
          <w:tcPr>
            <w:tcW w:w="1418" w:type="dxa"/>
            <w:tcBorders>
              <w:top w:val="nil"/>
              <w:left w:val="nil"/>
              <w:bottom w:val="single" w:sz="4" w:space="0" w:color="4F81BD"/>
              <w:right w:val="single" w:sz="4" w:space="0" w:color="4F81BD"/>
            </w:tcBorders>
            <w:shd w:val="clear" w:color="auto" w:fill="auto"/>
            <w:noWrap/>
            <w:vAlign w:val="center"/>
          </w:tcPr>
          <w:p w14:paraId="31950BF6"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317</w:t>
            </w:r>
          </w:p>
        </w:tc>
        <w:tc>
          <w:tcPr>
            <w:tcW w:w="253" w:type="dxa"/>
            <w:vAlign w:val="center"/>
            <w:hideMark/>
          </w:tcPr>
          <w:p w14:paraId="3DF8AC04"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07EBF285"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6C446A8E"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4386970F"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3</w:t>
            </w:r>
          </w:p>
        </w:tc>
        <w:tc>
          <w:tcPr>
            <w:tcW w:w="1923" w:type="dxa"/>
            <w:tcBorders>
              <w:top w:val="nil"/>
              <w:left w:val="nil"/>
              <w:bottom w:val="single" w:sz="4" w:space="0" w:color="4F81BD"/>
              <w:right w:val="single" w:sz="4" w:space="0" w:color="4F81BD"/>
            </w:tcBorders>
            <w:shd w:val="clear" w:color="auto" w:fill="auto"/>
            <w:vAlign w:val="center"/>
            <w:hideMark/>
          </w:tcPr>
          <w:p w14:paraId="1D5DF8CA"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 xml:space="preserve">Powierzchnia oddawanych mieszkań </w:t>
            </w:r>
          </w:p>
        </w:tc>
        <w:tc>
          <w:tcPr>
            <w:tcW w:w="958" w:type="dxa"/>
            <w:tcBorders>
              <w:top w:val="nil"/>
              <w:left w:val="nil"/>
              <w:bottom w:val="single" w:sz="4" w:space="0" w:color="4F81BD"/>
              <w:right w:val="single" w:sz="4" w:space="0" w:color="4F81BD"/>
            </w:tcBorders>
            <w:shd w:val="clear" w:color="auto" w:fill="auto"/>
            <w:noWrap/>
            <w:vAlign w:val="center"/>
            <w:hideMark/>
          </w:tcPr>
          <w:p w14:paraId="391E1BCD"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m</w:t>
            </w:r>
            <w:r w:rsidRPr="009A43C1">
              <w:rPr>
                <w:rFonts w:cs="Arial"/>
                <w:color w:val="1F497D" w:themeColor="text2"/>
                <w:sz w:val="20"/>
                <w:szCs w:val="20"/>
                <w:vertAlign w:val="superscript"/>
              </w:rPr>
              <w:t>2</w:t>
            </w:r>
            <w:r w:rsidRPr="009A43C1">
              <w:rPr>
                <w:rFonts w:cs="Arial"/>
                <w:color w:val="1F497D" w:themeColor="text2"/>
                <w:sz w:val="20"/>
                <w:szCs w:val="20"/>
              </w:rPr>
              <w:t>/rok</w:t>
            </w:r>
          </w:p>
        </w:tc>
        <w:tc>
          <w:tcPr>
            <w:tcW w:w="1223" w:type="dxa"/>
            <w:tcBorders>
              <w:top w:val="nil"/>
              <w:left w:val="nil"/>
              <w:bottom w:val="single" w:sz="4" w:space="0" w:color="4F81BD"/>
              <w:right w:val="single" w:sz="4" w:space="0" w:color="4F81BD"/>
            </w:tcBorders>
            <w:shd w:val="clear" w:color="auto" w:fill="auto"/>
            <w:noWrap/>
            <w:vAlign w:val="center"/>
          </w:tcPr>
          <w:p w14:paraId="531D46B6"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w:t>
            </w:r>
            <w:r>
              <w:rPr>
                <w:rFonts w:cs="Arial"/>
                <w:color w:val="1F497D" w:themeColor="text2"/>
                <w:sz w:val="20"/>
                <w:szCs w:val="20"/>
              </w:rPr>
              <w:t xml:space="preserve"> </w:t>
            </w:r>
            <w:r w:rsidRPr="006E7075">
              <w:rPr>
                <w:rFonts w:cs="Arial"/>
                <w:color w:val="1F497D" w:themeColor="text2"/>
                <w:sz w:val="20"/>
                <w:szCs w:val="20"/>
              </w:rPr>
              <w:t>481</w:t>
            </w:r>
          </w:p>
        </w:tc>
        <w:tc>
          <w:tcPr>
            <w:tcW w:w="1134" w:type="dxa"/>
            <w:tcBorders>
              <w:top w:val="nil"/>
              <w:left w:val="nil"/>
              <w:bottom w:val="single" w:sz="4" w:space="0" w:color="4F81BD"/>
              <w:right w:val="single" w:sz="4" w:space="0" w:color="4F81BD"/>
            </w:tcBorders>
            <w:shd w:val="clear" w:color="auto" w:fill="auto"/>
            <w:noWrap/>
            <w:vAlign w:val="center"/>
          </w:tcPr>
          <w:p w14:paraId="252E99A6"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6</w:t>
            </w:r>
            <w:r>
              <w:rPr>
                <w:rFonts w:cs="Arial"/>
                <w:color w:val="1F497D" w:themeColor="text2"/>
                <w:sz w:val="20"/>
                <w:szCs w:val="20"/>
              </w:rPr>
              <w:t xml:space="preserve"> </w:t>
            </w:r>
            <w:r w:rsidRPr="006E7075">
              <w:rPr>
                <w:rFonts w:cs="Arial"/>
                <w:color w:val="1F497D" w:themeColor="text2"/>
                <w:sz w:val="20"/>
                <w:szCs w:val="20"/>
              </w:rPr>
              <w:t>131</w:t>
            </w:r>
          </w:p>
        </w:tc>
        <w:tc>
          <w:tcPr>
            <w:tcW w:w="1134" w:type="dxa"/>
            <w:tcBorders>
              <w:top w:val="nil"/>
              <w:left w:val="nil"/>
              <w:bottom w:val="single" w:sz="4" w:space="0" w:color="4F81BD"/>
              <w:right w:val="single" w:sz="4" w:space="0" w:color="4F81BD"/>
            </w:tcBorders>
            <w:shd w:val="clear" w:color="auto" w:fill="auto"/>
            <w:noWrap/>
            <w:vAlign w:val="center"/>
          </w:tcPr>
          <w:p w14:paraId="07C92D81"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w:t>
            </w:r>
            <w:r>
              <w:rPr>
                <w:rFonts w:cs="Arial"/>
                <w:color w:val="1F497D" w:themeColor="text2"/>
                <w:sz w:val="20"/>
                <w:szCs w:val="20"/>
              </w:rPr>
              <w:t xml:space="preserve"> </w:t>
            </w:r>
            <w:r w:rsidRPr="006E7075">
              <w:rPr>
                <w:rFonts w:cs="Arial"/>
                <w:color w:val="1F497D" w:themeColor="text2"/>
                <w:sz w:val="20"/>
                <w:szCs w:val="20"/>
              </w:rPr>
              <w:t>587</w:t>
            </w:r>
          </w:p>
        </w:tc>
        <w:tc>
          <w:tcPr>
            <w:tcW w:w="1134" w:type="dxa"/>
            <w:tcBorders>
              <w:top w:val="nil"/>
              <w:left w:val="nil"/>
              <w:bottom w:val="single" w:sz="4" w:space="0" w:color="4F81BD"/>
              <w:right w:val="single" w:sz="4" w:space="0" w:color="4F81BD"/>
            </w:tcBorders>
            <w:shd w:val="clear" w:color="auto" w:fill="auto"/>
            <w:noWrap/>
            <w:vAlign w:val="center"/>
          </w:tcPr>
          <w:p w14:paraId="4BE36A2E"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w:t>
            </w:r>
            <w:r>
              <w:rPr>
                <w:rFonts w:cs="Arial"/>
                <w:color w:val="1F497D" w:themeColor="text2"/>
                <w:sz w:val="20"/>
                <w:szCs w:val="20"/>
              </w:rPr>
              <w:t xml:space="preserve"> </w:t>
            </w:r>
            <w:r w:rsidRPr="006E7075">
              <w:rPr>
                <w:rFonts w:cs="Arial"/>
                <w:color w:val="1F497D" w:themeColor="text2"/>
                <w:sz w:val="20"/>
                <w:szCs w:val="20"/>
              </w:rPr>
              <w:t>448</w:t>
            </w:r>
          </w:p>
        </w:tc>
        <w:tc>
          <w:tcPr>
            <w:tcW w:w="1130" w:type="dxa"/>
            <w:tcBorders>
              <w:top w:val="nil"/>
              <w:left w:val="nil"/>
              <w:bottom w:val="single" w:sz="4" w:space="0" w:color="4F81BD"/>
              <w:right w:val="single" w:sz="4" w:space="0" w:color="4F81BD"/>
            </w:tcBorders>
            <w:shd w:val="clear" w:color="auto" w:fill="auto"/>
            <w:noWrap/>
            <w:vAlign w:val="center"/>
          </w:tcPr>
          <w:p w14:paraId="6E6D4904"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w:t>
            </w:r>
            <w:r>
              <w:rPr>
                <w:rFonts w:cs="Arial"/>
                <w:color w:val="1F497D" w:themeColor="text2"/>
                <w:sz w:val="20"/>
                <w:szCs w:val="20"/>
              </w:rPr>
              <w:t xml:space="preserve"> </w:t>
            </w:r>
            <w:r w:rsidRPr="006E7075">
              <w:rPr>
                <w:rFonts w:cs="Arial"/>
                <w:color w:val="1F497D" w:themeColor="text2"/>
                <w:sz w:val="20"/>
                <w:szCs w:val="20"/>
              </w:rPr>
              <w:t>965</w:t>
            </w:r>
          </w:p>
        </w:tc>
        <w:tc>
          <w:tcPr>
            <w:tcW w:w="1118" w:type="dxa"/>
            <w:tcBorders>
              <w:top w:val="nil"/>
              <w:left w:val="nil"/>
              <w:bottom w:val="single" w:sz="4" w:space="0" w:color="4F81BD"/>
              <w:right w:val="single" w:sz="4" w:space="0" w:color="4F81BD"/>
            </w:tcBorders>
            <w:shd w:val="clear" w:color="auto" w:fill="auto"/>
            <w:noWrap/>
            <w:vAlign w:val="center"/>
          </w:tcPr>
          <w:p w14:paraId="71970447"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22</w:t>
            </w:r>
            <w:r>
              <w:rPr>
                <w:rFonts w:cs="Arial"/>
                <w:color w:val="1F497D" w:themeColor="text2"/>
                <w:sz w:val="20"/>
                <w:szCs w:val="20"/>
              </w:rPr>
              <w:t xml:space="preserve"> </w:t>
            </w:r>
            <w:r w:rsidRPr="006E7075">
              <w:rPr>
                <w:rFonts w:cs="Arial"/>
                <w:color w:val="1F497D" w:themeColor="text2"/>
                <w:sz w:val="20"/>
                <w:szCs w:val="20"/>
              </w:rPr>
              <w:t>404</w:t>
            </w:r>
          </w:p>
        </w:tc>
        <w:tc>
          <w:tcPr>
            <w:tcW w:w="1437" w:type="dxa"/>
            <w:tcBorders>
              <w:top w:val="nil"/>
              <w:left w:val="nil"/>
              <w:bottom w:val="single" w:sz="4" w:space="0" w:color="4F81BD"/>
              <w:right w:val="single" w:sz="4" w:space="0" w:color="4F81BD"/>
            </w:tcBorders>
            <w:shd w:val="clear" w:color="auto" w:fill="auto"/>
            <w:noWrap/>
            <w:vAlign w:val="center"/>
          </w:tcPr>
          <w:p w14:paraId="498C124D"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37</w:t>
            </w:r>
            <w:r>
              <w:rPr>
                <w:rFonts w:cs="Arial"/>
                <w:color w:val="1F497D" w:themeColor="text2"/>
                <w:sz w:val="20"/>
                <w:szCs w:val="20"/>
              </w:rPr>
              <w:t xml:space="preserve"> </w:t>
            </w:r>
            <w:r w:rsidRPr="006E7075">
              <w:rPr>
                <w:rFonts w:cs="Arial"/>
                <w:color w:val="1F497D" w:themeColor="text2"/>
                <w:sz w:val="20"/>
                <w:szCs w:val="20"/>
              </w:rPr>
              <w:t>341</w:t>
            </w:r>
          </w:p>
        </w:tc>
        <w:tc>
          <w:tcPr>
            <w:tcW w:w="1701" w:type="dxa"/>
            <w:tcBorders>
              <w:top w:val="nil"/>
              <w:left w:val="nil"/>
              <w:bottom w:val="single" w:sz="4" w:space="0" w:color="4F81BD"/>
              <w:right w:val="single" w:sz="4" w:space="0" w:color="4F81BD"/>
            </w:tcBorders>
            <w:shd w:val="clear" w:color="auto" w:fill="auto"/>
            <w:noWrap/>
            <w:vAlign w:val="center"/>
          </w:tcPr>
          <w:p w14:paraId="1DA6ED37"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37</w:t>
            </w:r>
            <w:r>
              <w:rPr>
                <w:rFonts w:cs="Arial"/>
                <w:color w:val="1F497D" w:themeColor="text2"/>
                <w:sz w:val="20"/>
                <w:szCs w:val="20"/>
              </w:rPr>
              <w:t xml:space="preserve"> </w:t>
            </w:r>
            <w:r w:rsidRPr="006E7075">
              <w:rPr>
                <w:rFonts w:cs="Arial"/>
                <w:color w:val="1F497D" w:themeColor="text2"/>
                <w:sz w:val="20"/>
                <w:szCs w:val="20"/>
              </w:rPr>
              <w:t>341</w:t>
            </w:r>
          </w:p>
        </w:tc>
        <w:tc>
          <w:tcPr>
            <w:tcW w:w="1418" w:type="dxa"/>
            <w:tcBorders>
              <w:top w:val="nil"/>
              <w:left w:val="nil"/>
              <w:bottom w:val="single" w:sz="4" w:space="0" w:color="4F81BD"/>
              <w:right w:val="single" w:sz="4" w:space="0" w:color="4F81BD"/>
            </w:tcBorders>
            <w:shd w:val="clear" w:color="auto" w:fill="auto"/>
            <w:noWrap/>
            <w:vAlign w:val="center"/>
          </w:tcPr>
          <w:p w14:paraId="27E71745"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37</w:t>
            </w:r>
            <w:r>
              <w:rPr>
                <w:rFonts w:cs="Arial"/>
                <w:color w:val="1F497D" w:themeColor="text2"/>
                <w:sz w:val="20"/>
                <w:szCs w:val="20"/>
              </w:rPr>
              <w:t xml:space="preserve"> </w:t>
            </w:r>
            <w:r w:rsidRPr="006E7075">
              <w:rPr>
                <w:rFonts w:cs="Arial"/>
                <w:color w:val="1F497D" w:themeColor="text2"/>
                <w:sz w:val="20"/>
                <w:szCs w:val="20"/>
              </w:rPr>
              <w:t>341</w:t>
            </w:r>
          </w:p>
        </w:tc>
        <w:tc>
          <w:tcPr>
            <w:tcW w:w="253" w:type="dxa"/>
            <w:vAlign w:val="center"/>
            <w:hideMark/>
          </w:tcPr>
          <w:p w14:paraId="6774860F"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7C47DF0A"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2811F995"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17B8C765"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4</w:t>
            </w:r>
          </w:p>
        </w:tc>
        <w:tc>
          <w:tcPr>
            <w:tcW w:w="1923" w:type="dxa"/>
            <w:tcBorders>
              <w:top w:val="nil"/>
              <w:left w:val="nil"/>
              <w:bottom w:val="single" w:sz="4" w:space="0" w:color="4F81BD"/>
              <w:right w:val="single" w:sz="4" w:space="0" w:color="4F81BD"/>
            </w:tcBorders>
            <w:shd w:val="clear" w:color="auto" w:fill="auto"/>
            <w:vAlign w:val="center"/>
            <w:hideMark/>
          </w:tcPr>
          <w:p w14:paraId="26C62045"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Ilość mieszkań ogółem</w:t>
            </w:r>
          </w:p>
        </w:tc>
        <w:tc>
          <w:tcPr>
            <w:tcW w:w="958" w:type="dxa"/>
            <w:tcBorders>
              <w:top w:val="nil"/>
              <w:left w:val="nil"/>
              <w:bottom w:val="single" w:sz="4" w:space="0" w:color="4F81BD"/>
              <w:right w:val="single" w:sz="4" w:space="0" w:color="4F81BD"/>
            </w:tcBorders>
            <w:shd w:val="clear" w:color="auto" w:fill="auto"/>
            <w:noWrap/>
            <w:vAlign w:val="center"/>
            <w:hideMark/>
          </w:tcPr>
          <w:p w14:paraId="19D0C1D9"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szt.</w:t>
            </w:r>
          </w:p>
        </w:tc>
        <w:tc>
          <w:tcPr>
            <w:tcW w:w="1223" w:type="dxa"/>
            <w:tcBorders>
              <w:top w:val="nil"/>
              <w:left w:val="nil"/>
              <w:bottom w:val="single" w:sz="4" w:space="0" w:color="4F81BD"/>
              <w:right w:val="single" w:sz="4" w:space="0" w:color="4F81BD"/>
            </w:tcBorders>
            <w:shd w:val="clear" w:color="auto" w:fill="auto"/>
            <w:noWrap/>
            <w:vAlign w:val="center"/>
          </w:tcPr>
          <w:p w14:paraId="78A95FF2"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w:t>
            </w:r>
            <w:r>
              <w:rPr>
                <w:rFonts w:cs="Arial"/>
                <w:color w:val="1F497D" w:themeColor="text2"/>
                <w:sz w:val="20"/>
                <w:szCs w:val="20"/>
              </w:rPr>
              <w:t xml:space="preserve"> </w:t>
            </w:r>
            <w:r w:rsidRPr="006E7075">
              <w:rPr>
                <w:rFonts w:cs="Arial"/>
                <w:color w:val="1F497D" w:themeColor="text2"/>
                <w:sz w:val="20"/>
                <w:szCs w:val="20"/>
              </w:rPr>
              <w:t>238</w:t>
            </w:r>
          </w:p>
        </w:tc>
        <w:tc>
          <w:tcPr>
            <w:tcW w:w="1134" w:type="dxa"/>
            <w:tcBorders>
              <w:top w:val="nil"/>
              <w:left w:val="nil"/>
              <w:bottom w:val="single" w:sz="4" w:space="0" w:color="4F81BD"/>
              <w:right w:val="single" w:sz="4" w:space="0" w:color="4F81BD"/>
            </w:tcBorders>
            <w:shd w:val="clear" w:color="auto" w:fill="auto"/>
            <w:noWrap/>
            <w:vAlign w:val="center"/>
          </w:tcPr>
          <w:p w14:paraId="14D2B702"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w:t>
            </w:r>
            <w:r>
              <w:rPr>
                <w:rFonts w:cs="Arial"/>
                <w:color w:val="1F497D" w:themeColor="text2"/>
                <w:sz w:val="20"/>
                <w:szCs w:val="20"/>
              </w:rPr>
              <w:t xml:space="preserve"> </w:t>
            </w:r>
            <w:r w:rsidRPr="006E7075">
              <w:rPr>
                <w:rFonts w:cs="Arial"/>
                <w:color w:val="1F497D" w:themeColor="text2"/>
                <w:sz w:val="20"/>
                <w:szCs w:val="20"/>
              </w:rPr>
              <w:t>311</w:t>
            </w:r>
          </w:p>
        </w:tc>
        <w:tc>
          <w:tcPr>
            <w:tcW w:w="1134" w:type="dxa"/>
            <w:tcBorders>
              <w:top w:val="nil"/>
              <w:left w:val="nil"/>
              <w:bottom w:val="single" w:sz="4" w:space="0" w:color="4F81BD"/>
              <w:right w:val="single" w:sz="4" w:space="0" w:color="4F81BD"/>
            </w:tcBorders>
            <w:shd w:val="clear" w:color="auto" w:fill="auto"/>
            <w:noWrap/>
            <w:vAlign w:val="center"/>
          </w:tcPr>
          <w:p w14:paraId="72C3975F"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w:t>
            </w:r>
            <w:r>
              <w:rPr>
                <w:rFonts w:cs="Arial"/>
                <w:color w:val="1F497D" w:themeColor="text2"/>
                <w:sz w:val="20"/>
                <w:szCs w:val="20"/>
              </w:rPr>
              <w:t xml:space="preserve"> </w:t>
            </w:r>
            <w:r w:rsidRPr="006E7075">
              <w:rPr>
                <w:rFonts w:cs="Arial"/>
                <w:color w:val="1F497D" w:themeColor="text2"/>
                <w:sz w:val="20"/>
                <w:szCs w:val="20"/>
              </w:rPr>
              <w:t>537</w:t>
            </w:r>
          </w:p>
        </w:tc>
        <w:tc>
          <w:tcPr>
            <w:tcW w:w="1134" w:type="dxa"/>
            <w:tcBorders>
              <w:top w:val="nil"/>
              <w:left w:val="nil"/>
              <w:bottom w:val="single" w:sz="4" w:space="0" w:color="4F81BD"/>
              <w:right w:val="single" w:sz="4" w:space="0" w:color="4F81BD"/>
            </w:tcBorders>
            <w:shd w:val="clear" w:color="auto" w:fill="auto"/>
            <w:noWrap/>
            <w:vAlign w:val="center"/>
          </w:tcPr>
          <w:p w14:paraId="54931AEF"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w:t>
            </w:r>
            <w:r>
              <w:rPr>
                <w:rFonts w:cs="Arial"/>
                <w:color w:val="1F497D" w:themeColor="text2"/>
                <w:sz w:val="20"/>
                <w:szCs w:val="20"/>
              </w:rPr>
              <w:t xml:space="preserve"> </w:t>
            </w:r>
            <w:r w:rsidRPr="006E7075">
              <w:rPr>
                <w:rFonts w:cs="Arial"/>
                <w:color w:val="1F497D" w:themeColor="text2"/>
                <w:sz w:val="20"/>
                <w:szCs w:val="20"/>
              </w:rPr>
              <w:t>743</w:t>
            </w:r>
          </w:p>
        </w:tc>
        <w:tc>
          <w:tcPr>
            <w:tcW w:w="1130" w:type="dxa"/>
            <w:tcBorders>
              <w:top w:val="nil"/>
              <w:left w:val="nil"/>
              <w:bottom w:val="single" w:sz="4" w:space="0" w:color="4F81BD"/>
              <w:right w:val="single" w:sz="4" w:space="0" w:color="4F81BD"/>
            </w:tcBorders>
            <w:shd w:val="clear" w:color="auto" w:fill="auto"/>
            <w:noWrap/>
            <w:vAlign w:val="center"/>
          </w:tcPr>
          <w:p w14:paraId="2A7D3398"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w:t>
            </w:r>
            <w:r>
              <w:rPr>
                <w:rFonts w:cs="Arial"/>
                <w:color w:val="1F497D" w:themeColor="text2"/>
                <w:sz w:val="20"/>
                <w:szCs w:val="20"/>
              </w:rPr>
              <w:t xml:space="preserve"> </w:t>
            </w:r>
            <w:r w:rsidRPr="006E7075">
              <w:rPr>
                <w:rFonts w:cs="Arial"/>
                <w:color w:val="1F497D" w:themeColor="text2"/>
                <w:sz w:val="20"/>
                <w:szCs w:val="20"/>
              </w:rPr>
              <w:t>003</w:t>
            </w:r>
          </w:p>
        </w:tc>
        <w:tc>
          <w:tcPr>
            <w:tcW w:w="1118" w:type="dxa"/>
            <w:tcBorders>
              <w:top w:val="nil"/>
              <w:left w:val="nil"/>
              <w:bottom w:val="single" w:sz="4" w:space="0" w:color="4F81BD"/>
              <w:right w:val="single" w:sz="4" w:space="0" w:color="4F81BD"/>
            </w:tcBorders>
            <w:shd w:val="clear" w:color="auto" w:fill="auto"/>
            <w:noWrap/>
            <w:vAlign w:val="center"/>
          </w:tcPr>
          <w:p w14:paraId="20310FDC"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w:t>
            </w:r>
            <w:r>
              <w:rPr>
                <w:rFonts w:cs="Arial"/>
                <w:color w:val="1F497D" w:themeColor="text2"/>
                <w:sz w:val="20"/>
                <w:szCs w:val="20"/>
              </w:rPr>
              <w:t xml:space="preserve"> </w:t>
            </w:r>
            <w:r w:rsidRPr="006E7075">
              <w:rPr>
                <w:rFonts w:cs="Arial"/>
                <w:color w:val="1F497D" w:themeColor="text2"/>
                <w:sz w:val="20"/>
                <w:szCs w:val="20"/>
              </w:rPr>
              <w:t>193</w:t>
            </w:r>
          </w:p>
        </w:tc>
        <w:tc>
          <w:tcPr>
            <w:tcW w:w="1437" w:type="dxa"/>
            <w:tcBorders>
              <w:top w:val="nil"/>
              <w:left w:val="nil"/>
              <w:bottom w:val="single" w:sz="4" w:space="0" w:color="4F81BD"/>
              <w:right w:val="single" w:sz="4" w:space="0" w:color="4F81BD"/>
            </w:tcBorders>
            <w:shd w:val="clear" w:color="auto" w:fill="auto"/>
            <w:noWrap/>
            <w:vAlign w:val="center"/>
          </w:tcPr>
          <w:p w14:paraId="153A22E5"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w:t>
            </w:r>
            <w:r>
              <w:rPr>
                <w:rFonts w:cs="Arial"/>
                <w:color w:val="1F497D" w:themeColor="text2"/>
                <w:sz w:val="20"/>
                <w:szCs w:val="20"/>
              </w:rPr>
              <w:t xml:space="preserve"> </w:t>
            </w:r>
            <w:r w:rsidRPr="006E7075">
              <w:rPr>
                <w:rFonts w:cs="Arial"/>
                <w:color w:val="1F497D" w:themeColor="text2"/>
                <w:sz w:val="20"/>
                <w:szCs w:val="20"/>
              </w:rPr>
              <w:t>509</w:t>
            </w:r>
          </w:p>
        </w:tc>
        <w:tc>
          <w:tcPr>
            <w:tcW w:w="1701" w:type="dxa"/>
            <w:tcBorders>
              <w:top w:val="nil"/>
              <w:left w:val="nil"/>
              <w:bottom w:val="single" w:sz="4" w:space="0" w:color="4F81BD"/>
              <w:right w:val="single" w:sz="4" w:space="0" w:color="4F81BD"/>
            </w:tcBorders>
            <w:shd w:val="clear" w:color="auto" w:fill="auto"/>
            <w:noWrap/>
            <w:vAlign w:val="center"/>
          </w:tcPr>
          <w:p w14:paraId="725978F7"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w:t>
            </w:r>
            <w:r>
              <w:rPr>
                <w:rFonts w:cs="Arial"/>
                <w:color w:val="1F497D" w:themeColor="text2"/>
                <w:sz w:val="20"/>
                <w:szCs w:val="20"/>
              </w:rPr>
              <w:t xml:space="preserve"> </w:t>
            </w:r>
            <w:r w:rsidRPr="006E7075">
              <w:rPr>
                <w:rFonts w:cs="Arial"/>
                <w:color w:val="1F497D" w:themeColor="text2"/>
                <w:sz w:val="20"/>
                <w:szCs w:val="20"/>
              </w:rPr>
              <w:t>826</w:t>
            </w:r>
          </w:p>
        </w:tc>
        <w:tc>
          <w:tcPr>
            <w:tcW w:w="1418" w:type="dxa"/>
            <w:tcBorders>
              <w:top w:val="nil"/>
              <w:left w:val="nil"/>
              <w:bottom w:val="single" w:sz="4" w:space="0" w:color="4F81BD"/>
              <w:right w:val="single" w:sz="4" w:space="0" w:color="4F81BD"/>
            </w:tcBorders>
            <w:shd w:val="clear" w:color="auto" w:fill="auto"/>
            <w:noWrap/>
            <w:vAlign w:val="center"/>
          </w:tcPr>
          <w:p w14:paraId="6D828A66"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5</w:t>
            </w:r>
            <w:r>
              <w:rPr>
                <w:rFonts w:cs="Arial"/>
                <w:color w:val="1F497D" w:themeColor="text2"/>
                <w:sz w:val="20"/>
                <w:szCs w:val="20"/>
              </w:rPr>
              <w:t xml:space="preserve"> </w:t>
            </w:r>
            <w:r w:rsidRPr="006E7075">
              <w:rPr>
                <w:rFonts w:cs="Arial"/>
                <w:color w:val="1F497D" w:themeColor="text2"/>
                <w:sz w:val="20"/>
                <w:szCs w:val="20"/>
              </w:rPr>
              <w:t>142</w:t>
            </w:r>
          </w:p>
        </w:tc>
        <w:tc>
          <w:tcPr>
            <w:tcW w:w="253" w:type="dxa"/>
            <w:vAlign w:val="center"/>
            <w:hideMark/>
          </w:tcPr>
          <w:p w14:paraId="44044FD5"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7477840E" w14:textId="77777777" w:rsidR="00B204E4" w:rsidRPr="009A43C1" w:rsidRDefault="00B204E4" w:rsidP="0002524F">
            <w:pPr>
              <w:spacing w:line="240" w:lineRule="auto"/>
              <w:ind w:firstLine="0"/>
              <w:rPr>
                <w:rFonts w:cs="Arial"/>
                <w:color w:val="1F497D" w:themeColor="text2"/>
                <w:sz w:val="20"/>
                <w:szCs w:val="20"/>
              </w:rPr>
            </w:pPr>
          </w:p>
        </w:tc>
      </w:tr>
      <w:tr w:rsidR="00B204E4" w:rsidRPr="009A43C1" w14:paraId="49C1066F" w14:textId="77777777" w:rsidTr="0002524F">
        <w:trPr>
          <w:trHeight w:val="499"/>
        </w:trPr>
        <w:tc>
          <w:tcPr>
            <w:tcW w:w="443" w:type="dxa"/>
            <w:tcBorders>
              <w:top w:val="nil"/>
              <w:left w:val="single" w:sz="4" w:space="0" w:color="4F81BD"/>
              <w:bottom w:val="single" w:sz="4" w:space="0" w:color="4F81BD"/>
              <w:right w:val="single" w:sz="4" w:space="0" w:color="4F81BD"/>
            </w:tcBorders>
            <w:shd w:val="clear" w:color="auto" w:fill="auto"/>
            <w:noWrap/>
            <w:vAlign w:val="center"/>
            <w:hideMark/>
          </w:tcPr>
          <w:p w14:paraId="54A0A391"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5</w:t>
            </w:r>
          </w:p>
        </w:tc>
        <w:tc>
          <w:tcPr>
            <w:tcW w:w="1923" w:type="dxa"/>
            <w:tcBorders>
              <w:top w:val="nil"/>
              <w:left w:val="nil"/>
              <w:bottom w:val="single" w:sz="4" w:space="0" w:color="4F81BD"/>
              <w:right w:val="single" w:sz="4" w:space="0" w:color="4F81BD"/>
            </w:tcBorders>
            <w:shd w:val="clear" w:color="auto" w:fill="auto"/>
            <w:vAlign w:val="center"/>
            <w:hideMark/>
          </w:tcPr>
          <w:p w14:paraId="31AFD4BB" w14:textId="77777777" w:rsidR="00B204E4" w:rsidRPr="009A43C1" w:rsidRDefault="00B204E4" w:rsidP="0002524F">
            <w:pPr>
              <w:spacing w:line="240" w:lineRule="auto"/>
              <w:ind w:firstLine="0"/>
              <w:rPr>
                <w:rFonts w:cs="Arial"/>
                <w:color w:val="1F497D" w:themeColor="text2"/>
                <w:sz w:val="20"/>
                <w:szCs w:val="20"/>
              </w:rPr>
            </w:pPr>
            <w:r w:rsidRPr="009A43C1">
              <w:rPr>
                <w:rFonts w:cs="Arial"/>
                <w:color w:val="1F497D" w:themeColor="text2"/>
                <w:sz w:val="20"/>
                <w:szCs w:val="20"/>
              </w:rPr>
              <w:t>Powierzchnia użytkowa mieszkań ogółem</w:t>
            </w:r>
          </w:p>
        </w:tc>
        <w:tc>
          <w:tcPr>
            <w:tcW w:w="958" w:type="dxa"/>
            <w:tcBorders>
              <w:top w:val="nil"/>
              <w:left w:val="nil"/>
              <w:bottom w:val="single" w:sz="4" w:space="0" w:color="4F81BD"/>
              <w:right w:val="single" w:sz="4" w:space="0" w:color="4F81BD"/>
            </w:tcBorders>
            <w:shd w:val="clear" w:color="auto" w:fill="auto"/>
            <w:noWrap/>
            <w:vAlign w:val="center"/>
            <w:hideMark/>
          </w:tcPr>
          <w:p w14:paraId="4180E8B8" w14:textId="77777777" w:rsidR="00B204E4" w:rsidRPr="009A43C1" w:rsidRDefault="00B204E4" w:rsidP="0002524F">
            <w:pPr>
              <w:spacing w:line="240" w:lineRule="auto"/>
              <w:ind w:firstLine="0"/>
              <w:jc w:val="center"/>
              <w:rPr>
                <w:rFonts w:cs="Arial"/>
                <w:color w:val="1F497D" w:themeColor="text2"/>
                <w:sz w:val="20"/>
                <w:szCs w:val="20"/>
              </w:rPr>
            </w:pPr>
            <w:r w:rsidRPr="009A43C1">
              <w:rPr>
                <w:rFonts w:cs="Arial"/>
                <w:color w:val="1F497D" w:themeColor="text2"/>
                <w:sz w:val="20"/>
                <w:szCs w:val="20"/>
              </w:rPr>
              <w:t xml:space="preserve"> m</w:t>
            </w:r>
            <w:r w:rsidRPr="009A43C1">
              <w:rPr>
                <w:rFonts w:cs="Arial"/>
                <w:color w:val="1F497D" w:themeColor="text2"/>
                <w:sz w:val="20"/>
                <w:szCs w:val="20"/>
                <w:vertAlign w:val="superscript"/>
              </w:rPr>
              <w:t>2</w:t>
            </w:r>
          </w:p>
        </w:tc>
        <w:tc>
          <w:tcPr>
            <w:tcW w:w="1223" w:type="dxa"/>
            <w:tcBorders>
              <w:top w:val="nil"/>
              <w:left w:val="nil"/>
              <w:bottom w:val="single" w:sz="4" w:space="0" w:color="4F81BD"/>
              <w:right w:val="single" w:sz="4" w:space="0" w:color="4F81BD"/>
            </w:tcBorders>
            <w:shd w:val="clear" w:color="auto" w:fill="auto"/>
            <w:noWrap/>
            <w:vAlign w:val="center"/>
          </w:tcPr>
          <w:p w14:paraId="096CAC12"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297 489</w:t>
            </w:r>
          </w:p>
        </w:tc>
        <w:tc>
          <w:tcPr>
            <w:tcW w:w="1134" w:type="dxa"/>
            <w:tcBorders>
              <w:top w:val="nil"/>
              <w:left w:val="nil"/>
              <w:bottom w:val="single" w:sz="4" w:space="0" w:color="4F81BD"/>
              <w:right w:val="single" w:sz="4" w:space="0" w:color="4F81BD"/>
            </w:tcBorders>
            <w:shd w:val="clear" w:color="auto" w:fill="auto"/>
            <w:noWrap/>
            <w:vAlign w:val="center"/>
          </w:tcPr>
          <w:p w14:paraId="2911DE1F"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307 714</w:t>
            </w:r>
          </w:p>
        </w:tc>
        <w:tc>
          <w:tcPr>
            <w:tcW w:w="1134" w:type="dxa"/>
            <w:tcBorders>
              <w:top w:val="nil"/>
              <w:left w:val="nil"/>
              <w:bottom w:val="single" w:sz="4" w:space="0" w:color="4F81BD"/>
              <w:right w:val="single" w:sz="4" w:space="0" w:color="4F81BD"/>
            </w:tcBorders>
            <w:shd w:val="clear" w:color="auto" w:fill="auto"/>
            <w:noWrap/>
            <w:vAlign w:val="center"/>
          </w:tcPr>
          <w:p w14:paraId="2D830BDA"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340 144</w:t>
            </w:r>
          </w:p>
        </w:tc>
        <w:tc>
          <w:tcPr>
            <w:tcW w:w="1134" w:type="dxa"/>
            <w:tcBorders>
              <w:top w:val="nil"/>
              <w:left w:val="nil"/>
              <w:bottom w:val="single" w:sz="4" w:space="0" w:color="4F81BD"/>
              <w:right w:val="single" w:sz="4" w:space="0" w:color="4F81BD"/>
            </w:tcBorders>
            <w:shd w:val="clear" w:color="auto" w:fill="auto"/>
            <w:noWrap/>
            <w:vAlign w:val="center"/>
          </w:tcPr>
          <w:p w14:paraId="176A73B4"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369</w:t>
            </w:r>
            <w:r>
              <w:rPr>
                <w:rFonts w:cs="Arial"/>
                <w:color w:val="1F497D" w:themeColor="text2"/>
                <w:sz w:val="20"/>
                <w:szCs w:val="20"/>
              </w:rPr>
              <w:t xml:space="preserve"> </w:t>
            </w:r>
            <w:r w:rsidRPr="006E7075">
              <w:rPr>
                <w:rFonts w:cs="Arial"/>
                <w:color w:val="1F497D" w:themeColor="text2"/>
                <w:sz w:val="20"/>
                <w:szCs w:val="20"/>
              </w:rPr>
              <w:t>787</w:t>
            </w:r>
          </w:p>
        </w:tc>
        <w:tc>
          <w:tcPr>
            <w:tcW w:w="1130" w:type="dxa"/>
            <w:tcBorders>
              <w:top w:val="nil"/>
              <w:left w:val="nil"/>
              <w:bottom w:val="single" w:sz="4" w:space="0" w:color="4F81BD"/>
              <w:right w:val="single" w:sz="4" w:space="0" w:color="4F81BD"/>
            </w:tcBorders>
            <w:shd w:val="clear" w:color="auto" w:fill="auto"/>
            <w:noWrap/>
            <w:vAlign w:val="center"/>
          </w:tcPr>
          <w:p w14:paraId="69E57B22"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407</w:t>
            </w:r>
            <w:r>
              <w:rPr>
                <w:rFonts w:cs="Arial"/>
                <w:color w:val="1F497D" w:themeColor="text2"/>
                <w:sz w:val="20"/>
                <w:szCs w:val="20"/>
              </w:rPr>
              <w:t xml:space="preserve"> </w:t>
            </w:r>
            <w:r w:rsidRPr="006E7075">
              <w:rPr>
                <w:rFonts w:cs="Arial"/>
                <w:color w:val="1F497D" w:themeColor="text2"/>
                <w:sz w:val="20"/>
                <w:szCs w:val="20"/>
              </w:rPr>
              <w:t>588</w:t>
            </w:r>
          </w:p>
        </w:tc>
        <w:tc>
          <w:tcPr>
            <w:tcW w:w="1118" w:type="dxa"/>
            <w:tcBorders>
              <w:top w:val="nil"/>
              <w:left w:val="nil"/>
              <w:bottom w:val="single" w:sz="4" w:space="0" w:color="4F81BD"/>
              <w:right w:val="single" w:sz="4" w:space="0" w:color="4F81BD"/>
            </w:tcBorders>
            <w:shd w:val="clear" w:color="auto" w:fill="auto"/>
            <w:noWrap/>
            <w:vAlign w:val="center"/>
          </w:tcPr>
          <w:p w14:paraId="23B1B0C7"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429 992</w:t>
            </w:r>
          </w:p>
        </w:tc>
        <w:tc>
          <w:tcPr>
            <w:tcW w:w="1437" w:type="dxa"/>
            <w:tcBorders>
              <w:top w:val="nil"/>
              <w:left w:val="nil"/>
              <w:bottom w:val="single" w:sz="4" w:space="0" w:color="4F81BD"/>
              <w:right w:val="single" w:sz="4" w:space="0" w:color="4F81BD"/>
            </w:tcBorders>
            <w:shd w:val="clear" w:color="auto" w:fill="auto"/>
            <w:noWrap/>
            <w:vAlign w:val="center"/>
          </w:tcPr>
          <w:p w14:paraId="72D78B92"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467 333</w:t>
            </w:r>
          </w:p>
        </w:tc>
        <w:tc>
          <w:tcPr>
            <w:tcW w:w="1701" w:type="dxa"/>
            <w:tcBorders>
              <w:top w:val="nil"/>
              <w:left w:val="nil"/>
              <w:bottom w:val="single" w:sz="4" w:space="0" w:color="4F81BD"/>
              <w:right w:val="single" w:sz="4" w:space="0" w:color="4F81BD"/>
            </w:tcBorders>
            <w:shd w:val="clear" w:color="auto" w:fill="auto"/>
            <w:noWrap/>
            <w:vAlign w:val="center"/>
          </w:tcPr>
          <w:p w14:paraId="5212529B"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504 674</w:t>
            </w:r>
          </w:p>
        </w:tc>
        <w:tc>
          <w:tcPr>
            <w:tcW w:w="1418" w:type="dxa"/>
            <w:tcBorders>
              <w:top w:val="nil"/>
              <w:left w:val="nil"/>
              <w:bottom w:val="single" w:sz="4" w:space="0" w:color="4F81BD"/>
              <w:right w:val="single" w:sz="4" w:space="0" w:color="4F81BD"/>
            </w:tcBorders>
            <w:shd w:val="clear" w:color="auto" w:fill="auto"/>
            <w:noWrap/>
            <w:vAlign w:val="center"/>
          </w:tcPr>
          <w:p w14:paraId="23F7D3CF" w14:textId="77777777" w:rsidR="00B204E4" w:rsidRPr="009A43C1" w:rsidRDefault="00B204E4" w:rsidP="0002524F">
            <w:pPr>
              <w:spacing w:line="240" w:lineRule="auto"/>
              <w:ind w:firstLine="0"/>
              <w:jc w:val="center"/>
              <w:rPr>
                <w:rFonts w:cs="Arial"/>
                <w:color w:val="1F497D" w:themeColor="text2"/>
                <w:sz w:val="20"/>
                <w:szCs w:val="20"/>
              </w:rPr>
            </w:pPr>
            <w:r w:rsidRPr="006E7075">
              <w:rPr>
                <w:rFonts w:cs="Arial"/>
                <w:color w:val="1F497D" w:themeColor="text2"/>
                <w:sz w:val="20"/>
                <w:szCs w:val="20"/>
              </w:rPr>
              <w:t>542 015</w:t>
            </w:r>
          </w:p>
        </w:tc>
        <w:tc>
          <w:tcPr>
            <w:tcW w:w="253" w:type="dxa"/>
            <w:vAlign w:val="center"/>
            <w:hideMark/>
          </w:tcPr>
          <w:p w14:paraId="75857B52" w14:textId="77777777" w:rsidR="00B204E4" w:rsidRPr="009A43C1" w:rsidRDefault="00B204E4" w:rsidP="0002524F">
            <w:pPr>
              <w:spacing w:line="240" w:lineRule="auto"/>
              <w:ind w:firstLine="0"/>
              <w:rPr>
                <w:rFonts w:cs="Arial"/>
                <w:color w:val="1F497D" w:themeColor="text2"/>
                <w:sz w:val="20"/>
                <w:szCs w:val="20"/>
              </w:rPr>
            </w:pPr>
          </w:p>
        </w:tc>
        <w:tc>
          <w:tcPr>
            <w:tcW w:w="1316" w:type="dxa"/>
            <w:vAlign w:val="center"/>
            <w:hideMark/>
          </w:tcPr>
          <w:p w14:paraId="1CD8F1CD" w14:textId="77777777" w:rsidR="00B204E4" w:rsidRPr="009A43C1" w:rsidRDefault="00B204E4" w:rsidP="0002524F">
            <w:pPr>
              <w:spacing w:line="240" w:lineRule="auto"/>
              <w:ind w:firstLine="0"/>
              <w:rPr>
                <w:rFonts w:cs="Arial"/>
                <w:color w:val="1F497D" w:themeColor="text2"/>
                <w:sz w:val="20"/>
                <w:szCs w:val="20"/>
              </w:rPr>
            </w:pPr>
          </w:p>
        </w:tc>
      </w:tr>
    </w:tbl>
    <w:p w14:paraId="0D20BCAD" w14:textId="77777777" w:rsidR="00B204E4" w:rsidRPr="009A43C1" w:rsidRDefault="00B204E4" w:rsidP="00B204E4">
      <w:pPr>
        <w:spacing w:line="360" w:lineRule="auto"/>
        <w:ind w:firstLine="0"/>
        <w:jc w:val="both"/>
        <w:rPr>
          <w:rFonts w:cs="Arial"/>
          <w:noProof/>
          <w:color w:val="1F497D" w:themeColor="text2"/>
        </w:rPr>
      </w:pPr>
    </w:p>
    <w:p w14:paraId="3BF2DEFD" w14:textId="77777777" w:rsidR="00B204E4" w:rsidRPr="009A43C1" w:rsidRDefault="00B204E4" w:rsidP="00B204E4">
      <w:pPr>
        <w:pStyle w:val="Stopka"/>
        <w:spacing w:line="360" w:lineRule="auto"/>
        <w:jc w:val="both"/>
        <w:rPr>
          <w:rFonts w:ascii="Arial" w:hAnsi="Arial" w:cs="Arial"/>
          <w:i/>
          <w:color w:val="1F497D" w:themeColor="text2"/>
          <w:szCs w:val="22"/>
        </w:rPr>
      </w:pPr>
    </w:p>
    <w:p w14:paraId="6F6154D7" w14:textId="77777777" w:rsidR="00B204E4" w:rsidRPr="009A43C1" w:rsidRDefault="00B204E4" w:rsidP="00B204E4">
      <w:pPr>
        <w:ind w:firstLine="0"/>
        <w:jc w:val="both"/>
        <w:rPr>
          <w:rFonts w:cs="Arial"/>
          <w:color w:val="1F497D" w:themeColor="text2"/>
        </w:rPr>
        <w:sectPr w:rsidR="00B204E4" w:rsidRPr="009A43C1" w:rsidSect="002D2AA6">
          <w:headerReference w:type="default" r:id="rId76"/>
          <w:pgSz w:w="16840" w:h="11907" w:orient="landscape" w:code="9"/>
          <w:pgMar w:top="1247" w:right="1247" w:bottom="1247" w:left="1247" w:header="567" w:footer="567" w:gutter="0"/>
          <w:cols w:space="708"/>
        </w:sectPr>
      </w:pPr>
    </w:p>
    <w:p w14:paraId="0400C082" w14:textId="1DAFD1B6" w:rsidR="00B204E4" w:rsidRPr="009A43C1" w:rsidRDefault="002C344C" w:rsidP="002C344C">
      <w:pPr>
        <w:pStyle w:val="Tekstpodstawowy"/>
        <w:tabs>
          <w:tab w:val="left" w:pos="426"/>
        </w:tabs>
        <w:rPr>
          <w:rFonts w:ascii="Arial" w:hAnsi="Arial" w:cs="Arial"/>
          <w:color w:val="1F497D" w:themeColor="text2"/>
        </w:rPr>
      </w:pPr>
      <w:r>
        <w:rPr>
          <w:rFonts w:ascii="Arial" w:hAnsi="Arial" w:cs="Arial"/>
          <w:color w:val="1F497D" w:themeColor="text2"/>
        </w:rPr>
        <w:lastRenderedPageBreak/>
        <w:tab/>
      </w:r>
      <w:r w:rsidR="00B204E4" w:rsidRPr="009A43C1">
        <w:rPr>
          <w:rFonts w:ascii="Arial" w:hAnsi="Arial" w:cs="Arial"/>
          <w:color w:val="1F497D" w:themeColor="text2"/>
        </w:rPr>
        <w:t>Na terenie Gmin</w:t>
      </w:r>
      <w:r w:rsidR="00B204E4">
        <w:rPr>
          <w:rFonts w:ascii="Arial" w:hAnsi="Arial" w:cs="Arial"/>
          <w:color w:val="1F497D" w:themeColor="text2"/>
        </w:rPr>
        <w:t>y</w:t>
      </w:r>
      <w:r w:rsidR="00B204E4" w:rsidRPr="009A43C1">
        <w:rPr>
          <w:rFonts w:ascii="Arial" w:hAnsi="Arial" w:cs="Arial"/>
          <w:color w:val="1F497D" w:themeColor="text2"/>
        </w:rPr>
        <w:t xml:space="preserve"> </w:t>
      </w:r>
      <w:r w:rsidR="00B204E4">
        <w:rPr>
          <w:rFonts w:ascii="Arial" w:hAnsi="Arial" w:cs="Arial"/>
          <w:color w:val="1F497D" w:themeColor="text2"/>
        </w:rPr>
        <w:t>Strumień</w:t>
      </w:r>
      <w:r w:rsidR="00B204E4" w:rsidRPr="009A43C1">
        <w:rPr>
          <w:rFonts w:ascii="Arial" w:hAnsi="Arial" w:cs="Arial"/>
          <w:color w:val="1F497D" w:themeColor="text2"/>
        </w:rPr>
        <w:t xml:space="preserve"> występują obecnie trzy sieciowe nośniki energii wykorzystywane lokalnie przez społeczeństwo oraz podmioty działające na terenie gminy: ciepło sieciowe, gaz ziemny i energia elektryczna. </w:t>
      </w:r>
    </w:p>
    <w:p w14:paraId="2BE5ED35" w14:textId="77777777" w:rsidR="00B204E4" w:rsidRPr="009A43C1" w:rsidRDefault="00B204E4" w:rsidP="002C344C">
      <w:pPr>
        <w:pStyle w:val="Tekstpodstawowy"/>
        <w:ind w:firstLine="361"/>
        <w:rPr>
          <w:rFonts w:ascii="Arial" w:hAnsi="Arial" w:cs="Arial"/>
          <w:color w:val="1F497D" w:themeColor="text2"/>
        </w:rPr>
      </w:pPr>
      <w:r w:rsidRPr="009A43C1">
        <w:rPr>
          <w:rFonts w:ascii="Arial" w:hAnsi="Arial" w:cs="Arial"/>
          <w:color w:val="1F497D" w:themeColor="text2"/>
        </w:rPr>
        <w:t>Wielkość zapotrzebowania na poszczególne nośniki wyznaczają następujące czynniki: cena jednostkowa za dany nośnik energii, aktywność gospodarcza (wielkość produkcji i usług) lub społeczna (liczba mieszkańców korzystających z usług energetycznych i pochodne komfortu życia jak np. wielkość powierzchni mieszkalnej, wyposażenie gospodarstw domowych) oraz energochłonność produkcji i usług lub energochłonność usługi energetycznej w gospodarstwach domowych (np. jednostkowe zużycie ciepła na ogrzewanie mieszkań, jednostkowe zużycie energii elektrycznej do przygotowania posiłków i c.w.u., jednostkowe zużycie energii elektrycznej na oświetlenie i napędy sprzętu gospodarstwa domowego itp.). Przyjęto następujący podział grup odbiorców dla sieciowego nośnika energii oraz paliw:</w:t>
      </w:r>
    </w:p>
    <w:p w14:paraId="2EC9C3A6" w14:textId="77777777" w:rsidR="00B204E4" w:rsidRPr="009A43C1" w:rsidRDefault="00B204E4" w:rsidP="00B204E4">
      <w:pPr>
        <w:numPr>
          <w:ilvl w:val="0"/>
          <w:numId w:val="7"/>
        </w:numPr>
        <w:jc w:val="both"/>
        <w:rPr>
          <w:rFonts w:cs="Arial"/>
          <w:color w:val="1F497D" w:themeColor="text2"/>
        </w:rPr>
      </w:pPr>
      <w:r w:rsidRPr="009A43C1">
        <w:rPr>
          <w:rFonts w:cs="Arial"/>
          <w:color w:val="1F497D" w:themeColor="text2"/>
        </w:rPr>
        <w:t>gospodarstwa domowe – mieszkalnictwo,</w:t>
      </w:r>
    </w:p>
    <w:p w14:paraId="0D639664" w14:textId="77777777" w:rsidR="00B204E4" w:rsidRPr="009A43C1" w:rsidRDefault="00B204E4" w:rsidP="00B204E4">
      <w:pPr>
        <w:numPr>
          <w:ilvl w:val="0"/>
          <w:numId w:val="7"/>
        </w:numPr>
        <w:jc w:val="both"/>
        <w:rPr>
          <w:rFonts w:cs="Arial"/>
          <w:color w:val="1F497D" w:themeColor="text2"/>
        </w:rPr>
      </w:pPr>
      <w:r w:rsidRPr="009A43C1">
        <w:rPr>
          <w:rFonts w:cs="Arial"/>
          <w:color w:val="1F497D" w:themeColor="text2"/>
        </w:rPr>
        <w:t>handel, usługi, przedsiębiorstwa</w:t>
      </w:r>
    </w:p>
    <w:p w14:paraId="408D4110" w14:textId="77777777" w:rsidR="00B204E4" w:rsidRPr="009A43C1" w:rsidRDefault="00B204E4" w:rsidP="00B204E4">
      <w:pPr>
        <w:numPr>
          <w:ilvl w:val="0"/>
          <w:numId w:val="7"/>
        </w:numPr>
        <w:jc w:val="both"/>
        <w:rPr>
          <w:rFonts w:cs="Arial"/>
          <w:color w:val="1F497D" w:themeColor="text2"/>
        </w:rPr>
      </w:pPr>
      <w:r w:rsidRPr="009A43C1">
        <w:rPr>
          <w:rFonts w:cs="Arial"/>
          <w:color w:val="1F497D" w:themeColor="text2"/>
        </w:rPr>
        <w:t>użyteczność publiczna,</w:t>
      </w:r>
    </w:p>
    <w:p w14:paraId="0605C846" w14:textId="77777777" w:rsidR="00B204E4" w:rsidRPr="009A43C1" w:rsidRDefault="00B204E4" w:rsidP="00B204E4">
      <w:pPr>
        <w:numPr>
          <w:ilvl w:val="0"/>
          <w:numId w:val="7"/>
        </w:numPr>
        <w:jc w:val="both"/>
        <w:rPr>
          <w:rFonts w:cs="Arial"/>
          <w:color w:val="1F497D" w:themeColor="text2"/>
        </w:rPr>
      </w:pPr>
      <w:r w:rsidRPr="009A43C1">
        <w:rPr>
          <w:rFonts w:cs="Arial"/>
          <w:color w:val="1F497D" w:themeColor="text2"/>
        </w:rPr>
        <w:t>oświetlenie ulic.</w:t>
      </w:r>
    </w:p>
    <w:p w14:paraId="26E0E785" w14:textId="77777777" w:rsidR="00B204E4" w:rsidRPr="009A43C1" w:rsidRDefault="00B204E4" w:rsidP="00B204E4">
      <w:pPr>
        <w:pStyle w:val="Tekstpodstawowy"/>
        <w:rPr>
          <w:rFonts w:ascii="Arial" w:hAnsi="Arial" w:cs="Arial"/>
          <w:color w:val="1F497D" w:themeColor="text2"/>
        </w:rPr>
      </w:pPr>
      <w:r w:rsidRPr="009A43C1">
        <w:rPr>
          <w:rFonts w:ascii="Arial" w:hAnsi="Arial" w:cs="Arial"/>
          <w:color w:val="1F497D" w:themeColor="text2"/>
        </w:rPr>
        <w:t>Zmiany energochłonności przyjęto kierując się następującymi uwarunkowaniami i opracowaniami:</w:t>
      </w:r>
    </w:p>
    <w:p w14:paraId="1D1E94BD" w14:textId="77777777" w:rsidR="00B204E4" w:rsidRPr="009A43C1" w:rsidRDefault="00B204E4" w:rsidP="00B204E4">
      <w:pPr>
        <w:numPr>
          <w:ilvl w:val="0"/>
          <w:numId w:val="8"/>
        </w:numPr>
        <w:jc w:val="both"/>
        <w:rPr>
          <w:rFonts w:cs="Arial"/>
          <w:color w:val="1F497D" w:themeColor="text2"/>
        </w:rPr>
      </w:pPr>
      <w:r w:rsidRPr="009A43C1">
        <w:rPr>
          <w:rFonts w:cs="Arial"/>
          <w:color w:val="1F497D" w:themeColor="text2"/>
        </w:rPr>
        <w:t>Istniejącym potencjałem racjonalizacji zużycia sieciowych nośników energii,</w:t>
      </w:r>
    </w:p>
    <w:p w14:paraId="393CCBB6" w14:textId="77777777" w:rsidR="00B204E4" w:rsidRPr="009A43C1" w:rsidRDefault="00B204E4" w:rsidP="00B204E4">
      <w:pPr>
        <w:numPr>
          <w:ilvl w:val="0"/>
          <w:numId w:val="8"/>
        </w:numPr>
        <w:jc w:val="both"/>
        <w:rPr>
          <w:rFonts w:cs="Arial"/>
          <w:color w:val="1F497D" w:themeColor="text2"/>
        </w:rPr>
      </w:pPr>
      <w:r w:rsidRPr="009A43C1">
        <w:rPr>
          <w:rFonts w:cs="Arial"/>
          <w:color w:val="1F497D" w:themeColor="text2"/>
        </w:rPr>
        <w:t>Polityka Energetyczna Polski do 2030 roku,</w:t>
      </w:r>
    </w:p>
    <w:p w14:paraId="6C5FCFAB" w14:textId="77777777" w:rsidR="00B204E4" w:rsidRPr="009A43C1" w:rsidRDefault="00B204E4" w:rsidP="00B204E4">
      <w:pPr>
        <w:pStyle w:val="Stopka"/>
        <w:numPr>
          <w:ilvl w:val="0"/>
          <w:numId w:val="8"/>
        </w:numPr>
        <w:tabs>
          <w:tab w:val="clear" w:pos="4536"/>
          <w:tab w:val="clear" w:pos="9072"/>
        </w:tabs>
        <w:jc w:val="both"/>
        <w:rPr>
          <w:rFonts w:ascii="Arial" w:hAnsi="Arial" w:cs="Arial"/>
          <w:color w:val="1F497D" w:themeColor="text2"/>
        </w:rPr>
      </w:pPr>
      <w:r w:rsidRPr="009A43C1">
        <w:rPr>
          <w:rFonts w:ascii="Arial" w:hAnsi="Arial" w:cs="Arial"/>
          <w:color w:val="1F497D" w:themeColor="text2"/>
        </w:rPr>
        <w:t>Miejscowymi planami zagospodarowania przestrzennego,</w:t>
      </w:r>
    </w:p>
    <w:p w14:paraId="32AEC90F" w14:textId="77777777" w:rsidR="00B204E4" w:rsidRPr="009A43C1" w:rsidRDefault="00B204E4" w:rsidP="00B204E4">
      <w:pPr>
        <w:pStyle w:val="Stopka"/>
        <w:numPr>
          <w:ilvl w:val="0"/>
          <w:numId w:val="8"/>
        </w:numPr>
        <w:tabs>
          <w:tab w:val="clear" w:pos="4536"/>
          <w:tab w:val="clear" w:pos="9072"/>
        </w:tabs>
        <w:jc w:val="both"/>
        <w:rPr>
          <w:rFonts w:ascii="Arial" w:hAnsi="Arial" w:cs="Arial"/>
          <w:color w:val="1F497D" w:themeColor="text2"/>
        </w:rPr>
      </w:pPr>
      <w:r w:rsidRPr="009A43C1">
        <w:rPr>
          <w:rFonts w:ascii="Arial" w:hAnsi="Arial" w:cs="Arial"/>
          <w:color w:val="1F497D" w:themeColor="text2"/>
        </w:rPr>
        <w:t xml:space="preserve">Studium Uwarunkowań i Kierunków Zagospodarowania Przestrzennego Gminy </w:t>
      </w:r>
      <w:r>
        <w:rPr>
          <w:rFonts w:ascii="Arial" w:hAnsi="Arial" w:cs="Arial"/>
          <w:color w:val="1F497D" w:themeColor="text2"/>
        </w:rPr>
        <w:t>Strumień</w:t>
      </w:r>
      <w:r w:rsidRPr="009A43C1">
        <w:rPr>
          <w:rFonts w:ascii="Arial" w:hAnsi="Arial" w:cs="Arial"/>
          <w:color w:val="1F497D" w:themeColor="text2"/>
        </w:rPr>
        <w:t>.</w:t>
      </w:r>
    </w:p>
    <w:p w14:paraId="76641A8A" w14:textId="77777777" w:rsidR="00B204E4" w:rsidRPr="009A43C1" w:rsidRDefault="00B204E4" w:rsidP="00B204E4">
      <w:pPr>
        <w:pStyle w:val="Tekstpodstawowy"/>
        <w:rPr>
          <w:rFonts w:ascii="Arial" w:hAnsi="Arial" w:cs="Arial"/>
          <w:color w:val="1F497D" w:themeColor="text2"/>
        </w:rPr>
      </w:pPr>
    </w:p>
    <w:p w14:paraId="795B1505" w14:textId="77777777" w:rsidR="00B204E4" w:rsidRPr="009A43C1" w:rsidRDefault="00B204E4" w:rsidP="002C344C">
      <w:pPr>
        <w:pStyle w:val="Tekstpodstawowy"/>
        <w:ind w:firstLine="361"/>
        <w:rPr>
          <w:rFonts w:ascii="Arial" w:hAnsi="Arial" w:cs="Arial"/>
          <w:color w:val="1F497D" w:themeColor="text2"/>
        </w:rPr>
      </w:pPr>
      <w:r w:rsidRPr="009A43C1">
        <w:rPr>
          <w:rFonts w:ascii="Arial" w:hAnsi="Arial" w:cs="Arial"/>
          <w:color w:val="1F497D" w:themeColor="text2"/>
        </w:rPr>
        <w:t>Scenariusze zapotrzebowania na sieciowe nośniki energii sporządzono z wykorzystaniem założeń opisanych w rozdziale 5.3. „ogólne kierunki rozwoju i modernizacji systemów zaopatrzenia w energię”. Zbiorczą prognozę zużycia nośników energii przedstawiono tabelarycznie dla poszczególnych scenariuszy rozwoju (tabele 5-9 do 5-11) oraz zilustrowano graficznie na rysunkach 5-1 do 5-3 (prognoza dla przyszłego zużycia sieciowych nośników energii – energii elektrycznej, ciepła sieciowego oraz gazu).</w:t>
      </w:r>
    </w:p>
    <w:p w14:paraId="36424871" w14:textId="77777777" w:rsidR="00B204E4" w:rsidRPr="009A43C1" w:rsidRDefault="00B204E4" w:rsidP="00B204E4">
      <w:pPr>
        <w:spacing w:line="240" w:lineRule="auto"/>
        <w:ind w:firstLine="0"/>
        <w:rPr>
          <w:rFonts w:cs="Arial"/>
          <w:b/>
          <w:bCs/>
          <w:color w:val="1F497D" w:themeColor="text2"/>
          <w:spacing w:val="-2"/>
          <w:sz w:val="20"/>
          <w:szCs w:val="20"/>
        </w:rPr>
      </w:pPr>
      <w:bookmarkStart w:id="529" w:name="_Toc336419492"/>
      <w:bookmarkStart w:id="530" w:name="_Toc336943659"/>
      <w:r w:rsidRPr="009A43C1">
        <w:rPr>
          <w:rFonts w:cs="Arial"/>
          <w:bCs/>
          <w:color w:val="1F497D" w:themeColor="text2"/>
          <w:sz w:val="20"/>
          <w:szCs w:val="20"/>
        </w:rPr>
        <w:br w:type="page"/>
      </w:r>
    </w:p>
    <w:p w14:paraId="27E1F8FC" w14:textId="77777777" w:rsidR="00B204E4" w:rsidRPr="009A43C1" w:rsidRDefault="00B204E4" w:rsidP="00B204E4">
      <w:pPr>
        <w:pStyle w:val="Legenda"/>
        <w:jc w:val="center"/>
        <w:rPr>
          <w:rFonts w:ascii="Arial" w:hAnsi="Arial" w:cs="Arial"/>
          <w:color w:val="1F497D" w:themeColor="text2"/>
        </w:rPr>
      </w:pPr>
      <w:bookmarkStart w:id="531" w:name="_Toc520705534"/>
      <w:r w:rsidRPr="009A43C1">
        <w:rPr>
          <w:rFonts w:ascii="Arial" w:hAnsi="Arial" w:cs="Arial"/>
          <w:bCs/>
          <w:color w:val="1F497D" w:themeColor="text2"/>
        </w:rPr>
        <w:lastRenderedPageBreak/>
        <w:t xml:space="preserve">Tabela </w:t>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STYLEREF 1 \s </w:instrText>
      </w:r>
      <w:r w:rsidRPr="009A43C1">
        <w:rPr>
          <w:rFonts w:ascii="Arial" w:hAnsi="Arial" w:cs="Arial"/>
          <w:bCs/>
          <w:color w:val="1F497D" w:themeColor="text2"/>
        </w:rPr>
        <w:fldChar w:fldCharType="separate"/>
      </w:r>
      <w:r w:rsidR="008246AE">
        <w:rPr>
          <w:rFonts w:ascii="Arial" w:hAnsi="Arial" w:cs="Arial"/>
          <w:bCs/>
          <w:noProof/>
          <w:color w:val="1F497D" w:themeColor="text2"/>
        </w:rPr>
        <w:t>5</w:t>
      </w:r>
      <w:r w:rsidRPr="009A43C1">
        <w:rPr>
          <w:rFonts w:ascii="Arial" w:hAnsi="Arial" w:cs="Arial"/>
          <w:bCs/>
          <w:color w:val="1F497D" w:themeColor="text2"/>
        </w:rPr>
        <w:fldChar w:fldCharType="end"/>
      </w:r>
      <w:r w:rsidRPr="009A43C1">
        <w:rPr>
          <w:rFonts w:ascii="Arial" w:hAnsi="Arial" w:cs="Arial"/>
          <w:bCs/>
          <w:color w:val="1F497D" w:themeColor="text2"/>
        </w:rPr>
        <w:noBreakHyphen/>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SEQ Tabela \* ARABIC \s 1 </w:instrText>
      </w:r>
      <w:r w:rsidRPr="009A43C1">
        <w:rPr>
          <w:rFonts w:ascii="Arial" w:hAnsi="Arial" w:cs="Arial"/>
          <w:bCs/>
          <w:color w:val="1F497D" w:themeColor="text2"/>
        </w:rPr>
        <w:fldChar w:fldCharType="separate"/>
      </w:r>
      <w:r w:rsidR="008246AE">
        <w:rPr>
          <w:rFonts w:ascii="Arial" w:hAnsi="Arial" w:cs="Arial"/>
          <w:bCs/>
          <w:noProof/>
          <w:color w:val="1F497D" w:themeColor="text2"/>
        </w:rPr>
        <w:t>9</w:t>
      </w:r>
      <w:r w:rsidRPr="009A43C1">
        <w:rPr>
          <w:rFonts w:ascii="Arial" w:hAnsi="Arial" w:cs="Arial"/>
          <w:bCs/>
          <w:color w:val="1F497D" w:themeColor="text2"/>
        </w:rPr>
        <w:fldChar w:fldCharType="end"/>
      </w:r>
      <w:r w:rsidRPr="009A43C1">
        <w:rPr>
          <w:rFonts w:ascii="Arial" w:hAnsi="Arial" w:cs="Arial"/>
          <w:color w:val="1F497D" w:themeColor="text2"/>
        </w:rPr>
        <w:t xml:space="preserve"> Zestawienie prognoz zużycia nośników energii na obszarze Gminy </w:t>
      </w:r>
      <w:r>
        <w:rPr>
          <w:rFonts w:ascii="Arial" w:hAnsi="Arial" w:cs="Arial"/>
          <w:color w:val="1F497D" w:themeColor="text2"/>
        </w:rPr>
        <w:t>Strumień</w:t>
      </w:r>
      <w:r w:rsidRPr="009A43C1">
        <w:rPr>
          <w:rFonts w:ascii="Arial" w:hAnsi="Arial" w:cs="Arial"/>
          <w:color w:val="1F497D" w:themeColor="text2"/>
        </w:rPr>
        <w:t xml:space="preserve"> - scenariusz A – „Pasywny”</w:t>
      </w:r>
      <w:bookmarkEnd w:id="529"/>
      <w:bookmarkEnd w:id="530"/>
      <w:bookmarkEnd w:id="531"/>
    </w:p>
    <w:tbl>
      <w:tblPr>
        <w:tblW w:w="5000" w:type="pct"/>
        <w:tblCellMar>
          <w:left w:w="70" w:type="dxa"/>
          <w:right w:w="70" w:type="dxa"/>
        </w:tblCellMar>
        <w:tblLook w:val="04A0" w:firstRow="1" w:lastRow="0" w:firstColumn="1" w:lastColumn="0" w:noHBand="0" w:noVBand="1"/>
      </w:tblPr>
      <w:tblGrid>
        <w:gridCol w:w="1672"/>
        <w:gridCol w:w="1293"/>
        <w:gridCol w:w="1143"/>
        <w:gridCol w:w="1089"/>
        <w:gridCol w:w="1089"/>
        <w:gridCol w:w="1089"/>
        <w:gridCol w:w="1089"/>
        <w:gridCol w:w="1089"/>
      </w:tblGrid>
      <w:tr w:rsidR="00B204E4" w:rsidRPr="00F1709D" w14:paraId="608BA1FA" w14:textId="77777777" w:rsidTr="0002524F">
        <w:trPr>
          <w:trHeight w:val="405"/>
        </w:trPr>
        <w:tc>
          <w:tcPr>
            <w:tcW w:w="875" w:type="pct"/>
            <w:tcBorders>
              <w:top w:val="nil"/>
              <w:left w:val="nil"/>
              <w:bottom w:val="nil"/>
              <w:right w:val="nil"/>
            </w:tcBorders>
            <w:shd w:val="clear" w:color="000000" w:fill="FFFFFF"/>
            <w:vAlign w:val="center"/>
            <w:hideMark/>
          </w:tcPr>
          <w:p w14:paraId="23199E89" w14:textId="77777777" w:rsidR="00B204E4" w:rsidRPr="00F1709D" w:rsidRDefault="00B204E4" w:rsidP="0002524F">
            <w:pPr>
              <w:spacing w:line="240" w:lineRule="auto"/>
              <w:ind w:firstLine="0"/>
              <w:jc w:val="center"/>
              <w:rPr>
                <w:rFonts w:ascii="Arial CE" w:hAnsi="Arial CE"/>
                <w:b/>
                <w:bCs/>
                <w:color w:val="1F497D"/>
                <w:sz w:val="16"/>
                <w:szCs w:val="16"/>
              </w:rPr>
            </w:pPr>
            <w:bookmarkStart w:id="532" w:name="_Toc336419493"/>
            <w:bookmarkStart w:id="533" w:name="_Toc336943660"/>
            <w:r w:rsidRPr="00F1709D">
              <w:rPr>
                <w:rFonts w:ascii="Arial CE" w:hAnsi="Arial CE"/>
                <w:b/>
                <w:bCs/>
                <w:color w:val="1F497D"/>
                <w:sz w:val="16"/>
                <w:szCs w:val="16"/>
              </w:rPr>
              <w:t> </w:t>
            </w:r>
          </w:p>
        </w:tc>
        <w:tc>
          <w:tcPr>
            <w:tcW w:w="677" w:type="pct"/>
            <w:tcBorders>
              <w:top w:val="nil"/>
              <w:left w:val="nil"/>
              <w:bottom w:val="nil"/>
              <w:right w:val="nil"/>
            </w:tcBorders>
            <w:shd w:val="clear" w:color="000000" w:fill="FFFFFF"/>
            <w:noWrap/>
            <w:vAlign w:val="center"/>
            <w:hideMark/>
          </w:tcPr>
          <w:p w14:paraId="28E3B015" w14:textId="77777777" w:rsidR="00B204E4" w:rsidRPr="00F1709D" w:rsidRDefault="00B204E4" w:rsidP="0002524F">
            <w:pPr>
              <w:spacing w:line="240" w:lineRule="auto"/>
              <w:ind w:firstLine="0"/>
              <w:rPr>
                <w:rFonts w:ascii="Arial CE" w:hAnsi="Arial CE"/>
                <w:b/>
                <w:bCs/>
                <w:color w:val="1F497D"/>
                <w:sz w:val="16"/>
                <w:szCs w:val="16"/>
              </w:rPr>
            </w:pPr>
            <w:r w:rsidRPr="00F1709D">
              <w:rPr>
                <w:rFonts w:ascii="Arial CE" w:hAnsi="Arial CE"/>
                <w:b/>
                <w:bCs/>
                <w:color w:val="1F497D"/>
                <w:sz w:val="16"/>
                <w:szCs w:val="16"/>
              </w:rPr>
              <w:t> </w:t>
            </w:r>
          </w:p>
        </w:tc>
        <w:tc>
          <w:tcPr>
            <w:tcW w:w="598" w:type="pct"/>
            <w:tcBorders>
              <w:top w:val="nil"/>
              <w:left w:val="nil"/>
              <w:bottom w:val="nil"/>
              <w:right w:val="nil"/>
            </w:tcBorders>
            <w:shd w:val="clear" w:color="000000" w:fill="FFFFFF"/>
            <w:noWrap/>
            <w:vAlign w:val="center"/>
            <w:hideMark/>
          </w:tcPr>
          <w:p w14:paraId="41E6E5F4" w14:textId="77777777" w:rsidR="00B204E4" w:rsidRPr="00F1709D" w:rsidRDefault="00B204E4" w:rsidP="0002524F">
            <w:pPr>
              <w:spacing w:line="240" w:lineRule="auto"/>
              <w:ind w:firstLine="0"/>
              <w:rPr>
                <w:rFonts w:ascii="Arial CE" w:hAnsi="Arial CE"/>
                <w:b/>
                <w:bCs/>
                <w:color w:val="1F497D"/>
                <w:sz w:val="16"/>
                <w:szCs w:val="16"/>
              </w:rPr>
            </w:pPr>
            <w:r w:rsidRPr="00F1709D">
              <w:rPr>
                <w:rFonts w:ascii="Arial CE" w:hAnsi="Arial CE"/>
                <w:b/>
                <w:bCs/>
                <w:color w:val="1F497D"/>
                <w:sz w:val="16"/>
                <w:szCs w:val="16"/>
              </w:rPr>
              <w:t> </w:t>
            </w:r>
          </w:p>
        </w:tc>
        <w:tc>
          <w:tcPr>
            <w:tcW w:w="2850" w:type="pct"/>
            <w:gridSpan w:val="5"/>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521090B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Lata</w:t>
            </w:r>
          </w:p>
        </w:tc>
      </w:tr>
      <w:tr w:rsidR="00B204E4" w:rsidRPr="00F1709D" w14:paraId="4F7A6218" w14:textId="77777777" w:rsidTr="0002524F">
        <w:trPr>
          <w:trHeight w:val="360"/>
        </w:trPr>
        <w:tc>
          <w:tcPr>
            <w:tcW w:w="2150" w:type="pct"/>
            <w:gridSpan w:val="3"/>
            <w:tcBorders>
              <w:top w:val="single" w:sz="4" w:space="0" w:color="4F81BD"/>
              <w:left w:val="single" w:sz="4" w:space="0" w:color="4F81BD"/>
              <w:bottom w:val="single" w:sz="4" w:space="0" w:color="4F81BD"/>
              <w:right w:val="single" w:sz="4" w:space="0" w:color="4F81BD"/>
            </w:tcBorders>
            <w:shd w:val="clear" w:color="000000" w:fill="8DB4E2"/>
            <w:noWrap/>
            <w:vAlign w:val="center"/>
            <w:hideMark/>
          </w:tcPr>
          <w:p w14:paraId="67D1DF31"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Scenariusz A "Pasywny"</w:t>
            </w:r>
          </w:p>
        </w:tc>
        <w:tc>
          <w:tcPr>
            <w:tcW w:w="570" w:type="pct"/>
            <w:tcBorders>
              <w:top w:val="nil"/>
              <w:left w:val="nil"/>
              <w:bottom w:val="single" w:sz="4" w:space="0" w:color="4F81BD"/>
              <w:right w:val="single" w:sz="4" w:space="0" w:color="4F81BD"/>
            </w:tcBorders>
            <w:shd w:val="clear" w:color="000000" w:fill="8DB4E2"/>
            <w:noWrap/>
            <w:vAlign w:val="center"/>
            <w:hideMark/>
          </w:tcPr>
          <w:p w14:paraId="796C3FCD"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2017</w:t>
            </w:r>
          </w:p>
        </w:tc>
        <w:tc>
          <w:tcPr>
            <w:tcW w:w="570" w:type="pct"/>
            <w:tcBorders>
              <w:top w:val="nil"/>
              <w:left w:val="nil"/>
              <w:bottom w:val="single" w:sz="4" w:space="0" w:color="4F81BD"/>
              <w:right w:val="single" w:sz="4" w:space="0" w:color="4F81BD"/>
            </w:tcBorders>
            <w:shd w:val="clear" w:color="000000" w:fill="8DB4E2"/>
            <w:noWrap/>
            <w:vAlign w:val="center"/>
            <w:hideMark/>
          </w:tcPr>
          <w:p w14:paraId="48D895FB"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2020</w:t>
            </w:r>
          </w:p>
        </w:tc>
        <w:tc>
          <w:tcPr>
            <w:tcW w:w="570" w:type="pct"/>
            <w:tcBorders>
              <w:top w:val="nil"/>
              <w:left w:val="nil"/>
              <w:bottom w:val="single" w:sz="4" w:space="0" w:color="4F81BD"/>
              <w:right w:val="single" w:sz="4" w:space="0" w:color="4F81BD"/>
            </w:tcBorders>
            <w:shd w:val="clear" w:color="000000" w:fill="8DB4E2"/>
            <w:noWrap/>
            <w:vAlign w:val="center"/>
            <w:hideMark/>
          </w:tcPr>
          <w:p w14:paraId="37FE976D"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2025</w:t>
            </w:r>
          </w:p>
        </w:tc>
        <w:tc>
          <w:tcPr>
            <w:tcW w:w="570" w:type="pct"/>
            <w:tcBorders>
              <w:top w:val="nil"/>
              <w:left w:val="nil"/>
              <w:bottom w:val="single" w:sz="4" w:space="0" w:color="4F81BD"/>
              <w:right w:val="single" w:sz="4" w:space="0" w:color="4F81BD"/>
            </w:tcBorders>
            <w:shd w:val="clear" w:color="000000" w:fill="8DB4E2"/>
            <w:noWrap/>
            <w:vAlign w:val="center"/>
            <w:hideMark/>
          </w:tcPr>
          <w:p w14:paraId="3D03F0E3"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2030</w:t>
            </w:r>
          </w:p>
        </w:tc>
        <w:tc>
          <w:tcPr>
            <w:tcW w:w="570" w:type="pct"/>
            <w:tcBorders>
              <w:top w:val="nil"/>
              <w:left w:val="nil"/>
              <w:bottom w:val="single" w:sz="4" w:space="0" w:color="4F81BD"/>
              <w:right w:val="single" w:sz="4" w:space="0" w:color="4F81BD"/>
            </w:tcBorders>
            <w:shd w:val="clear" w:color="000000" w:fill="8DB4E2"/>
            <w:noWrap/>
            <w:vAlign w:val="center"/>
            <w:hideMark/>
          </w:tcPr>
          <w:p w14:paraId="5B3D0875"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2035</w:t>
            </w:r>
          </w:p>
        </w:tc>
      </w:tr>
      <w:tr w:rsidR="00B204E4" w:rsidRPr="00F1709D" w14:paraId="0BEFF439" w14:textId="77777777" w:rsidTr="0002524F">
        <w:trPr>
          <w:trHeight w:val="30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25121AA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Handel, usługi, przedsi</w:t>
            </w:r>
            <w:r>
              <w:rPr>
                <w:rFonts w:ascii="Tahoma" w:hAnsi="Tahoma" w:cs="Tahoma"/>
                <w:color w:val="1F497D"/>
                <w:sz w:val="16"/>
                <w:szCs w:val="16"/>
              </w:rPr>
              <w:t>ę</w:t>
            </w:r>
            <w:r w:rsidRPr="00F1709D">
              <w:rPr>
                <w:rFonts w:ascii="Tahoma" w:hAnsi="Tahoma" w:cs="Tahoma"/>
                <w:color w:val="1F497D"/>
                <w:sz w:val="16"/>
                <w:szCs w:val="16"/>
              </w:rPr>
              <w:t>biorstwa</w:t>
            </w:r>
          </w:p>
        </w:tc>
        <w:tc>
          <w:tcPr>
            <w:tcW w:w="677" w:type="pct"/>
            <w:tcBorders>
              <w:top w:val="nil"/>
              <w:left w:val="nil"/>
              <w:bottom w:val="single" w:sz="4" w:space="0" w:color="4F81BD"/>
              <w:right w:val="single" w:sz="4" w:space="0" w:color="4F81BD"/>
            </w:tcBorders>
            <w:shd w:val="clear" w:color="000000" w:fill="DCE6F1"/>
            <w:noWrap/>
            <w:vAlign w:val="center"/>
            <w:hideMark/>
          </w:tcPr>
          <w:p w14:paraId="4295034F"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69ACBF98"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33F188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0,0</w:t>
            </w:r>
          </w:p>
        </w:tc>
        <w:tc>
          <w:tcPr>
            <w:tcW w:w="570" w:type="pct"/>
            <w:tcBorders>
              <w:top w:val="nil"/>
              <w:left w:val="nil"/>
              <w:bottom w:val="single" w:sz="4" w:space="0" w:color="4F81BD"/>
              <w:right w:val="single" w:sz="4" w:space="0" w:color="4F81BD"/>
            </w:tcBorders>
            <w:shd w:val="clear" w:color="auto" w:fill="auto"/>
            <w:noWrap/>
            <w:vAlign w:val="center"/>
            <w:hideMark/>
          </w:tcPr>
          <w:p w14:paraId="469C41D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w:t>
            </w:r>
          </w:p>
        </w:tc>
        <w:tc>
          <w:tcPr>
            <w:tcW w:w="570" w:type="pct"/>
            <w:tcBorders>
              <w:top w:val="nil"/>
              <w:left w:val="nil"/>
              <w:bottom w:val="single" w:sz="4" w:space="0" w:color="4F81BD"/>
              <w:right w:val="single" w:sz="4" w:space="0" w:color="4F81BD"/>
            </w:tcBorders>
            <w:shd w:val="clear" w:color="auto" w:fill="auto"/>
            <w:noWrap/>
            <w:vAlign w:val="center"/>
            <w:hideMark/>
          </w:tcPr>
          <w:p w14:paraId="7395BBC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w:t>
            </w:r>
          </w:p>
        </w:tc>
        <w:tc>
          <w:tcPr>
            <w:tcW w:w="570" w:type="pct"/>
            <w:tcBorders>
              <w:top w:val="nil"/>
              <w:left w:val="nil"/>
              <w:bottom w:val="single" w:sz="4" w:space="0" w:color="4F81BD"/>
              <w:right w:val="single" w:sz="4" w:space="0" w:color="4F81BD"/>
            </w:tcBorders>
            <w:shd w:val="clear" w:color="auto" w:fill="auto"/>
            <w:noWrap/>
            <w:vAlign w:val="center"/>
            <w:hideMark/>
          </w:tcPr>
          <w:p w14:paraId="52528F3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w:t>
            </w:r>
          </w:p>
        </w:tc>
        <w:tc>
          <w:tcPr>
            <w:tcW w:w="570" w:type="pct"/>
            <w:tcBorders>
              <w:top w:val="nil"/>
              <w:left w:val="nil"/>
              <w:bottom w:val="single" w:sz="4" w:space="0" w:color="4F81BD"/>
              <w:right w:val="single" w:sz="4" w:space="0" w:color="4F81BD"/>
            </w:tcBorders>
            <w:shd w:val="clear" w:color="auto" w:fill="auto"/>
            <w:noWrap/>
            <w:vAlign w:val="center"/>
            <w:hideMark/>
          </w:tcPr>
          <w:p w14:paraId="444E53C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11,5</w:t>
            </w:r>
          </w:p>
        </w:tc>
      </w:tr>
      <w:tr w:rsidR="00B204E4" w:rsidRPr="00F1709D" w14:paraId="28E05772"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0F78F1C5"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DDFDBD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0001E00A"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62FC88B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840</w:t>
            </w:r>
          </w:p>
        </w:tc>
        <w:tc>
          <w:tcPr>
            <w:tcW w:w="570" w:type="pct"/>
            <w:tcBorders>
              <w:top w:val="nil"/>
              <w:left w:val="nil"/>
              <w:bottom w:val="single" w:sz="4" w:space="0" w:color="4F81BD"/>
              <w:right w:val="single" w:sz="4" w:space="0" w:color="4F81BD"/>
            </w:tcBorders>
            <w:shd w:val="clear" w:color="auto" w:fill="auto"/>
            <w:noWrap/>
            <w:vAlign w:val="center"/>
            <w:hideMark/>
          </w:tcPr>
          <w:p w14:paraId="0D14DCD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830</w:t>
            </w:r>
          </w:p>
        </w:tc>
        <w:tc>
          <w:tcPr>
            <w:tcW w:w="570" w:type="pct"/>
            <w:tcBorders>
              <w:top w:val="nil"/>
              <w:left w:val="nil"/>
              <w:bottom w:val="single" w:sz="4" w:space="0" w:color="4F81BD"/>
              <w:right w:val="single" w:sz="4" w:space="0" w:color="4F81BD"/>
            </w:tcBorders>
            <w:shd w:val="clear" w:color="auto" w:fill="auto"/>
            <w:noWrap/>
            <w:vAlign w:val="center"/>
            <w:hideMark/>
          </w:tcPr>
          <w:p w14:paraId="746848E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815</w:t>
            </w:r>
          </w:p>
        </w:tc>
        <w:tc>
          <w:tcPr>
            <w:tcW w:w="570" w:type="pct"/>
            <w:tcBorders>
              <w:top w:val="nil"/>
              <w:left w:val="nil"/>
              <w:bottom w:val="single" w:sz="4" w:space="0" w:color="4F81BD"/>
              <w:right w:val="single" w:sz="4" w:space="0" w:color="4F81BD"/>
            </w:tcBorders>
            <w:shd w:val="clear" w:color="auto" w:fill="auto"/>
            <w:noWrap/>
            <w:vAlign w:val="center"/>
            <w:hideMark/>
          </w:tcPr>
          <w:p w14:paraId="5FC2370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799</w:t>
            </w:r>
          </w:p>
        </w:tc>
        <w:tc>
          <w:tcPr>
            <w:tcW w:w="570" w:type="pct"/>
            <w:tcBorders>
              <w:top w:val="nil"/>
              <w:left w:val="nil"/>
              <w:bottom w:val="single" w:sz="4" w:space="0" w:color="4F81BD"/>
              <w:right w:val="single" w:sz="4" w:space="0" w:color="4F81BD"/>
            </w:tcBorders>
            <w:shd w:val="clear" w:color="auto" w:fill="auto"/>
            <w:noWrap/>
            <w:vAlign w:val="center"/>
            <w:hideMark/>
          </w:tcPr>
          <w:p w14:paraId="38C6420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784</w:t>
            </w:r>
          </w:p>
        </w:tc>
      </w:tr>
      <w:tr w:rsidR="00B204E4" w:rsidRPr="00F1709D" w14:paraId="63AB43F4"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18773C6"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4715816"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0B4CFFB7"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3FABA0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64BFF21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73</w:t>
            </w:r>
          </w:p>
        </w:tc>
        <w:tc>
          <w:tcPr>
            <w:tcW w:w="570" w:type="pct"/>
            <w:tcBorders>
              <w:top w:val="nil"/>
              <w:left w:val="nil"/>
              <w:bottom w:val="single" w:sz="4" w:space="0" w:color="4F81BD"/>
              <w:right w:val="single" w:sz="4" w:space="0" w:color="4F81BD"/>
            </w:tcBorders>
            <w:shd w:val="clear" w:color="auto" w:fill="auto"/>
            <w:noWrap/>
            <w:vAlign w:val="center"/>
            <w:hideMark/>
          </w:tcPr>
          <w:p w14:paraId="32B6474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196</w:t>
            </w:r>
          </w:p>
        </w:tc>
        <w:tc>
          <w:tcPr>
            <w:tcW w:w="570" w:type="pct"/>
            <w:tcBorders>
              <w:top w:val="nil"/>
              <w:left w:val="nil"/>
              <w:bottom w:val="single" w:sz="4" w:space="0" w:color="4F81BD"/>
              <w:right w:val="single" w:sz="4" w:space="0" w:color="4F81BD"/>
            </w:tcBorders>
            <w:shd w:val="clear" w:color="auto" w:fill="auto"/>
            <w:noWrap/>
            <w:vAlign w:val="center"/>
            <w:hideMark/>
          </w:tcPr>
          <w:p w14:paraId="15D82A4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318</w:t>
            </w:r>
          </w:p>
        </w:tc>
        <w:tc>
          <w:tcPr>
            <w:tcW w:w="570" w:type="pct"/>
            <w:tcBorders>
              <w:top w:val="nil"/>
              <w:left w:val="nil"/>
              <w:bottom w:val="single" w:sz="4" w:space="0" w:color="4F81BD"/>
              <w:right w:val="single" w:sz="4" w:space="0" w:color="4F81BD"/>
            </w:tcBorders>
            <w:shd w:val="clear" w:color="auto" w:fill="auto"/>
            <w:noWrap/>
            <w:vAlign w:val="center"/>
            <w:hideMark/>
          </w:tcPr>
          <w:p w14:paraId="20D9EEC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441</w:t>
            </w:r>
          </w:p>
        </w:tc>
      </w:tr>
      <w:tr w:rsidR="00B204E4" w:rsidRPr="00F1709D" w14:paraId="3F52F472"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3C5ACFCB"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2E264A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423C4691"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1D6BF1B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50</w:t>
            </w:r>
          </w:p>
        </w:tc>
        <w:tc>
          <w:tcPr>
            <w:tcW w:w="570" w:type="pct"/>
            <w:tcBorders>
              <w:top w:val="nil"/>
              <w:left w:val="nil"/>
              <w:bottom w:val="single" w:sz="4" w:space="0" w:color="4F81BD"/>
              <w:right w:val="single" w:sz="4" w:space="0" w:color="4F81BD"/>
            </w:tcBorders>
            <w:shd w:val="clear" w:color="auto" w:fill="auto"/>
            <w:noWrap/>
            <w:vAlign w:val="center"/>
            <w:hideMark/>
          </w:tcPr>
          <w:p w14:paraId="5125879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56</w:t>
            </w:r>
          </w:p>
        </w:tc>
        <w:tc>
          <w:tcPr>
            <w:tcW w:w="570" w:type="pct"/>
            <w:tcBorders>
              <w:top w:val="nil"/>
              <w:left w:val="nil"/>
              <w:bottom w:val="single" w:sz="4" w:space="0" w:color="4F81BD"/>
              <w:right w:val="single" w:sz="4" w:space="0" w:color="4F81BD"/>
            </w:tcBorders>
            <w:shd w:val="clear" w:color="auto" w:fill="auto"/>
            <w:noWrap/>
            <w:vAlign w:val="center"/>
            <w:hideMark/>
          </w:tcPr>
          <w:p w14:paraId="27CFCB4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65</w:t>
            </w:r>
          </w:p>
        </w:tc>
        <w:tc>
          <w:tcPr>
            <w:tcW w:w="570" w:type="pct"/>
            <w:tcBorders>
              <w:top w:val="nil"/>
              <w:left w:val="nil"/>
              <w:bottom w:val="single" w:sz="4" w:space="0" w:color="4F81BD"/>
              <w:right w:val="single" w:sz="4" w:space="0" w:color="4F81BD"/>
            </w:tcBorders>
            <w:shd w:val="clear" w:color="auto" w:fill="auto"/>
            <w:noWrap/>
            <w:vAlign w:val="center"/>
            <w:hideMark/>
          </w:tcPr>
          <w:p w14:paraId="69B7373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75</w:t>
            </w:r>
          </w:p>
        </w:tc>
        <w:tc>
          <w:tcPr>
            <w:tcW w:w="570" w:type="pct"/>
            <w:tcBorders>
              <w:top w:val="nil"/>
              <w:left w:val="nil"/>
              <w:bottom w:val="single" w:sz="4" w:space="0" w:color="4F81BD"/>
              <w:right w:val="single" w:sz="4" w:space="0" w:color="4F81BD"/>
            </w:tcBorders>
            <w:shd w:val="clear" w:color="auto" w:fill="auto"/>
            <w:noWrap/>
            <w:vAlign w:val="center"/>
            <w:hideMark/>
          </w:tcPr>
          <w:p w14:paraId="34CD340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85</w:t>
            </w:r>
          </w:p>
        </w:tc>
      </w:tr>
      <w:tr w:rsidR="00B204E4" w:rsidRPr="00F1709D" w14:paraId="277A71DE"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C78A0D0"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6ABE3EE0"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1F7F0632"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671D787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325</w:t>
            </w:r>
          </w:p>
        </w:tc>
        <w:tc>
          <w:tcPr>
            <w:tcW w:w="570" w:type="pct"/>
            <w:tcBorders>
              <w:top w:val="nil"/>
              <w:left w:val="nil"/>
              <w:bottom w:val="single" w:sz="4" w:space="0" w:color="4F81BD"/>
              <w:right w:val="single" w:sz="4" w:space="0" w:color="4F81BD"/>
            </w:tcBorders>
            <w:shd w:val="clear" w:color="auto" w:fill="auto"/>
            <w:noWrap/>
            <w:vAlign w:val="center"/>
            <w:hideMark/>
          </w:tcPr>
          <w:p w14:paraId="70A25D7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325</w:t>
            </w:r>
          </w:p>
        </w:tc>
        <w:tc>
          <w:tcPr>
            <w:tcW w:w="570" w:type="pct"/>
            <w:tcBorders>
              <w:top w:val="nil"/>
              <w:left w:val="nil"/>
              <w:bottom w:val="single" w:sz="4" w:space="0" w:color="4F81BD"/>
              <w:right w:val="single" w:sz="4" w:space="0" w:color="4F81BD"/>
            </w:tcBorders>
            <w:shd w:val="clear" w:color="auto" w:fill="auto"/>
            <w:noWrap/>
            <w:vAlign w:val="center"/>
            <w:hideMark/>
          </w:tcPr>
          <w:p w14:paraId="1FE7A27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325</w:t>
            </w:r>
          </w:p>
        </w:tc>
        <w:tc>
          <w:tcPr>
            <w:tcW w:w="570" w:type="pct"/>
            <w:tcBorders>
              <w:top w:val="nil"/>
              <w:left w:val="nil"/>
              <w:bottom w:val="single" w:sz="4" w:space="0" w:color="4F81BD"/>
              <w:right w:val="single" w:sz="4" w:space="0" w:color="4F81BD"/>
            </w:tcBorders>
            <w:shd w:val="clear" w:color="auto" w:fill="auto"/>
            <w:noWrap/>
            <w:vAlign w:val="center"/>
            <w:hideMark/>
          </w:tcPr>
          <w:p w14:paraId="144FECE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325</w:t>
            </w:r>
          </w:p>
        </w:tc>
        <w:tc>
          <w:tcPr>
            <w:tcW w:w="570" w:type="pct"/>
            <w:tcBorders>
              <w:top w:val="nil"/>
              <w:left w:val="nil"/>
              <w:bottom w:val="single" w:sz="4" w:space="0" w:color="4F81BD"/>
              <w:right w:val="single" w:sz="4" w:space="0" w:color="4F81BD"/>
            </w:tcBorders>
            <w:shd w:val="clear" w:color="auto" w:fill="auto"/>
            <w:noWrap/>
            <w:vAlign w:val="center"/>
            <w:hideMark/>
          </w:tcPr>
          <w:p w14:paraId="5940D6B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325</w:t>
            </w:r>
          </w:p>
        </w:tc>
      </w:tr>
      <w:tr w:rsidR="00B204E4" w:rsidRPr="00F1709D" w14:paraId="526D260C"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1F6F1264"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321376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2C5769A6"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307CC91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14 117</w:t>
            </w:r>
          </w:p>
        </w:tc>
        <w:tc>
          <w:tcPr>
            <w:tcW w:w="570" w:type="pct"/>
            <w:tcBorders>
              <w:top w:val="nil"/>
              <w:left w:val="nil"/>
              <w:bottom w:val="single" w:sz="4" w:space="0" w:color="4F81BD"/>
              <w:right w:val="single" w:sz="4" w:space="0" w:color="4F81BD"/>
            </w:tcBorders>
            <w:shd w:val="clear" w:color="auto" w:fill="auto"/>
            <w:noWrap/>
            <w:vAlign w:val="center"/>
            <w:hideMark/>
          </w:tcPr>
          <w:p w14:paraId="3E3C5D2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13 775</w:t>
            </w:r>
          </w:p>
        </w:tc>
        <w:tc>
          <w:tcPr>
            <w:tcW w:w="570" w:type="pct"/>
            <w:tcBorders>
              <w:top w:val="nil"/>
              <w:left w:val="nil"/>
              <w:bottom w:val="single" w:sz="4" w:space="0" w:color="4F81BD"/>
              <w:right w:val="single" w:sz="4" w:space="0" w:color="4F81BD"/>
            </w:tcBorders>
            <w:shd w:val="clear" w:color="auto" w:fill="auto"/>
            <w:noWrap/>
            <w:vAlign w:val="center"/>
            <w:hideMark/>
          </w:tcPr>
          <w:p w14:paraId="2CCDEE5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13 205</w:t>
            </w:r>
          </w:p>
        </w:tc>
        <w:tc>
          <w:tcPr>
            <w:tcW w:w="570" w:type="pct"/>
            <w:tcBorders>
              <w:top w:val="nil"/>
              <w:left w:val="nil"/>
              <w:bottom w:val="single" w:sz="4" w:space="0" w:color="4F81BD"/>
              <w:right w:val="single" w:sz="4" w:space="0" w:color="4F81BD"/>
            </w:tcBorders>
            <w:shd w:val="clear" w:color="auto" w:fill="auto"/>
            <w:noWrap/>
            <w:vAlign w:val="center"/>
            <w:hideMark/>
          </w:tcPr>
          <w:p w14:paraId="733E602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12 636</w:t>
            </w:r>
          </w:p>
        </w:tc>
        <w:tc>
          <w:tcPr>
            <w:tcW w:w="570" w:type="pct"/>
            <w:tcBorders>
              <w:top w:val="nil"/>
              <w:left w:val="nil"/>
              <w:bottom w:val="single" w:sz="4" w:space="0" w:color="4F81BD"/>
              <w:right w:val="single" w:sz="4" w:space="0" w:color="4F81BD"/>
            </w:tcBorders>
            <w:shd w:val="clear" w:color="auto" w:fill="auto"/>
            <w:noWrap/>
            <w:vAlign w:val="center"/>
            <w:hideMark/>
          </w:tcPr>
          <w:p w14:paraId="3AFB36A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12 066</w:t>
            </w:r>
          </w:p>
        </w:tc>
      </w:tr>
      <w:tr w:rsidR="00B204E4" w:rsidRPr="00F1709D" w14:paraId="4F19412B"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05971BA"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26CBE78"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60D3C986"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37E701E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738</w:t>
            </w:r>
          </w:p>
        </w:tc>
        <w:tc>
          <w:tcPr>
            <w:tcW w:w="570" w:type="pct"/>
            <w:tcBorders>
              <w:top w:val="nil"/>
              <w:left w:val="nil"/>
              <w:bottom w:val="single" w:sz="4" w:space="0" w:color="4F81BD"/>
              <w:right w:val="single" w:sz="4" w:space="0" w:color="4F81BD"/>
            </w:tcBorders>
            <w:shd w:val="clear" w:color="auto" w:fill="auto"/>
            <w:noWrap/>
            <w:vAlign w:val="center"/>
            <w:hideMark/>
          </w:tcPr>
          <w:p w14:paraId="3440EE2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760</w:t>
            </w:r>
          </w:p>
        </w:tc>
        <w:tc>
          <w:tcPr>
            <w:tcW w:w="570" w:type="pct"/>
            <w:tcBorders>
              <w:top w:val="nil"/>
              <w:left w:val="nil"/>
              <w:bottom w:val="single" w:sz="4" w:space="0" w:color="4F81BD"/>
              <w:right w:val="single" w:sz="4" w:space="0" w:color="4F81BD"/>
            </w:tcBorders>
            <w:shd w:val="clear" w:color="auto" w:fill="auto"/>
            <w:noWrap/>
            <w:vAlign w:val="center"/>
            <w:hideMark/>
          </w:tcPr>
          <w:p w14:paraId="39FD5C4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797</w:t>
            </w:r>
          </w:p>
        </w:tc>
        <w:tc>
          <w:tcPr>
            <w:tcW w:w="570" w:type="pct"/>
            <w:tcBorders>
              <w:top w:val="nil"/>
              <w:left w:val="nil"/>
              <w:bottom w:val="single" w:sz="4" w:space="0" w:color="4F81BD"/>
              <w:right w:val="single" w:sz="4" w:space="0" w:color="4F81BD"/>
            </w:tcBorders>
            <w:shd w:val="clear" w:color="auto" w:fill="auto"/>
            <w:noWrap/>
            <w:vAlign w:val="center"/>
            <w:hideMark/>
          </w:tcPr>
          <w:p w14:paraId="47CB0C2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834</w:t>
            </w:r>
          </w:p>
        </w:tc>
        <w:tc>
          <w:tcPr>
            <w:tcW w:w="570" w:type="pct"/>
            <w:tcBorders>
              <w:top w:val="nil"/>
              <w:left w:val="nil"/>
              <w:bottom w:val="single" w:sz="4" w:space="0" w:color="4F81BD"/>
              <w:right w:val="single" w:sz="4" w:space="0" w:color="4F81BD"/>
            </w:tcBorders>
            <w:shd w:val="clear" w:color="auto" w:fill="auto"/>
            <w:noWrap/>
            <w:vAlign w:val="center"/>
            <w:hideMark/>
          </w:tcPr>
          <w:p w14:paraId="539D282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871</w:t>
            </w:r>
          </w:p>
        </w:tc>
      </w:tr>
      <w:tr w:rsidR="00B204E4" w:rsidRPr="00F1709D" w14:paraId="239440D1"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16E5FDE4"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1049E38E"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7DAB7C4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36CA8FE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1 533 050</w:t>
            </w:r>
          </w:p>
        </w:tc>
        <w:tc>
          <w:tcPr>
            <w:tcW w:w="570" w:type="pct"/>
            <w:tcBorders>
              <w:top w:val="nil"/>
              <w:left w:val="nil"/>
              <w:bottom w:val="single" w:sz="4" w:space="0" w:color="4F81BD"/>
              <w:right w:val="single" w:sz="4" w:space="0" w:color="4F81BD"/>
            </w:tcBorders>
            <w:shd w:val="clear" w:color="auto" w:fill="auto"/>
            <w:noWrap/>
            <w:vAlign w:val="center"/>
            <w:hideMark/>
          </w:tcPr>
          <w:p w14:paraId="13FF2C9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1 482 842</w:t>
            </w:r>
          </w:p>
        </w:tc>
        <w:tc>
          <w:tcPr>
            <w:tcW w:w="570" w:type="pct"/>
            <w:tcBorders>
              <w:top w:val="nil"/>
              <w:left w:val="nil"/>
              <w:bottom w:val="single" w:sz="4" w:space="0" w:color="4F81BD"/>
              <w:right w:val="single" w:sz="4" w:space="0" w:color="4F81BD"/>
            </w:tcBorders>
            <w:shd w:val="clear" w:color="auto" w:fill="auto"/>
            <w:noWrap/>
            <w:vAlign w:val="center"/>
            <w:hideMark/>
          </w:tcPr>
          <w:p w14:paraId="3F5D917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1 399 163</w:t>
            </w:r>
          </w:p>
        </w:tc>
        <w:tc>
          <w:tcPr>
            <w:tcW w:w="570" w:type="pct"/>
            <w:tcBorders>
              <w:top w:val="nil"/>
              <w:left w:val="nil"/>
              <w:bottom w:val="single" w:sz="4" w:space="0" w:color="4F81BD"/>
              <w:right w:val="single" w:sz="4" w:space="0" w:color="4F81BD"/>
            </w:tcBorders>
            <w:shd w:val="clear" w:color="auto" w:fill="auto"/>
            <w:noWrap/>
            <w:vAlign w:val="center"/>
            <w:hideMark/>
          </w:tcPr>
          <w:p w14:paraId="03A347F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1 315 484</w:t>
            </w:r>
          </w:p>
        </w:tc>
        <w:tc>
          <w:tcPr>
            <w:tcW w:w="570" w:type="pct"/>
            <w:tcBorders>
              <w:top w:val="nil"/>
              <w:left w:val="nil"/>
              <w:bottom w:val="single" w:sz="4" w:space="0" w:color="4F81BD"/>
              <w:right w:val="single" w:sz="4" w:space="0" w:color="4F81BD"/>
            </w:tcBorders>
            <w:shd w:val="clear" w:color="auto" w:fill="auto"/>
            <w:noWrap/>
            <w:vAlign w:val="center"/>
            <w:hideMark/>
          </w:tcPr>
          <w:p w14:paraId="2A0BD91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1 231 805</w:t>
            </w:r>
          </w:p>
        </w:tc>
      </w:tr>
      <w:tr w:rsidR="00B204E4" w:rsidRPr="00F1709D" w14:paraId="280514FE"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09875644"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7648C176" w14:textId="77777777" w:rsidTr="0002524F">
        <w:trPr>
          <w:trHeight w:val="30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66032724"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Użyteczność publiczna</w:t>
            </w:r>
          </w:p>
        </w:tc>
        <w:tc>
          <w:tcPr>
            <w:tcW w:w="677" w:type="pct"/>
            <w:tcBorders>
              <w:top w:val="nil"/>
              <w:left w:val="nil"/>
              <w:bottom w:val="single" w:sz="4" w:space="0" w:color="4F81BD"/>
              <w:right w:val="single" w:sz="4" w:space="0" w:color="4F81BD"/>
            </w:tcBorders>
            <w:shd w:val="clear" w:color="000000" w:fill="DCE6F1"/>
            <w:noWrap/>
            <w:vAlign w:val="center"/>
            <w:hideMark/>
          </w:tcPr>
          <w:p w14:paraId="22018C3D"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306DB2D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7B71A74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522C620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0BBAA38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12214AB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223C16F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r>
      <w:tr w:rsidR="00B204E4" w:rsidRPr="00F1709D" w14:paraId="54CCADF7"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032C89F"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1747663D"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2929E9E9"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47FF488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w:t>
            </w:r>
          </w:p>
        </w:tc>
        <w:tc>
          <w:tcPr>
            <w:tcW w:w="570" w:type="pct"/>
            <w:tcBorders>
              <w:top w:val="nil"/>
              <w:left w:val="nil"/>
              <w:bottom w:val="single" w:sz="4" w:space="0" w:color="4F81BD"/>
              <w:right w:val="single" w:sz="4" w:space="0" w:color="4F81BD"/>
            </w:tcBorders>
            <w:shd w:val="clear" w:color="auto" w:fill="auto"/>
            <w:noWrap/>
            <w:vAlign w:val="center"/>
            <w:hideMark/>
          </w:tcPr>
          <w:p w14:paraId="278DC4A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26</w:t>
            </w:r>
          </w:p>
        </w:tc>
        <w:tc>
          <w:tcPr>
            <w:tcW w:w="570" w:type="pct"/>
            <w:tcBorders>
              <w:top w:val="nil"/>
              <w:left w:val="nil"/>
              <w:bottom w:val="single" w:sz="4" w:space="0" w:color="4F81BD"/>
              <w:right w:val="single" w:sz="4" w:space="0" w:color="4F81BD"/>
            </w:tcBorders>
            <w:shd w:val="clear" w:color="auto" w:fill="auto"/>
            <w:noWrap/>
            <w:vAlign w:val="center"/>
            <w:hideMark/>
          </w:tcPr>
          <w:p w14:paraId="04BCEB5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54</w:t>
            </w:r>
          </w:p>
        </w:tc>
        <w:tc>
          <w:tcPr>
            <w:tcW w:w="570" w:type="pct"/>
            <w:tcBorders>
              <w:top w:val="nil"/>
              <w:left w:val="nil"/>
              <w:bottom w:val="single" w:sz="4" w:space="0" w:color="4F81BD"/>
              <w:right w:val="single" w:sz="4" w:space="0" w:color="4F81BD"/>
            </w:tcBorders>
            <w:shd w:val="clear" w:color="auto" w:fill="auto"/>
            <w:noWrap/>
            <w:vAlign w:val="center"/>
            <w:hideMark/>
          </w:tcPr>
          <w:p w14:paraId="5E9D51C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w:t>
            </w:r>
          </w:p>
        </w:tc>
        <w:tc>
          <w:tcPr>
            <w:tcW w:w="570" w:type="pct"/>
            <w:tcBorders>
              <w:top w:val="nil"/>
              <w:left w:val="nil"/>
              <w:bottom w:val="single" w:sz="4" w:space="0" w:color="4F81BD"/>
              <w:right w:val="single" w:sz="4" w:space="0" w:color="4F81BD"/>
            </w:tcBorders>
            <w:shd w:val="clear" w:color="auto" w:fill="auto"/>
            <w:noWrap/>
            <w:vAlign w:val="center"/>
            <w:hideMark/>
          </w:tcPr>
          <w:p w14:paraId="5458269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110</w:t>
            </w:r>
          </w:p>
        </w:tc>
      </w:tr>
      <w:tr w:rsidR="00B204E4" w:rsidRPr="00F1709D" w14:paraId="00AE21DF"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B3AD165"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A7FE26A"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071DC45E"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1C03050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3AE547F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0907C2A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09C433C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470407D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r>
      <w:tr w:rsidR="00B204E4" w:rsidRPr="00F1709D" w14:paraId="67FA63EB"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33561C2A"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9833AEC"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0A782F8A"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3FC47B0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6FB01B4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w:t>
            </w:r>
          </w:p>
        </w:tc>
        <w:tc>
          <w:tcPr>
            <w:tcW w:w="570" w:type="pct"/>
            <w:tcBorders>
              <w:top w:val="nil"/>
              <w:left w:val="nil"/>
              <w:bottom w:val="single" w:sz="4" w:space="0" w:color="4F81BD"/>
              <w:right w:val="single" w:sz="4" w:space="0" w:color="4F81BD"/>
            </w:tcBorders>
            <w:shd w:val="clear" w:color="auto" w:fill="auto"/>
            <w:noWrap/>
            <w:vAlign w:val="center"/>
            <w:hideMark/>
          </w:tcPr>
          <w:p w14:paraId="5213A50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w:t>
            </w:r>
          </w:p>
        </w:tc>
        <w:tc>
          <w:tcPr>
            <w:tcW w:w="570" w:type="pct"/>
            <w:tcBorders>
              <w:top w:val="nil"/>
              <w:left w:val="nil"/>
              <w:bottom w:val="single" w:sz="4" w:space="0" w:color="4F81BD"/>
              <w:right w:val="single" w:sz="4" w:space="0" w:color="4F81BD"/>
            </w:tcBorders>
            <w:shd w:val="clear" w:color="auto" w:fill="auto"/>
            <w:noWrap/>
            <w:vAlign w:val="center"/>
            <w:hideMark/>
          </w:tcPr>
          <w:p w14:paraId="56AF9BF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w:t>
            </w:r>
          </w:p>
        </w:tc>
        <w:tc>
          <w:tcPr>
            <w:tcW w:w="570" w:type="pct"/>
            <w:tcBorders>
              <w:top w:val="nil"/>
              <w:left w:val="nil"/>
              <w:bottom w:val="single" w:sz="4" w:space="0" w:color="4F81BD"/>
              <w:right w:val="single" w:sz="4" w:space="0" w:color="4F81BD"/>
            </w:tcBorders>
            <w:shd w:val="clear" w:color="auto" w:fill="auto"/>
            <w:noWrap/>
            <w:vAlign w:val="center"/>
            <w:hideMark/>
          </w:tcPr>
          <w:p w14:paraId="2A0048E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12</w:t>
            </w:r>
          </w:p>
        </w:tc>
      </w:tr>
      <w:tr w:rsidR="00B204E4" w:rsidRPr="00F1709D" w14:paraId="407B9B1A"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0BD81494"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7B9A1BF2"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622F1D3B"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4481461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820</w:t>
            </w:r>
          </w:p>
        </w:tc>
        <w:tc>
          <w:tcPr>
            <w:tcW w:w="570" w:type="pct"/>
            <w:tcBorders>
              <w:top w:val="nil"/>
              <w:left w:val="nil"/>
              <w:bottom w:val="single" w:sz="4" w:space="0" w:color="4F81BD"/>
              <w:right w:val="single" w:sz="4" w:space="0" w:color="4F81BD"/>
            </w:tcBorders>
            <w:shd w:val="clear" w:color="auto" w:fill="auto"/>
            <w:noWrap/>
            <w:vAlign w:val="center"/>
            <w:hideMark/>
          </w:tcPr>
          <w:p w14:paraId="2E6B8CA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820</w:t>
            </w:r>
          </w:p>
        </w:tc>
        <w:tc>
          <w:tcPr>
            <w:tcW w:w="570" w:type="pct"/>
            <w:tcBorders>
              <w:top w:val="nil"/>
              <w:left w:val="nil"/>
              <w:bottom w:val="single" w:sz="4" w:space="0" w:color="4F81BD"/>
              <w:right w:val="single" w:sz="4" w:space="0" w:color="4F81BD"/>
            </w:tcBorders>
            <w:shd w:val="clear" w:color="auto" w:fill="auto"/>
            <w:noWrap/>
            <w:vAlign w:val="center"/>
            <w:hideMark/>
          </w:tcPr>
          <w:p w14:paraId="6F00568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820</w:t>
            </w:r>
          </w:p>
        </w:tc>
        <w:tc>
          <w:tcPr>
            <w:tcW w:w="570" w:type="pct"/>
            <w:tcBorders>
              <w:top w:val="nil"/>
              <w:left w:val="nil"/>
              <w:bottom w:val="single" w:sz="4" w:space="0" w:color="4F81BD"/>
              <w:right w:val="single" w:sz="4" w:space="0" w:color="4F81BD"/>
            </w:tcBorders>
            <w:shd w:val="clear" w:color="auto" w:fill="auto"/>
            <w:noWrap/>
            <w:vAlign w:val="center"/>
            <w:hideMark/>
          </w:tcPr>
          <w:p w14:paraId="7B058F0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820</w:t>
            </w:r>
          </w:p>
        </w:tc>
        <w:tc>
          <w:tcPr>
            <w:tcW w:w="570" w:type="pct"/>
            <w:tcBorders>
              <w:top w:val="nil"/>
              <w:left w:val="nil"/>
              <w:bottom w:val="single" w:sz="4" w:space="0" w:color="4F81BD"/>
              <w:right w:val="single" w:sz="4" w:space="0" w:color="4F81BD"/>
            </w:tcBorders>
            <w:shd w:val="clear" w:color="auto" w:fill="auto"/>
            <w:noWrap/>
            <w:vAlign w:val="center"/>
            <w:hideMark/>
          </w:tcPr>
          <w:p w14:paraId="1F4BF82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820</w:t>
            </w:r>
          </w:p>
        </w:tc>
      </w:tr>
      <w:tr w:rsidR="00B204E4" w:rsidRPr="00F1709D" w14:paraId="1C9D260C"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0FA115B"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7478B2E3"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55739EB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4F9C635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524</w:t>
            </w:r>
          </w:p>
        </w:tc>
        <w:tc>
          <w:tcPr>
            <w:tcW w:w="570" w:type="pct"/>
            <w:tcBorders>
              <w:top w:val="nil"/>
              <w:left w:val="nil"/>
              <w:bottom w:val="single" w:sz="4" w:space="0" w:color="4F81BD"/>
              <w:right w:val="single" w:sz="4" w:space="0" w:color="4F81BD"/>
            </w:tcBorders>
            <w:shd w:val="clear" w:color="auto" w:fill="auto"/>
            <w:noWrap/>
            <w:vAlign w:val="center"/>
            <w:hideMark/>
          </w:tcPr>
          <w:p w14:paraId="3D9BD56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543</w:t>
            </w:r>
          </w:p>
        </w:tc>
        <w:tc>
          <w:tcPr>
            <w:tcW w:w="570" w:type="pct"/>
            <w:tcBorders>
              <w:top w:val="nil"/>
              <w:left w:val="nil"/>
              <w:bottom w:val="single" w:sz="4" w:space="0" w:color="4F81BD"/>
              <w:right w:val="single" w:sz="4" w:space="0" w:color="4F81BD"/>
            </w:tcBorders>
            <w:shd w:val="clear" w:color="auto" w:fill="auto"/>
            <w:noWrap/>
            <w:vAlign w:val="center"/>
            <w:hideMark/>
          </w:tcPr>
          <w:p w14:paraId="1E5781C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574</w:t>
            </w:r>
          </w:p>
        </w:tc>
        <w:tc>
          <w:tcPr>
            <w:tcW w:w="570" w:type="pct"/>
            <w:tcBorders>
              <w:top w:val="nil"/>
              <w:left w:val="nil"/>
              <w:bottom w:val="single" w:sz="4" w:space="0" w:color="4F81BD"/>
              <w:right w:val="single" w:sz="4" w:space="0" w:color="4F81BD"/>
            </w:tcBorders>
            <w:shd w:val="clear" w:color="auto" w:fill="auto"/>
            <w:noWrap/>
            <w:vAlign w:val="center"/>
            <w:hideMark/>
          </w:tcPr>
          <w:p w14:paraId="1E1983B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605</w:t>
            </w:r>
          </w:p>
        </w:tc>
        <w:tc>
          <w:tcPr>
            <w:tcW w:w="570" w:type="pct"/>
            <w:tcBorders>
              <w:top w:val="nil"/>
              <w:left w:val="nil"/>
              <w:bottom w:val="single" w:sz="4" w:space="0" w:color="4F81BD"/>
              <w:right w:val="single" w:sz="4" w:space="0" w:color="4F81BD"/>
            </w:tcBorders>
            <w:shd w:val="clear" w:color="auto" w:fill="auto"/>
            <w:noWrap/>
            <w:vAlign w:val="center"/>
            <w:hideMark/>
          </w:tcPr>
          <w:p w14:paraId="53DE923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636</w:t>
            </w:r>
          </w:p>
        </w:tc>
      </w:tr>
      <w:tr w:rsidR="00B204E4" w:rsidRPr="00F1709D" w14:paraId="2F3CCA39"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53C965D0"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7053B30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560804E9"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0CB131B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3 413</w:t>
            </w:r>
          </w:p>
        </w:tc>
        <w:tc>
          <w:tcPr>
            <w:tcW w:w="570" w:type="pct"/>
            <w:tcBorders>
              <w:top w:val="nil"/>
              <w:left w:val="nil"/>
              <w:bottom w:val="single" w:sz="4" w:space="0" w:color="4F81BD"/>
              <w:right w:val="single" w:sz="4" w:space="0" w:color="4F81BD"/>
            </w:tcBorders>
            <w:shd w:val="clear" w:color="auto" w:fill="auto"/>
            <w:noWrap/>
            <w:vAlign w:val="center"/>
            <w:hideMark/>
          </w:tcPr>
          <w:p w14:paraId="04CE0A5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3 247</w:t>
            </w:r>
          </w:p>
        </w:tc>
        <w:tc>
          <w:tcPr>
            <w:tcW w:w="570" w:type="pct"/>
            <w:tcBorders>
              <w:top w:val="nil"/>
              <w:left w:val="nil"/>
              <w:bottom w:val="single" w:sz="4" w:space="0" w:color="4F81BD"/>
              <w:right w:val="single" w:sz="4" w:space="0" w:color="4F81BD"/>
            </w:tcBorders>
            <w:shd w:val="clear" w:color="auto" w:fill="auto"/>
            <w:noWrap/>
            <w:vAlign w:val="center"/>
            <w:hideMark/>
          </w:tcPr>
          <w:p w14:paraId="6F70381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2 970</w:t>
            </w:r>
          </w:p>
        </w:tc>
        <w:tc>
          <w:tcPr>
            <w:tcW w:w="570" w:type="pct"/>
            <w:tcBorders>
              <w:top w:val="nil"/>
              <w:left w:val="nil"/>
              <w:bottom w:val="single" w:sz="4" w:space="0" w:color="4F81BD"/>
              <w:right w:val="single" w:sz="4" w:space="0" w:color="4F81BD"/>
            </w:tcBorders>
            <w:shd w:val="clear" w:color="auto" w:fill="auto"/>
            <w:noWrap/>
            <w:vAlign w:val="center"/>
            <w:hideMark/>
          </w:tcPr>
          <w:p w14:paraId="3F2403C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2 694</w:t>
            </w:r>
          </w:p>
        </w:tc>
        <w:tc>
          <w:tcPr>
            <w:tcW w:w="570" w:type="pct"/>
            <w:tcBorders>
              <w:top w:val="nil"/>
              <w:left w:val="nil"/>
              <w:bottom w:val="single" w:sz="4" w:space="0" w:color="4F81BD"/>
              <w:right w:val="single" w:sz="4" w:space="0" w:color="4F81BD"/>
            </w:tcBorders>
            <w:shd w:val="clear" w:color="auto" w:fill="auto"/>
            <w:noWrap/>
            <w:vAlign w:val="center"/>
            <w:hideMark/>
          </w:tcPr>
          <w:p w14:paraId="63B198B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2 417</w:t>
            </w:r>
          </w:p>
        </w:tc>
      </w:tr>
      <w:tr w:rsidR="00B204E4" w:rsidRPr="00F1709D" w14:paraId="7B71B02C"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A26BE74"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B65487F"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079B209C"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653EA66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146 880</w:t>
            </w:r>
          </w:p>
        </w:tc>
        <w:tc>
          <w:tcPr>
            <w:tcW w:w="570" w:type="pct"/>
            <w:tcBorders>
              <w:top w:val="nil"/>
              <w:left w:val="nil"/>
              <w:bottom w:val="single" w:sz="4" w:space="0" w:color="4F81BD"/>
              <w:right w:val="single" w:sz="4" w:space="0" w:color="4F81BD"/>
            </w:tcBorders>
            <w:shd w:val="clear" w:color="auto" w:fill="auto"/>
            <w:noWrap/>
            <w:vAlign w:val="center"/>
            <w:hideMark/>
          </w:tcPr>
          <w:p w14:paraId="2F83DF2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138 549</w:t>
            </w:r>
          </w:p>
        </w:tc>
        <w:tc>
          <w:tcPr>
            <w:tcW w:w="570" w:type="pct"/>
            <w:tcBorders>
              <w:top w:val="nil"/>
              <w:left w:val="nil"/>
              <w:bottom w:val="single" w:sz="4" w:space="0" w:color="4F81BD"/>
              <w:right w:val="single" w:sz="4" w:space="0" w:color="4F81BD"/>
            </w:tcBorders>
            <w:shd w:val="clear" w:color="auto" w:fill="auto"/>
            <w:noWrap/>
            <w:vAlign w:val="center"/>
            <w:hideMark/>
          </w:tcPr>
          <w:p w14:paraId="71145AB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124 663</w:t>
            </w:r>
          </w:p>
        </w:tc>
        <w:tc>
          <w:tcPr>
            <w:tcW w:w="570" w:type="pct"/>
            <w:tcBorders>
              <w:top w:val="nil"/>
              <w:left w:val="nil"/>
              <w:bottom w:val="single" w:sz="4" w:space="0" w:color="4F81BD"/>
              <w:right w:val="single" w:sz="4" w:space="0" w:color="4F81BD"/>
            </w:tcBorders>
            <w:shd w:val="clear" w:color="auto" w:fill="auto"/>
            <w:noWrap/>
            <w:vAlign w:val="center"/>
            <w:hideMark/>
          </w:tcPr>
          <w:p w14:paraId="34E91B3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110 778</w:t>
            </w:r>
          </w:p>
        </w:tc>
        <w:tc>
          <w:tcPr>
            <w:tcW w:w="570" w:type="pct"/>
            <w:tcBorders>
              <w:top w:val="nil"/>
              <w:left w:val="nil"/>
              <w:bottom w:val="single" w:sz="4" w:space="0" w:color="4F81BD"/>
              <w:right w:val="single" w:sz="4" w:space="0" w:color="4F81BD"/>
            </w:tcBorders>
            <w:shd w:val="clear" w:color="auto" w:fill="auto"/>
            <w:noWrap/>
            <w:vAlign w:val="center"/>
            <w:hideMark/>
          </w:tcPr>
          <w:p w14:paraId="6DC6B74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96 892</w:t>
            </w:r>
          </w:p>
        </w:tc>
      </w:tr>
      <w:tr w:rsidR="00B204E4" w:rsidRPr="00F1709D" w14:paraId="05C461E0"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53808D95"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2EB11281" w14:textId="77777777" w:rsidTr="0002524F">
        <w:trPr>
          <w:trHeight w:val="705"/>
        </w:trPr>
        <w:tc>
          <w:tcPr>
            <w:tcW w:w="875" w:type="pct"/>
            <w:tcBorders>
              <w:top w:val="nil"/>
              <w:left w:val="single" w:sz="4" w:space="0" w:color="4F81BD"/>
              <w:bottom w:val="single" w:sz="4" w:space="0" w:color="4F81BD"/>
              <w:right w:val="single" w:sz="4" w:space="0" w:color="4F81BD"/>
            </w:tcBorders>
            <w:shd w:val="clear" w:color="000000" w:fill="DCE6F1"/>
            <w:vAlign w:val="center"/>
            <w:hideMark/>
          </w:tcPr>
          <w:p w14:paraId="59EB928F"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Oświetlenie ulic</w:t>
            </w:r>
          </w:p>
        </w:tc>
        <w:tc>
          <w:tcPr>
            <w:tcW w:w="677" w:type="pct"/>
            <w:tcBorders>
              <w:top w:val="nil"/>
              <w:left w:val="nil"/>
              <w:bottom w:val="single" w:sz="4" w:space="0" w:color="4F81BD"/>
              <w:right w:val="single" w:sz="4" w:space="0" w:color="4F81BD"/>
            </w:tcBorders>
            <w:shd w:val="clear" w:color="000000" w:fill="DCE6F1"/>
            <w:noWrap/>
            <w:vAlign w:val="center"/>
            <w:hideMark/>
          </w:tcPr>
          <w:p w14:paraId="3D625D0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0197B0A9"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3360F21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c>
          <w:tcPr>
            <w:tcW w:w="570" w:type="pct"/>
            <w:tcBorders>
              <w:top w:val="nil"/>
              <w:left w:val="nil"/>
              <w:bottom w:val="single" w:sz="4" w:space="0" w:color="4F81BD"/>
              <w:right w:val="single" w:sz="4" w:space="0" w:color="4F81BD"/>
            </w:tcBorders>
            <w:shd w:val="clear" w:color="auto" w:fill="auto"/>
            <w:noWrap/>
            <w:vAlign w:val="center"/>
            <w:hideMark/>
          </w:tcPr>
          <w:p w14:paraId="2933A2F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c>
          <w:tcPr>
            <w:tcW w:w="570" w:type="pct"/>
            <w:tcBorders>
              <w:top w:val="nil"/>
              <w:left w:val="nil"/>
              <w:bottom w:val="single" w:sz="4" w:space="0" w:color="4F81BD"/>
              <w:right w:val="single" w:sz="4" w:space="0" w:color="4F81BD"/>
            </w:tcBorders>
            <w:shd w:val="clear" w:color="auto" w:fill="auto"/>
            <w:noWrap/>
            <w:vAlign w:val="center"/>
            <w:hideMark/>
          </w:tcPr>
          <w:p w14:paraId="3CFF977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c>
          <w:tcPr>
            <w:tcW w:w="570" w:type="pct"/>
            <w:tcBorders>
              <w:top w:val="nil"/>
              <w:left w:val="nil"/>
              <w:bottom w:val="single" w:sz="4" w:space="0" w:color="4F81BD"/>
              <w:right w:val="single" w:sz="4" w:space="0" w:color="4F81BD"/>
            </w:tcBorders>
            <w:shd w:val="clear" w:color="auto" w:fill="auto"/>
            <w:noWrap/>
            <w:vAlign w:val="center"/>
            <w:hideMark/>
          </w:tcPr>
          <w:p w14:paraId="3462752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c>
          <w:tcPr>
            <w:tcW w:w="570" w:type="pct"/>
            <w:tcBorders>
              <w:top w:val="nil"/>
              <w:left w:val="nil"/>
              <w:bottom w:val="single" w:sz="4" w:space="0" w:color="4F81BD"/>
              <w:right w:val="single" w:sz="4" w:space="0" w:color="4F81BD"/>
            </w:tcBorders>
            <w:shd w:val="clear" w:color="auto" w:fill="auto"/>
            <w:noWrap/>
            <w:vAlign w:val="center"/>
            <w:hideMark/>
          </w:tcPr>
          <w:p w14:paraId="40343A6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481</w:t>
            </w:r>
          </w:p>
        </w:tc>
      </w:tr>
      <w:tr w:rsidR="00B204E4" w:rsidRPr="00F1709D" w14:paraId="0A9F49DD"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5A1FA23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59F8EB06" w14:textId="77777777" w:rsidTr="0002524F">
        <w:trPr>
          <w:trHeight w:val="30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1BE15F01"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Gospodarstwa domowe</w:t>
            </w:r>
          </w:p>
        </w:tc>
        <w:tc>
          <w:tcPr>
            <w:tcW w:w="677" w:type="pct"/>
            <w:tcBorders>
              <w:top w:val="nil"/>
              <w:left w:val="nil"/>
              <w:bottom w:val="single" w:sz="4" w:space="0" w:color="4F81BD"/>
              <w:right w:val="single" w:sz="4" w:space="0" w:color="4F81BD"/>
            </w:tcBorders>
            <w:shd w:val="clear" w:color="000000" w:fill="DCE6F1"/>
            <w:noWrap/>
            <w:vAlign w:val="center"/>
            <w:hideMark/>
          </w:tcPr>
          <w:p w14:paraId="30067A4A"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038E22F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7EDFBBB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53,3</w:t>
            </w:r>
          </w:p>
        </w:tc>
        <w:tc>
          <w:tcPr>
            <w:tcW w:w="570" w:type="pct"/>
            <w:tcBorders>
              <w:top w:val="nil"/>
              <w:left w:val="nil"/>
              <w:bottom w:val="single" w:sz="4" w:space="0" w:color="4F81BD"/>
              <w:right w:val="single" w:sz="4" w:space="0" w:color="4F81BD"/>
            </w:tcBorders>
            <w:shd w:val="clear" w:color="auto" w:fill="auto"/>
            <w:noWrap/>
            <w:vAlign w:val="center"/>
            <w:hideMark/>
          </w:tcPr>
          <w:p w14:paraId="6831237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63</w:t>
            </w:r>
          </w:p>
        </w:tc>
        <w:tc>
          <w:tcPr>
            <w:tcW w:w="570" w:type="pct"/>
            <w:tcBorders>
              <w:top w:val="nil"/>
              <w:left w:val="nil"/>
              <w:bottom w:val="single" w:sz="4" w:space="0" w:color="4F81BD"/>
              <w:right w:val="single" w:sz="4" w:space="0" w:color="4F81BD"/>
            </w:tcBorders>
            <w:shd w:val="clear" w:color="auto" w:fill="auto"/>
            <w:noWrap/>
            <w:vAlign w:val="center"/>
            <w:hideMark/>
          </w:tcPr>
          <w:p w14:paraId="402B3B5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81</w:t>
            </w:r>
          </w:p>
        </w:tc>
        <w:tc>
          <w:tcPr>
            <w:tcW w:w="570" w:type="pct"/>
            <w:tcBorders>
              <w:top w:val="nil"/>
              <w:left w:val="nil"/>
              <w:bottom w:val="single" w:sz="4" w:space="0" w:color="4F81BD"/>
              <w:right w:val="single" w:sz="4" w:space="0" w:color="4F81BD"/>
            </w:tcBorders>
            <w:shd w:val="clear" w:color="auto" w:fill="auto"/>
            <w:noWrap/>
            <w:vAlign w:val="center"/>
            <w:hideMark/>
          </w:tcPr>
          <w:p w14:paraId="558F622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98</w:t>
            </w:r>
          </w:p>
        </w:tc>
        <w:tc>
          <w:tcPr>
            <w:tcW w:w="570" w:type="pct"/>
            <w:tcBorders>
              <w:top w:val="nil"/>
              <w:left w:val="nil"/>
              <w:bottom w:val="single" w:sz="4" w:space="0" w:color="4F81BD"/>
              <w:right w:val="single" w:sz="4" w:space="0" w:color="4F81BD"/>
            </w:tcBorders>
            <w:shd w:val="clear" w:color="auto" w:fill="auto"/>
            <w:noWrap/>
            <w:vAlign w:val="center"/>
            <w:hideMark/>
          </w:tcPr>
          <w:p w14:paraId="78B52FD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114,6</w:t>
            </w:r>
          </w:p>
        </w:tc>
      </w:tr>
      <w:tr w:rsidR="00B204E4" w:rsidRPr="00F1709D" w14:paraId="71EAA358"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3D5D2D8E"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AA97B66"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12EFD797"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162E860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9 485</w:t>
            </w:r>
          </w:p>
        </w:tc>
        <w:tc>
          <w:tcPr>
            <w:tcW w:w="570" w:type="pct"/>
            <w:tcBorders>
              <w:top w:val="nil"/>
              <w:left w:val="nil"/>
              <w:bottom w:val="single" w:sz="4" w:space="0" w:color="4F81BD"/>
              <w:right w:val="single" w:sz="4" w:space="0" w:color="4F81BD"/>
            </w:tcBorders>
            <w:shd w:val="clear" w:color="auto" w:fill="auto"/>
            <w:noWrap/>
            <w:vAlign w:val="center"/>
            <w:hideMark/>
          </w:tcPr>
          <w:p w14:paraId="11D8DA5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9 835</w:t>
            </w:r>
          </w:p>
        </w:tc>
        <w:tc>
          <w:tcPr>
            <w:tcW w:w="570" w:type="pct"/>
            <w:tcBorders>
              <w:top w:val="nil"/>
              <w:left w:val="nil"/>
              <w:bottom w:val="single" w:sz="4" w:space="0" w:color="4F81BD"/>
              <w:right w:val="single" w:sz="4" w:space="0" w:color="4F81BD"/>
            </w:tcBorders>
            <w:shd w:val="clear" w:color="auto" w:fill="auto"/>
            <w:noWrap/>
            <w:vAlign w:val="center"/>
            <w:hideMark/>
          </w:tcPr>
          <w:p w14:paraId="473E0C7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10 419</w:t>
            </w:r>
          </w:p>
        </w:tc>
        <w:tc>
          <w:tcPr>
            <w:tcW w:w="570" w:type="pct"/>
            <w:tcBorders>
              <w:top w:val="nil"/>
              <w:left w:val="nil"/>
              <w:bottom w:val="single" w:sz="4" w:space="0" w:color="4F81BD"/>
              <w:right w:val="single" w:sz="4" w:space="0" w:color="4F81BD"/>
            </w:tcBorders>
            <w:shd w:val="clear" w:color="auto" w:fill="auto"/>
            <w:noWrap/>
            <w:vAlign w:val="center"/>
            <w:hideMark/>
          </w:tcPr>
          <w:p w14:paraId="3271BDB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11 004</w:t>
            </w:r>
          </w:p>
        </w:tc>
        <w:tc>
          <w:tcPr>
            <w:tcW w:w="570" w:type="pct"/>
            <w:tcBorders>
              <w:top w:val="nil"/>
              <w:left w:val="nil"/>
              <w:bottom w:val="single" w:sz="4" w:space="0" w:color="4F81BD"/>
              <w:right w:val="single" w:sz="4" w:space="0" w:color="4F81BD"/>
            </w:tcBorders>
            <w:shd w:val="clear" w:color="auto" w:fill="auto"/>
            <w:noWrap/>
            <w:vAlign w:val="center"/>
            <w:hideMark/>
          </w:tcPr>
          <w:p w14:paraId="50874EE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11 588</w:t>
            </w:r>
          </w:p>
        </w:tc>
      </w:tr>
      <w:tr w:rsidR="00B204E4" w:rsidRPr="00F1709D" w14:paraId="4ACFE752"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51896659"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1F283615"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64AF7D9F"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3B732D3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2 275</w:t>
            </w:r>
          </w:p>
        </w:tc>
        <w:tc>
          <w:tcPr>
            <w:tcW w:w="570" w:type="pct"/>
            <w:tcBorders>
              <w:top w:val="nil"/>
              <w:left w:val="nil"/>
              <w:bottom w:val="single" w:sz="4" w:space="0" w:color="4F81BD"/>
              <w:right w:val="single" w:sz="4" w:space="0" w:color="4F81BD"/>
            </w:tcBorders>
            <w:shd w:val="clear" w:color="auto" w:fill="auto"/>
            <w:noWrap/>
            <w:vAlign w:val="center"/>
            <w:hideMark/>
          </w:tcPr>
          <w:p w14:paraId="4C9AFC8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2 412</w:t>
            </w:r>
          </w:p>
        </w:tc>
        <w:tc>
          <w:tcPr>
            <w:tcW w:w="570" w:type="pct"/>
            <w:tcBorders>
              <w:top w:val="nil"/>
              <w:left w:val="nil"/>
              <w:bottom w:val="single" w:sz="4" w:space="0" w:color="4F81BD"/>
              <w:right w:val="single" w:sz="4" w:space="0" w:color="4F81BD"/>
            </w:tcBorders>
            <w:shd w:val="clear" w:color="auto" w:fill="auto"/>
            <w:noWrap/>
            <w:vAlign w:val="center"/>
            <w:hideMark/>
          </w:tcPr>
          <w:p w14:paraId="70D7E8C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2 640</w:t>
            </w:r>
          </w:p>
        </w:tc>
        <w:tc>
          <w:tcPr>
            <w:tcW w:w="570" w:type="pct"/>
            <w:tcBorders>
              <w:top w:val="nil"/>
              <w:left w:val="nil"/>
              <w:bottom w:val="single" w:sz="4" w:space="0" w:color="4F81BD"/>
              <w:right w:val="single" w:sz="4" w:space="0" w:color="4F81BD"/>
            </w:tcBorders>
            <w:shd w:val="clear" w:color="auto" w:fill="auto"/>
            <w:noWrap/>
            <w:vAlign w:val="center"/>
            <w:hideMark/>
          </w:tcPr>
          <w:p w14:paraId="260999D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2 867</w:t>
            </w:r>
          </w:p>
        </w:tc>
        <w:tc>
          <w:tcPr>
            <w:tcW w:w="570" w:type="pct"/>
            <w:tcBorders>
              <w:top w:val="nil"/>
              <w:left w:val="nil"/>
              <w:bottom w:val="single" w:sz="4" w:space="0" w:color="4F81BD"/>
              <w:right w:val="single" w:sz="4" w:space="0" w:color="4F81BD"/>
            </w:tcBorders>
            <w:shd w:val="clear" w:color="auto" w:fill="auto"/>
            <w:noWrap/>
            <w:vAlign w:val="center"/>
            <w:hideMark/>
          </w:tcPr>
          <w:p w14:paraId="595FC9D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3 095</w:t>
            </w:r>
          </w:p>
        </w:tc>
      </w:tr>
      <w:tr w:rsidR="00B204E4" w:rsidRPr="00F1709D" w14:paraId="497E7EF5"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24EA0BEF"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1D88CD1"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2B9F0239"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0E25057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546,6</w:t>
            </w:r>
          </w:p>
        </w:tc>
        <w:tc>
          <w:tcPr>
            <w:tcW w:w="570" w:type="pct"/>
            <w:tcBorders>
              <w:top w:val="nil"/>
              <w:left w:val="nil"/>
              <w:bottom w:val="single" w:sz="4" w:space="0" w:color="4F81BD"/>
              <w:right w:val="single" w:sz="4" w:space="0" w:color="4F81BD"/>
            </w:tcBorders>
            <w:shd w:val="clear" w:color="auto" w:fill="auto"/>
            <w:noWrap/>
            <w:vAlign w:val="center"/>
            <w:hideMark/>
          </w:tcPr>
          <w:p w14:paraId="3D4EBDD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505</w:t>
            </w:r>
          </w:p>
        </w:tc>
        <w:tc>
          <w:tcPr>
            <w:tcW w:w="570" w:type="pct"/>
            <w:tcBorders>
              <w:top w:val="nil"/>
              <w:left w:val="nil"/>
              <w:bottom w:val="single" w:sz="4" w:space="0" w:color="4F81BD"/>
              <w:right w:val="single" w:sz="4" w:space="0" w:color="4F81BD"/>
            </w:tcBorders>
            <w:shd w:val="clear" w:color="auto" w:fill="auto"/>
            <w:noWrap/>
            <w:vAlign w:val="center"/>
            <w:hideMark/>
          </w:tcPr>
          <w:p w14:paraId="10D6536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435</w:t>
            </w:r>
          </w:p>
        </w:tc>
        <w:tc>
          <w:tcPr>
            <w:tcW w:w="570" w:type="pct"/>
            <w:tcBorders>
              <w:top w:val="nil"/>
              <w:left w:val="nil"/>
              <w:bottom w:val="single" w:sz="4" w:space="0" w:color="4F81BD"/>
              <w:right w:val="single" w:sz="4" w:space="0" w:color="4F81BD"/>
            </w:tcBorders>
            <w:shd w:val="clear" w:color="auto" w:fill="auto"/>
            <w:noWrap/>
            <w:vAlign w:val="center"/>
            <w:hideMark/>
          </w:tcPr>
          <w:p w14:paraId="094B406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366</w:t>
            </w:r>
          </w:p>
        </w:tc>
        <w:tc>
          <w:tcPr>
            <w:tcW w:w="570" w:type="pct"/>
            <w:tcBorders>
              <w:top w:val="nil"/>
              <w:left w:val="nil"/>
              <w:bottom w:val="single" w:sz="4" w:space="0" w:color="4F81BD"/>
              <w:right w:val="single" w:sz="4" w:space="0" w:color="4F81BD"/>
            </w:tcBorders>
            <w:shd w:val="clear" w:color="auto" w:fill="auto"/>
            <w:noWrap/>
            <w:vAlign w:val="center"/>
            <w:hideMark/>
          </w:tcPr>
          <w:p w14:paraId="26F2BE6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296</w:t>
            </w:r>
          </w:p>
        </w:tc>
      </w:tr>
      <w:tr w:rsidR="00B204E4" w:rsidRPr="00F1709D" w14:paraId="4CCCBE43"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14D9502D"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6FE599A6"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56446433"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18C4CBC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384</w:t>
            </w:r>
          </w:p>
        </w:tc>
        <w:tc>
          <w:tcPr>
            <w:tcW w:w="570" w:type="pct"/>
            <w:tcBorders>
              <w:top w:val="nil"/>
              <w:left w:val="nil"/>
              <w:bottom w:val="single" w:sz="4" w:space="0" w:color="4F81BD"/>
              <w:right w:val="single" w:sz="4" w:space="0" w:color="4F81BD"/>
            </w:tcBorders>
            <w:shd w:val="clear" w:color="auto" w:fill="auto"/>
            <w:noWrap/>
            <w:vAlign w:val="center"/>
            <w:hideMark/>
          </w:tcPr>
          <w:p w14:paraId="50CA3D3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384</w:t>
            </w:r>
          </w:p>
        </w:tc>
        <w:tc>
          <w:tcPr>
            <w:tcW w:w="570" w:type="pct"/>
            <w:tcBorders>
              <w:top w:val="nil"/>
              <w:left w:val="nil"/>
              <w:bottom w:val="single" w:sz="4" w:space="0" w:color="4F81BD"/>
              <w:right w:val="single" w:sz="4" w:space="0" w:color="4F81BD"/>
            </w:tcBorders>
            <w:shd w:val="clear" w:color="auto" w:fill="auto"/>
            <w:noWrap/>
            <w:vAlign w:val="center"/>
            <w:hideMark/>
          </w:tcPr>
          <w:p w14:paraId="799AB84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384</w:t>
            </w:r>
          </w:p>
        </w:tc>
        <w:tc>
          <w:tcPr>
            <w:tcW w:w="570" w:type="pct"/>
            <w:tcBorders>
              <w:top w:val="nil"/>
              <w:left w:val="nil"/>
              <w:bottom w:val="single" w:sz="4" w:space="0" w:color="4F81BD"/>
              <w:right w:val="single" w:sz="4" w:space="0" w:color="4F81BD"/>
            </w:tcBorders>
            <w:shd w:val="clear" w:color="auto" w:fill="auto"/>
            <w:noWrap/>
            <w:vAlign w:val="center"/>
            <w:hideMark/>
          </w:tcPr>
          <w:p w14:paraId="3F9D359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384</w:t>
            </w:r>
          </w:p>
        </w:tc>
        <w:tc>
          <w:tcPr>
            <w:tcW w:w="570" w:type="pct"/>
            <w:tcBorders>
              <w:top w:val="nil"/>
              <w:left w:val="nil"/>
              <w:bottom w:val="single" w:sz="4" w:space="0" w:color="4F81BD"/>
              <w:right w:val="single" w:sz="4" w:space="0" w:color="4F81BD"/>
            </w:tcBorders>
            <w:shd w:val="clear" w:color="auto" w:fill="auto"/>
            <w:noWrap/>
            <w:vAlign w:val="center"/>
            <w:hideMark/>
          </w:tcPr>
          <w:p w14:paraId="0D1DD6F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384</w:t>
            </w:r>
          </w:p>
        </w:tc>
      </w:tr>
      <w:tr w:rsidR="00B204E4" w:rsidRPr="00F1709D" w14:paraId="63B1CB14"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5ABE5D5"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E9CFFE3"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3811635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0E1C92B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9 418</w:t>
            </w:r>
          </w:p>
        </w:tc>
        <w:tc>
          <w:tcPr>
            <w:tcW w:w="570" w:type="pct"/>
            <w:tcBorders>
              <w:top w:val="nil"/>
              <w:left w:val="nil"/>
              <w:bottom w:val="single" w:sz="4" w:space="0" w:color="4F81BD"/>
              <w:right w:val="single" w:sz="4" w:space="0" w:color="4F81BD"/>
            </w:tcBorders>
            <w:shd w:val="clear" w:color="auto" w:fill="auto"/>
            <w:noWrap/>
            <w:vAlign w:val="center"/>
            <w:hideMark/>
          </w:tcPr>
          <w:p w14:paraId="793634D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9 463</w:t>
            </w:r>
          </w:p>
        </w:tc>
        <w:tc>
          <w:tcPr>
            <w:tcW w:w="570" w:type="pct"/>
            <w:tcBorders>
              <w:top w:val="nil"/>
              <w:left w:val="nil"/>
              <w:bottom w:val="single" w:sz="4" w:space="0" w:color="4F81BD"/>
              <w:right w:val="single" w:sz="4" w:space="0" w:color="4F81BD"/>
            </w:tcBorders>
            <w:shd w:val="clear" w:color="auto" w:fill="auto"/>
            <w:noWrap/>
            <w:vAlign w:val="center"/>
            <w:hideMark/>
          </w:tcPr>
          <w:p w14:paraId="2F96610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9 539</w:t>
            </w:r>
          </w:p>
        </w:tc>
        <w:tc>
          <w:tcPr>
            <w:tcW w:w="570" w:type="pct"/>
            <w:tcBorders>
              <w:top w:val="nil"/>
              <w:left w:val="nil"/>
              <w:bottom w:val="single" w:sz="4" w:space="0" w:color="4F81BD"/>
              <w:right w:val="single" w:sz="4" w:space="0" w:color="4F81BD"/>
            </w:tcBorders>
            <w:shd w:val="clear" w:color="auto" w:fill="auto"/>
            <w:noWrap/>
            <w:vAlign w:val="center"/>
            <w:hideMark/>
          </w:tcPr>
          <w:p w14:paraId="3714BDC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9 615</w:t>
            </w:r>
          </w:p>
        </w:tc>
        <w:tc>
          <w:tcPr>
            <w:tcW w:w="570" w:type="pct"/>
            <w:tcBorders>
              <w:top w:val="nil"/>
              <w:left w:val="nil"/>
              <w:bottom w:val="single" w:sz="4" w:space="0" w:color="4F81BD"/>
              <w:right w:val="single" w:sz="4" w:space="0" w:color="4F81BD"/>
            </w:tcBorders>
            <w:shd w:val="clear" w:color="auto" w:fill="auto"/>
            <w:noWrap/>
            <w:vAlign w:val="center"/>
            <w:hideMark/>
          </w:tcPr>
          <w:p w14:paraId="31C167A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9 691</w:t>
            </w:r>
          </w:p>
        </w:tc>
      </w:tr>
      <w:tr w:rsidR="00B204E4" w:rsidRPr="00F1709D" w14:paraId="75795C4C"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36C8A990"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B1DD75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52DB4999"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41A34B5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11 164</w:t>
            </w:r>
          </w:p>
        </w:tc>
        <w:tc>
          <w:tcPr>
            <w:tcW w:w="570" w:type="pct"/>
            <w:tcBorders>
              <w:top w:val="nil"/>
              <w:left w:val="nil"/>
              <w:bottom w:val="single" w:sz="4" w:space="0" w:color="4F81BD"/>
              <w:right w:val="single" w:sz="4" w:space="0" w:color="4F81BD"/>
            </w:tcBorders>
            <w:shd w:val="clear" w:color="auto" w:fill="auto"/>
            <w:noWrap/>
            <w:vAlign w:val="center"/>
            <w:hideMark/>
          </w:tcPr>
          <w:p w14:paraId="308F5EB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10 823</w:t>
            </w:r>
          </w:p>
        </w:tc>
        <w:tc>
          <w:tcPr>
            <w:tcW w:w="570" w:type="pct"/>
            <w:tcBorders>
              <w:top w:val="nil"/>
              <w:left w:val="nil"/>
              <w:bottom w:val="single" w:sz="4" w:space="0" w:color="4F81BD"/>
              <w:right w:val="single" w:sz="4" w:space="0" w:color="4F81BD"/>
            </w:tcBorders>
            <w:shd w:val="clear" w:color="auto" w:fill="auto"/>
            <w:noWrap/>
            <w:vAlign w:val="center"/>
            <w:hideMark/>
          </w:tcPr>
          <w:p w14:paraId="07317F3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10 254</w:t>
            </w:r>
          </w:p>
        </w:tc>
        <w:tc>
          <w:tcPr>
            <w:tcW w:w="570" w:type="pct"/>
            <w:tcBorders>
              <w:top w:val="nil"/>
              <w:left w:val="nil"/>
              <w:bottom w:val="single" w:sz="4" w:space="0" w:color="4F81BD"/>
              <w:right w:val="single" w:sz="4" w:space="0" w:color="4F81BD"/>
            </w:tcBorders>
            <w:shd w:val="clear" w:color="auto" w:fill="auto"/>
            <w:noWrap/>
            <w:vAlign w:val="center"/>
            <w:hideMark/>
          </w:tcPr>
          <w:p w14:paraId="10E9B6E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9 684</w:t>
            </w:r>
          </w:p>
        </w:tc>
        <w:tc>
          <w:tcPr>
            <w:tcW w:w="570" w:type="pct"/>
            <w:tcBorders>
              <w:top w:val="nil"/>
              <w:left w:val="nil"/>
              <w:bottom w:val="single" w:sz="4" w:space="0" w:color="4F81BD"/>
              <w:right w:val="single" w:sz="4" w:space="0" w:color="4F81BD"/>
            </w:tcBorders>
            <w:shd w:val="clear" w:color="auto" w:fill="auto"/>
            <w:noWrap/>
            <w:vAlign w:val="center"/>
            <w:hideMark/>
          </w:tcPr>
          <w:p w14:paraId="71195FB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9 115</w:t>
            </w:r>
          </w:p>
        </w:tc>
      </w:tr>
      <w:tr w:rsidR="00B204E4" w:rsidRPr="00F1709D" w14:paraId="3CF4D6EB"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BD6BCA1"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80F516C"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4EB3430C"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4E2000A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1 753 448</w:t>
            </w:r>
          </w:p>
        </w:tc>
        <w:tc>
          <w:tcPr>
            <w:tcW w:w="570" w:type="pct"/>
            <w:tcBorders>
              <w:top w:val="nil"/>
              <w:left w:val="nil"/>
              <w:bottom w:val="single" w:sz="4" w:space="0" w:color="4F81BD"/>
              <w:right w:val="single" w:sz="4" w:space="0" w:color="4F81BD"/>
            </w:tcBorders>
            <w:shd w:val="clear" w:color="auto" w:fill="auto"/>
            <w:noWrap/>
            <w:vAlign w:val="center"/>
            <w:hideMark/>
          </w:tcPr>
          <w:p w14:paraId="3CC5994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1 733 379</w:t>
            </w:r>
          </w:p>
        </w:tc>
        <w:tc>
          <w:tcPr>
            <w:tcW w:w="570" w:type="pct"/>
            <w:tcBorders>
              <w:top w:val="nil"/>
              <w:left w:val="nil"/>
              <w:bottom w:val="single" w:sz="4" w:space="0" w:color="4F81BD"/>
              <w:right w:val="single" w:sz="4" w:space="0" w:color="4F81BD"/>
            </w:tcBorders>
            <w:shd w:val="clear" w:color="auto" w:fill="auto"/>
            <w:noWrap/>
            <w:vAlign w:val="center"/>
            <w:hideMark/>
          </w:tcPr>
          <w:p w14:paraId="039507E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1 699 929</w:t>
            </w:r>
          </w:p>
        </w:tc>
        <w:tc>
          <w:tcPr>
            <w:tcW w:w="570" w:type="pct"/>
            <w:tcBorders>
              <w:top w:val="nil"/>
              <w:left w:val="nil"/>
              <w:bottom w:val="single" w:sz="4" w:space="0" w:color="4F81BD"/>
              <w:right w:val="single" w:sz="4" w:space="0" w:color="4F81BD"/>
            </w:tcBorders>
            <w:shd w:val="clear" w:color="auto" w:fill="auto"/>
            <w:noWrap/>
            <w:vAlign w:val="center"/>
            <w:hideMark/>
          </w:tcPr>
          <w:p w14:paraId="075C6EE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1 666 480</w:t>
            </w:r>
          </w:p>
        </w:tc>
        <w:tc>
          <w:tcPr>
            <w:tcW w:w="570" w:type="pct"/>
            <w:tcBorders>
              <w:top w:val="nil"/>
              <w:left w:val="nil"/>
              <w:bottom w:val="single" w:sz="4" w:space="0" w:color="4F81BD"/>
              <w:right w:val="single" w:sz="4" w:space="0" w:color="4F81BD"/>
            </w:tcBorders>
            <w:shd w:val="clear" w:color="auto" w:fill="auto"/>
            <w:noWrap/>
            <w:vAlign w:val="center"/>
            <w:hideMark/>
          </w:tcPr>
          <w:p w14:paraId="00183D5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1 633 031</w:t>
            </w:r>
          </w:p>
        </w:tc>
      </w:tr>
      <w:tr w:rsidR="00B204E4" w:rsidRPr="00F1709D" w14:paraId="6303CFB0"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17E5B956"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28EA1CD0" w14:textId="77777777" w:rsidTr="0002524F">
        <w:trPr>
          <w:trHeight w:val="33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24437CAA" w14:textId="77777777" w:rsidR="00B204E4" w:rsidRPr="00F1709D" w:rsidRDefault="00B204E4" w:rsidP="0002524F">
            <w:pPr>
              <w:spacing w:line="240" w:lineRule="auto"/>
              <w:ind w:firstLine="0"/>
              <w:jc w:val="center"/>
              <w:rPr>
                <w:rFonts w:ascii="Tahoma" w:hAnsi="Tahoma" w:cs="Tahoma"/>
                <w:b/>
                <w:bCs/>
                <w:color w:val="1F497D"/>
                <w:sz w:val="16"/>
                <w:szCs w:val="16"/>
              </w:rPr>
            </w:pPr>
            <w:r w:rsidRPr="00F1709D">
              <w:rPr>
                <w:rFonts w:ascii="Tahoma" w:hAnsi="Tahoma" w:cs="Tahoma"/>
                <w:b/>
                <w:bCs/>
                <w:color w:val="1F497D"/>
                <w:sz w:val="16"/>
                <w:szCs w:val="16"/>
              </w:rPr>
              <w:t>OGÓŁEM</w:t>
            </w:r>
          </w:p>
        </w:tc>
        <w:tc>
          <w:tcPr>
            <w:tcW w:w="677" w:type="pct"/>
            <w:tcBorders>
              <w:top w:val="nil"/>
              <w:left w:val="nil"/>
              <w:bottom w:val="single" w:sz="4" w:space="0" w:color="4F81BD"/>
              <w:right w:val="single" w:sz="4" w:space="0" w:color="4F81BD"/>
            </w:tcBorders>
            <w:shd w:val="clear" w:color="000000" w:fill="DCE6F1"/>
            <w:noWrap/>
            <w:vAlign w:val="center"/>
            <w:hideMark/>
          </w:tcPr>
          <w:p w14:paraId="4C12448C"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73DC90F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6FB13E79"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53,3</w:t>
            </w:r>
          </w:p>
        </w:tc>
        <w:tc>
          <w:tcPr>
            <w:tcW w:w="570" w:type="pct"/>
            <w:tcBorders>
              <w:top w:val="nil"/>
              <w:left w:val="nil"/>
              <w:bottom w:val="single" w:sz="4" w:space="0" w:color="4F81BD"/>
              <w:right w:val="single" w:sz="4" w:space="0" w:color="4F81BD"/>
            </w:tcBorders>
            <w:shd w:val="clear" w:color="auto" w:fill="auto"/>
            <w:noWrap/>
            <w:vAlign w:val="center"/>
            <w:hideMark/>
          </w:tcPr>
          <w:p w14:paraId="7DB68863"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65,4</w:t>
            </w:r>
          </w:p>
        </w:tc>
        <w:tc>
          <w:tcPr>
            <w:tcW w:w="570" w:type="pct"/>
            <w:tcBorders>
              <w:top w:val="nil"/>
              <w:left w:val="nil"/>
              <w:bottom w:val="single" w:sz="4" w:space="0" w:color="4F81BD"/>
              <w:right w:val="single" w:sz="4" w:space="0" w:color="4F81BD"/>
            </w:tcBorders>
            <w:shd w:val="clear" w:color="auto" w:fill="auto"/>
            <w:noWrap/>
            <w:vAlign w:val="center"/>
            <w:hideMark/>
          </w:tcPr>
          <w:p w14:paraId="5E9B3579"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85,7</w:t>
            </w:r>
          </w:p>
        </w:tc>
        <w:tc>
          <w:tcPr>
            <w:tcW w:w="570" w:type="pct"/>
            <w:tcBorders>
              <w:top w:val="nil"/>
              <w:left w:val="nil"/>
              <w:bottom w:val="single" w:sz="4" w:space="0" w:color="4F81BD"/>
              <w:right w:val="single" w:sz="4" w:space="0" w:color="4F81BD"/>
            </w:tcBorders>
            <w:shd w:val="clear" w:color="auto" w:fill="auto"/>
            <w:noWrap/>
            <w:vAlign w:val="center"/>
            <w:hideMark/>
          </w:tcPr>
          <w:p w14:paraId="035F586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105,9</w:t>
            </w:r>
          </w:p>
        </w:tc>
        <w:tc>
          <w:tcPr>
            <w:tcW w:w="570" w:type="pct"/>
            <w:tcBorders>
              <w:top w:val="nil"/>
              <w:left w:val="nil"/>
              <w:bottom w:val="single" w:sz="4" w:space="0" w:color="4F81BD"/>
              <w:right w:val="single" w:sz="4" w:space="0" w:color="4F81BD"/>
            </w:tcBorders>
            <w:shd w:val="clear" w:color="auto" w:fill="auto"/>
            <w:noWrap/>
            <w:vAlign w:val="center"/>
            <w:hideMark/>
          </w:tcPr>
          <w:p w14:paraId="7BCE003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126,1</w:t>
            </w:r>
          </w:p>
        </w:tc>
      </w:tr>
      <w:tr w:rsidR="00B204E4" w:rsidRPr="00F1709D" w14:paraId="41F71B97"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38601647"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9437CE8"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0D1BA554"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78A2413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10 334</w:t>
            </w:r>
          </w:p>
        </w:tc>
        <w:tc>
          <w:tcPr>
            <w:tcW w:w="570" w:type="pct"/>
            <w:tcBorders>
              <w:top w:val="nil"/>
              <w:left w:val="nil"/>
              <w:bottom w:val="single" w:sz="4" w:space="0" w:color="4F81BD"/>
              <w:right w:val="single" w:sz="4" w:space="0" w:color="4F81BD"/>
            </w:tcBorders>
            <w:shd w:val="clear" w:color="auto" w:fill="auto"/>
            <w:noWrap/>
            <w:vAlign w:val="center"/>
            <w:hideMark/>
          </w:tcPr>
          <w:p w14:paraId="03AC8937"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10 692</w:t>
            </w:r>
          </w:p>
        </w:tc>
        <w:tc>
          <w:tcPr>
            <w:tcW w:w="570" w:type="pct"/>
            <w:tcBorders>
              <w:top w:val="nil"/>
              <w:left w:val="nil"/>
              <w:bottom w:val="single" w:sz="4" w:space="0" w:color="4F81BD"/>
              <w:right w:val="single" w:sz="4" w:space="0" w:color="4F81BD"/>
            </w:tcBorders>
            <w:shd w:val="clear" w:color="auto" w:fill="auto"/>
            <w:noWrap/>
            <w:vAlign w:val="center"/>
            <w:hideMark/>
          </w:tcPr>
          <w:p w14:paraId="0D18B94F"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11 288</w:t>
            </w:r>
          </w:p>
        </w:tc>
        <w:tc>
          <w:tcPr>
            <w:tcW w:w="570" w:type="pct"/>
            <w:tcBorders>
              <w:top w:val="nil"/>
              <w:left w:val="nil"/>
              <w:bottom w:val="single" w:sz="4" w:space="0" w:color="4F81BD"/>
              <w:right w:val="single" w:sz="4" w:space="0" w:color="4F81BD"/>
            </w:tcBorders>
            <w:shd w:val="clear" w:color="auto" w:fill="auto"/>
            <w:noWrap/>
            <w:vAlign w:val="center"/>
            <w:hideMark/>
          </w:tcPr>
          <w:p w14:paraId="0889B344"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11 885</w:t>
            </w:r>
          </w:p>
        </w:tc>
        <w:tc>
          <w:tcPr>
            <w:tcW w:w="570" w:type="pct"/>
            <w:tcBorders>
              <w:top w:val="nil"/>
              <w:left w:val="nil"/>
              <w:bottom w:val="single" w:sz="4" w:space="0" w:color="4F81BD"/>
              <w:right w:val="single" w:sz="4" w:space="0" w:color="4F81BD"/>
            </w:tcBorders>
            <w:shd w:val="clear" w:color="auto" w:fill="auto"/>
            <w:noWrap/>
            <w:vAlign w:val="center"/>
            <w:hideMark/>
          </w:tcPr>
          <w:p w14:paraId="25AEE796"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12 481</w:t>
            </w:r>
          </w:p>
        </w:tc>
      </w:tr>
      <w:tr w:rsidR="00B204E4" w:rsidRPr="00F1709D" w14:paraId="064DBA6A"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3FEA4F3D"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1AEEB9C5"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53596F8A"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918EB1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2 275</w:t>
            </w:r>
          </w:p>
        </w:tc>
        <w:tc>
          <w:tcPr>
            <w:tcW w:w="570" w:type="pct"/>
            <w:tcBorders>
              <w:top w:val="nil"/>
              <w:left w:val="nil"/>
              <w:bottom w:val="single" w:sz="4" w:space="0" w:color="4F81BD"/>
              <w:right w:val="single" w:sz="4" w:space="0" w:color="4F81BD"/>
            </w:tcBorders>
            <w:shd w:val="clear" w:color="auto" w:fill="auto"/>
            <w:noWrap/>
            <w:vAlign w:val="center"/>
            <w:hideMark/>
          </w:tcPr>
          <w:p w14:paraId="3BFF5853"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2 485</w:t>
            </w:r>
          </w:p>
        </w:tc>
        <w:tc>
          <w:tcPr>
            <w:tcW w:w="570" w:type="pct"/>
            <w:tcBorders>
              <w:top w:val="nil"/>
              <w:left w:val="nil"/>
              <w:bottom w:val="single" w:sz="4" w:space="0" w:color="4F81BD"/>
              <w:right w:val="single" w:sz="4" w:space="0" w:color="4F81BD"/>
            </w:tcBorders>
            <w:shd w:val="clear" w:color="auto" w:fill="auto"/>
            <w:noWrap/>
            <w:vAlign w:val="center"/>
            <w:hideMark/>
          </w:tcPr>
          <w:p w14:paraId="4DEC3DDF"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2 835</w:t>
            </w:r>
          </w:p>
        </w:tc>
        <w:tc>
          <w:tcPr>
            <w:tcW w:w="570" w:type="pct"/>
            <w:tcBorders>
              <w:top w:val="nil"/>
              <w:left w:val="nil"/>
              <w:bottom w:val="single" w:sz="4" w:space="0" w:color="4F81BD"/>
              <w:right w:val="single" w:sz="4" w:space="0" w:color="4F81BD"/>
            </w:tcBorders>
            <w:shd w:val="clear" w:color="auto" w:fill="auto"/>
            <w:noWrap/>
            <w:vAlign w:val="center"/>
            <w:hideMark/>
          </w:tcPr>
          <w:p w14:paraId="7B0E660E"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3 185</w:t>
            </w:r>
          </w:p>
        </w:tc>
        <w:tc>
          <w:tcPr>
            <w:tcW w:w="570" w:type="pct"/>
            <w:tcBorders>
              <w:top w:val="nil"/>
              <w:left w:val="nil"/>
              <w:bottom w:val="single" w:sz="4" w:space="0" w:color="4F81BD"/>
              <w:right w:val="single" w:sz="4" w:space="0" w:color="4F81BD"/>
            </w:tcBorders>
            <w:shd w:val="clear" w:color="auto" w:fill="auto"/>
            <w:noWrap/>
            <w:vAlign w:val="center"/>
            <w:hideMark/>
          </w:tcPr>
          <w:p w14:paraId="726E235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3 535</w:t>
            </w:r>
          </w:p>
        </w:tc>
      </w:tr>
      <w:tr w:rsidR="00B204E4" w:rsidRPr="00F1709D" w14:paraId="0FCAFE89"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6EF51BD8"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C3A152B"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6B4AFB72"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369D22AD"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596,2</w:t>
            </w:r>
          </w:p>
        </w:tc>
        <w:tc>
          <w:tcPr>
            <w:tcW w:w="570" w:type="pct"/>
            <w:tcBorders>
              <w:top w:val="nil"/>
              <w:left w:val="nil"/>
              <w:bottom w:val="single" w:sz="4" w:space="0" w:color="4F81BD"/>
              <w:right w:val="single" w:sz="4" w:space="0" w:color="4F81BD"/>
            </w:tcBorders>
            <w:shd w:val="clear" w:color="auto" w:fill="auto"/>
            <w:noWrap/>
            <w:vAlign w:val="center"/>
            <w:hideMark/>
          </w:tcPr>
          <w:p w14:paraId="45480DA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562,4</w:t>
            </w:r>
          </w:p>
        </w:tc>
        <w:tc>
          <w:tcPr>
            <w:tcW w:w="570" w:type="pct"/>
            <w:tcBorders>
              <w:top w:val="nil"/>
              <w:left w:val="nil"/>
              <w:bottom w:val="single" w:sz="4" w:space="0" w:color="4F81BD"/>
              <w:right w:val="single" w:sz="4" w:space="0" w:color="4F81BD"/>
            </w:tcBorders>
            <w:shd w:val="clear" w:color="auto" w:fill="auto"/>
            <w:noWrap/>
            <w:vAlign w:val="center"/>
            <w:hideMark/>
          </w:tcPr>
          <w:p w14:paraId="7840B274"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506,0</w:t>
            </w:r>
          </w:p>
        </w:tc>
        <w:tc>
          <w:tcPr>
            <w:tcW w:w="570" w:type="pct"/>
            <w:tcBorders>
              <w:top w:val="nil"/>
              <w:left w:val="nil"/>
              <w:bottom w:val="single" w:sz="4" w:space="0" w:color="4F81BD"/>
              <w:right w:val="single" w:sz="4" w:space="0" w:color="4F81BD"/>
            </w:tcBorders>
            <w:shd w:val="clear" w:color="auto" w:fill="auto"/>
            <w:noWrap/>
            <w:vAlign w:val="center"/>
            <w:hideMark/>
          </w:tcPr>
          <w:p w14:paraId="650B16D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449,6</w:t>
            </w:r>
          </w:p>
        </w:tc>
        <w:tc>
          <w:tcPr>
            <w:tcW w:w="570" w:type="pct"/>
            <w:tcBorders>
              <w:top w:val="nil"/>
              <w:left w:val="nil"/>
              <w:bottom w:val="single" w:sz="4" w:space="0" w:color="4F81BD"/>
              <w:right w:val="single" w:sz="4" w:space="0" w:color="4F81BD"/>
            </w:tcBorders>
            <w:shd w:val="clear" w:color="auto" w:fill="auto"/>
            <w:noWrap/>
            <w:vAlign w:val="center"/>
            <w:hideMark/>
          </w:tcPr>
          <w:p w14:paraId="7577CB9B"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393</w:t>
            </w:r>
          </w:p>
        </w:tc>
      </w:tr>
      <w:tr w:rsidR="00B204E4" w:rsidRPr="00F1709D" w14:paraId="50C7757E"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79937F98"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A92E268"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600470BE"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2566155F"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1 529</w:t>
            </w:r>
          </w:p>
        </w:tc>
        <w:tc>
          <w:tcPr>
            <w:tcW w:w="570" w:type="pct"/>
            <w:tcBorders>
              <w:top w:val="nil"/>
              <w:left w:val="nil"/>
              <w:bottom w:val="single" w:sz="4" w:space="0" w:color="4F81BD"/>
              <w:right w:val="single" w:sz="4" w:space="0" w:color="4F81BD"/>
            </w:tcBorders>
            <w:shd w:val="clear" w:color="auto" w:fill="auto"/>
            <w:noWrap/>
            <w:vAlign w:val="center"/>
            <w:hideMark/>
          </w:tcPr>
          <w:p w14:paraId="584EAA03"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1 529</w:t>
            </w:r>
          </w:p>
        </w:tc>
        <w:tc>
          <w:tcPr>
            <w:tcW w:w="570" w:type="pct"/>
            <w:tcBorders>
              <w:top w:val="nil"/>
              <w:left w:val="nil"/>
              <w:bottom w:val="single" w:sz="4" w:space="0" w:color="4F81BD"/>
              <w:right w:val="single" w:sz="4" w:space="0" w:color="4F81BD"/>
            </w:tcBorders>
            <w:shd w:val="clear" w:color="auto" w:fill="auto"/>
            <w:noWrap/>
            <w:vAlign w:val="center"/>
            <w:hideMark/>
          </w:tcPr>
          <w:p w14:paraId="5CDD2063"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1 529</w:t>
            </w:r>
          </w:p>
        </w:tc>
        <w:tc>
          <w:tcPr>
            <w:tcW w:w="570" w:type="pct"/>
            <w:tcBorders>
              <w:top w:val="nil"/>
              <w:left w:val="nil"/>
              <w:bottom w:val="single" w:sz="4" w:space="0" w:color="4F81BD"/>
              <w:right w:val="single" w:sz="4" w:space="0" w:color="4F81BD"/>
            </w:tcBorders>
            <w:shd w:val="clear" w:color="auto" w:fill="auto"/>
            <w:noWrap/>
            <w:vAlign w:val="center"/>
            <w:hideMark/>
          </w:tcPr>
          <w:p w14:paraId="2A30540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1 529</w:t>
            </w:r>
          </w:p>
        </w:tc>
        <w:tc>
          <w:tcPr>
            <w:tcW w:w="570" w:type="pct"/>
            <w:tcBorders>
              <w:top w:val="nil"/>
              <w:left w:val="nil"/>
              <w:bottom w:val="single" w:sz="4" w:space="0" w:color="4F81BD"/>
              <w:right w:val="single" w:sz="4" w:space="0" w:color="4F81BD"/>
            </w:tcBorders>
            <w:shd w:val="clear" w:color="auto" w:fill="auto"/>
            <w:noWrap/>
            <w:vAlign w:val="center"/>
            <w:hideMark/>
          </w:tcPr>
          <w:p w14:paraId="1B135C4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1 529</w:t>
            </w:r>
          </w:p>
        </w:tc>
      </w:tr>
      <w:tr w:rsidR="00B204E4" w:rsidRPr="00F1709D" w14:paraId="0B198FF8"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0EF345FB"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5D0748B"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4913C17A"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15F23C04"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24 536</w:t>
            </w:r>
          </w:p>
        </w:tc>
        <w:tc>
          <w:tcPr>
            <w:tcW w:w="570" w:type="pct"/>
            <w:tcBorders>
              <w:top w:val="nil"/>
              <w:left w:val="nil"/>
              <w:bottom w:val="single" w:sz="4" w:space="0" w:color="4F81BD"/>
              <w:right w:val="single" w:sz="4" w:space="0" w:color="4F81BD"/>
            </w:tcBorders>
            <w:shd w:val="clear" w:color="auto" w:fill="auto"/>
            <w:noWrap/>
            <w:vAlign w:val="center"/>
            <w:hideMark/>
          </w:tcPr>
          <w:p w14:paraId="08F51F0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24 258</w:t>
            </w:r>
          </w:p>
        </w:tc>
        <w:tc>
          <w:tcPr>
            <w:tcW w:w="570" w:type="pct"/>
            <w:tcBorders>
              <w:top w:val="nil"/>
              <w:left w:val="nil"/>
              <w:bottom w:val="single" w:sz="4" w:space="0" w:color="4F81BD"/>
              <w:right w:val="single" w:sz="4" w:space="0" w:color="4F81BD"/>
            </w:tcBorders>
            <w:shd w:val="clear" w:color="auto" w:fill="auto"/>
            <w:noWrap/>
            <w:vAlign w:val="center"/>
            <w:hideMark/>
          </w:tcPr>
          <w:p w14:paraId="3EB309A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23 795</w:t>
            </w:r>
          </w:p>
        </w:tc>
        <w:tc>
          <w:tcPr>
            <w:tcW w:w="570" w:type="pct"/>
            <w:tcBorders>
              <w:top w:val="nil"/>
              <w:left w:val="nil"/>
              <w:bottom w:val="single" w:sz="4" w:space="0" w:color="4F81BD"/>
              <w:right w:val="single" w:sz="4" w:space="0" w:color="4F81BD"/>
            </w:tcBorders>
            <w:shd w:val="clear" w:color="auto" w:fill="auto"/>
            <w:noWrap/>
            <w:vAlign w:val="center"/>
            <w:hideMark/>
          </w:tcPr>
          <w:p w14:paraId="758656E2"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23 332</w:t>
            </w:r>
          </w:p>
        </w:tc>
        <w:tc>
          <w:tcPr>
            <w:tcW w:w="570" w:type="pct"/>
            <w:tcBorders>
              <w:top w:val="nil"/>
              <w:left w:val="nil"/>
              <w:bottom w:val="single" w:sz="4" w:space="0" w:color="4F81BD"/>
              <w:right w:val="single" w:sz="4" w:space="0" w:color="4F81BD"/>
            </w:tcBorders>
            <w:shd w:val="clear" w:color="auto" w:fill="auto"/>
            <w:noWrap/>
            <w:vAlign w:val="center"/>
            <w:hideMark/>
          </w:tcPr>
          <w:p w14:paraId="3DC008AC"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22 874</w:t>
            </w:r>
          </w:p>
        </w:tc>
      </w:tr>
      <w:tr w:rsidR="00B204E4" w:rsidRPr="00F1709D" w14:paraId="1C0065DA"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6EB4DCA1"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B810DE4"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10FEB1FB"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15FEAEF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15 315</w:t>
            </w:r>
          </w:p>
        </w:tc>
        <w:tc>
          <w:tcPr>
            <w:tcW w:w="570" w:type="pct"/>
            <w:tcBorders>
              <w:top w:val="nil"/>
              <w:left w:val="nil"/>
              <w:bottom w:val="single" w:sz="4" w:space="0" w:color="4F81BD"/>
              <w:right w:val="single" w:sz="4" w:space="0" w:color="4F81BD"/>
            </w:tcBorders>
            <w:shd w:val="clear" w:color="auto" w:fill="auto"/>
            <w:noWrap/>
            <w:vAlign w:val="center"/>
            <w:hideMark/>
          </w:tcPr>
          <w:p w14:paraId="668B3031"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14 830</w:t>
            </w:r>
          </w:p>
        </w:tc>
        <w:tc>
          <w:tcPr>
            <w:tcW w:w="570" w:type="pct"/>
            <w:tcBorders>
              <w:top w:val="nil"/>
              <w:left w:val="nil"/>
              <w:bottom w:val="single" w:sz="4" w:space="0" w:color="4F81BD"/>
              <w:right w:val="single" w:sz="4" w:space="0" w:color="4F81BD"/>
            </w:tcBorders>
            <w:shd w:val="clear" w:color="auto" w:fill="auto"/>
            <w:noWrap/>
            <w:vAlign w:val="center"/>
            <w:hideMark/>
          </w:tcPr>
          <w:p w14:paraId="04C4A85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14 021</w:t>
            </w:r>
          </w:p>
        </w:tc>
        <w:tc>
          <w:tcPr>
            <w:tcW w:w="570" w:type="pct"/>
            <w:tcBorders>
              <w:top w:val="nil"/>
              <w:left w:val="nil"/>
              <w:bottom w:val="single" w:sz="4" w:space="0" w:color="4F81BD"/>
              <w:right w:val="single" w:sz="4" w:space="0" w:color="4F81BD"/>
            </w:tcBorders>
            <w:shd w:val="clear" w:color="auto" w:fill="auto"/>
            <w:noWrap/>
            <w:vAlign w:val="center"/>
            <w:hideMark/>
          </w:tcPr>
          <w:p w14:paraId="0779B6BE"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13 212</w:t>
            </w:r>
          </w:p>
        </w:tc>
        <w:tc>
          <w:tcPr>
            <w:tcW w:w="570" w:type="pct"/>
            <w:tcBorders>
              <w:top w:val="nil"/>
              <w:left w:val="nil"/>
              <w:bottom w:val="single" w:sz="4" w:space="0" w:color="4F81BD"/>
              <w:right w:val="single" w:sz="4" w:space="0" w:color="4F81BD"/>
            </w:tcBorders>
            <w:shd w:val="clear" w:color="auto" w:fill="auto"/>
            <w:noWrap/>
            <w:vAlign w:val="center"/>
            <w:hideMark/>
          </w:tcPr>
          <w:p w14:paraId="63645AE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12 403</w:t>
            </w:r>
          </w:p>
        </w:tc>
      </w:tr>
      <w:tr w:rsidR="00B204E4" w:rsidRPr="00F1709D" w14:paraId="186A7DAF"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5650216E"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B1F4C81"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5AC6DF02"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1A662A0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3 433 378</w:t>
            </w:r>
          </w:p>
        </w:tc>
        <w:tc>
          <w:tcPr>
            <w:tcW w:w="570" w:type="pct"/>
            <w:tcBorders>
              <w:top w:val="nil"/>
              <w:left w:val="nil"/>
              <w:bottom w:val="single" w:sz="4" w:space="0" w:color="4F81BD"/>
              <w:right w:val="single" w:sz="4" w:space="0" w:color="4F81BD"/>
            </w:tcBorders>
            <w:shd w:val="clear" w:color="auto" w:fill="auto"/>
            <w:noWrap/>
            <w:vAlign w:val="center"/>
            <w:hideMark/>
          </w:tcPr>
          <w:p w14:paraId="5C66B092"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3 354 770</w:t>
            </w:r>
          </w:p>
        </w:tc>
        <w:tc>
          <w:tcPr>
            <w:tcW w:w="570" w:type="pct"/>
            <w:tcBorders>
              <w:top w:val="nil"/>
              <w:left w:val="nil"/>
              <w:bottom w:val="single" w:sz="4" w:space="0" w:color="4F81BD"/>
              <w:right w:val="single" w:sz="4" w:space="0" w:color="4F81BD"/>
            </w:tcBorders>
            <w:shd w:val="clear" w:color="auto" w:fill="auto"/>
            <w:noWrap/>
            <w:vAlign w:val="center"/>
            <w:hideMark/>
          </w:tcPr>
          <w:p w14:paraId="6A90B81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3 223 756</w:t>
            </w:r>
          </w:p>
        </w:tc>
        <w:tc>
          <w:tcPr>
            <w:tcW w:w="570" w:type="pct"/>
            <w:tcBorders>
              <w:top w:val="nil"/>
              <w:left w:val="nil"/>
              <w:bottom w:val="single" w:sz="4" w:space="0" w:color="4F81BD"/>
              <w:right w:val="single" w:sz="4" w:space="0" w:color="4F81BD"/>
            </w:tcBorders>
            <w:shd w:val="clear" w:color="auto" w:fill="auto"/>
            <w:noWrap/>
            <w:vAlign w:val="center"/>
            <w:hideMark/>
          </w:tcPr>
          <w:p w14:paraId="4CF234A6"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3 092 742</w:t>
            </w:r>
          </w:p>
        </w:tc>
        <w:tc>
          <w:tcPr>
            <w:tcW w:w="570" w:type="pct"/>
            <w:tcBorders>
              <w:top w:val="nil"/>
              <w:left w:val="nil"/>
              <w:bottom w:val="single" w:sz="4" w:space="0" w:color="4F81BD"/>
              <w:right w:val="single" w:sz="4" w:space="0" w:color="4F81BD"/>
            </w:tcBorders>
            <w:shd w:val="clear" w:color="auto" w:fill="auto"/>
            <w:noWrap/>
            <w:vAlign w:val="center"/>
            <w:hideMark/>
          </w:tcPr>
          <w:p w14:paraId="02DAA14B"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2 961 728</w:t>
            </w:r>
          </w:p>
        </w:tc>
      </w:tr>
    </w:tbl>
    <w:p w14:paraId="48646856" w14:textId="77777777" w:rsidR="00B204E4" w:rsidRPr="009A43C1" w:rsidRDefault="00B204E4" w:rsidP="00B204E4">
      <w:pPr>
        <w:spacing w:line="240" w:lineRule="auto"/>
        <w:ind w:left="11" w:hanging="11"/>
        <w:jc w:val="center"/>
        <w:rPr>
          <w:rFonts w:cs="Arial"/>
          <w:b/>
          <w:color w:val="1F497D" w:themeColor="text2"/>
          <w:sz w:val="20"/>
          <w:szCs w:val="20"/>
        </w:rPr>
      </w:pPr>
    </w:p>
    <w:p w14:paraId="53661BB3" w14:textId="77777777" w:rsidR="00B204E4" w:rsidRPr="009A43C1" w:rsidRDefault="00B204E4" w:rsidP="0058719F">
      <w:pPr>
        <w:spacing w:line="240" w:lineRule="auto"/>
        <w:ind w:firstLine="0"/>
        <w:rPr>
          <w:rFonts w:cs="Arial"/>
          <w:b/>
          <w:color w:val="1F497D" w:themeColor="text2"/>
          <w:szCs w:val="22"/>
        </w:rPr>
      </w:pPr>
    </w:p>
    <w:p w14:paraId="0F417FC4" w14:textId="77777777" w:rsidR="00B204E4" w:rsidRPr="009A43C1" w:rsidRDefault="00B204E4" w:rsidP="00B204E4">
      <w:pPr>
        <w:spacing w:line="240" w:lineRule="auto"/>
        <w:ind w:left="11" w:hanging="11"/>
        <w:jc w:val="center"/>
        <w:rPr>
          <w:rFonts w:cs="Arial"/>
          <w:color w:val="1F497D" w:themeColor="text2"/>
          <w:szCs w:val="22"/>
        </w:rPr>
      </w:pPr>
      <w:bookmarkStart w:id="534" w:name="_Toc520705535"/>
      <w:r w:rsidRPr="009A43C1">
        <w:rPr>
          <w:rFonts w:cs="Arial"/>
          <w:b/>
          <w:color w:val="1F497D" w:themeColor="text2"/>
          <w:szCs w:val="22"/>
        </w:rPr>
        <w:lastRenderedPageBreak/>
        <w:t xml:space="preserve">Tabela </w:t>
      </w:r>
      <w:r w:rsidRPr="009A43C1">
        <w:rPr>
          <w:rFonts w:cs="Arial"/>
          <w:b/>
          <w:color w:val="1F497D" w:themeColor="text2"/>
          <w:szCs w:val="22"/>
        </w:rPr>
        <w:fldChar w:fldCharType="begin"/>
      </w:r>
      <w:r w:rsidRPr="009A43C1">
        <w:rPr>
          <w:rFonts w:cs="Arial"/>
          <w:b/>
          <w:color w:val="1F497D" w:themeColor="text2"/>
          <w:szCs w:val="22"/>
        </w:rPr>
        <w:instrText xml:space="preserve"> STYLEREF 1 \s </w:instrText>
      </w:r>
      <w:r w:rsidRPr="009A43C1">
        <w:rPr>
          <w:rFonts w:cs="Arial"/>
          <w:b/>
          <w:color w:val="1F497D" w:themeColor="text2"/>
          <w:szCs w:val="22"/>
        </w:rPr>
        <w:fldChar w:fldCharType="separate"/>
      </w:r>
      <w:r w:rsidR="008246AE">
        <w:rPr>
          <w:rFonts w:cs="Arial"/>
          <w:b/>
          <w:noProof/>
          <w:color w:val="1F497D" w:themeColor="text2"/>
          <w:szCs w:val="22"/>
        </w:rPr>
        <w:t>5</w:t>
      </w:r>
      <w:r w:rsidRPr="009A43C1">
        <w:rPr>
          <w:rFonts w:cs="Arial"/>
          <w:b/>
          <w:color w:val="1F497D" w:themeColor="text2"/>
          <w:szCs w:val="22"/>
        </w:rPr>
        <w:fldChar w:fldCharType="end"/>
      </w:r>
      <w:r w:rsidRPr="009A43C1">
        <w:rPr>
          <w:rFonts w:cs="Arial"/>
          <w:b/>
          <w:color w:val="1F497D" w:themeColor="text2"/>
          <w:szCs w:val="22"/>
        </w:rPr>
        <w:noBreakHyphen/>
      </w:r>
      <w:r w:rsidRPr="009A43C1">
        <w:rPr>
          <w:rFonts w:cs="Arial"/>
          <w:b/>
          <w:color w:val="1F497D" w:themeColor="text2"/>
          <w:szCs w:val="22"/>
        </w:rPr>
        <w:fldChar w:fldCharType="begin"/>
      </w:r>
      <w:r w:rsidRPr="009A43C1">
        <w:rPr>
          <w:rFonts w:cs="Arial"/>
          <w:b/>
          <w:color w:val="1F497D" w:themeColor="text2"/>
          <w:szCs w:val="22"/>
        </w:rPr>
        <w:instrText xml:space="preserve"> SEQ Tabela \* ARABIC \s 1 </w:instrText>
      </w:r>
      <w:r w:rsidRPr="009A43C1">
        <w:rPr>
          <w:rFonts w:cs="Arial"/>
          <w:b/>
          <w:color w:val="1F497D" w:themeColor="text2"/>
          <w:szCs w:val="22"/>
        </w:rPr>
        <w:fldChar w:fldCharType="separate"/>
      </w:r>
      <w:r w:rsidR="008246AE">
        <w:rPr>
          <w:rFonts w:cs="Arial"/>
          <w:b/>
          <w:noProof/>
          <w:color w:val="1F497D" w:themeColor="text2"/>
          <w:szCs w:val="22"/>
        </w:rPr>
        <w:t>10</w:t>
      </w:r>
      <w:r w:rsidRPr="009A43C1">
        <w:rPr>
          <w:rFonts w:cs="Arial"/>
          <w:b/>
          <w:color w:val="1F497D" w:themeColor="text2"/>
          <w:szCs w:val="22"/>
        </w:rPr>
        <w:fldChar w:fldCharType="end"/>
      </w:r>
      <w:r w:rsidRPr="009A43C1">
        <w:rPr>
          <w:rFonts w:cs="Arial"/>
          <w:b/>
          <w:color w:val="1F497D" w:themeColor="text2"/>
          <w:szCs w:val="22"/>
        </w:rPr>
        <w:t xml:space="preserve"> Zestawienie prognoz zużycia nośników energii na obszarze Gminy </w:t>
      </w:r>
      <w:r w:rsidRPr="00A24EC8">
        <w:rPr>
          <w:rFonts w:cs="Arial"/>
          <w:b/>
          <w:color w:val="1F497D" w:themeColor="text2"/>
          <w:szCs w:val="22"/>
        </w:rPr>
        <w:t>Strumień</w:t>
      </w:r>
      <w:r w:rsidRPr="009A43C1">
        <w:rPr>
          <w:rFonts w:cs="Arial"/>
          <w:b/>
          <w:color w:val="1F497D" w:themeColor="text2"/>
          <w:szCs w:val="22"/>
        </w:rPr>
        <w:t xml:space="preserve"> – scenariusz B – „Umiarkowany”</w:t>
      </w:r>
      <w:bookmarkEnd w:id="532"/>
      <w:bookmarkEnd w:id="533"/>
      <w:bookmarkEnd w:id="534"/>
    </w:p>
    <w:tbl>
      <w:tblPr>
        <w:tblW w:w="5000" w:type="pct"/>
        <w:tblCellMar>
          <w:left w:w="70" w:type="dxa"/>
          <w:right w:w="70" w:type="dxa"/>
        </w:tblCellMar>
        <w:tblLook w:val="04A0" w:firstRow="1" w:lastRow="0" w:firstColumn="1" w:lastColumn="0" w:noHBand="0" w:noVBand="1"/>
      </w:tblPr>
      <w:tblGrid>
        <w:gridCol w:w="1672"/>
        <w:gridCol w:w="1293"/>
        <w:gridCol w:w="1143"/>
        <w:gridCol w:w="1089"/>
        <w:gridCol w:w="1089"/>
        <w:gridCol w:w="1089"/>
        <w:gridCol w:w="1089"/>
        <w:gridCol w:w="1089"/>
      </w:tblGrid>
      <w:tr w:rsidR="00B204E4" w:rsidRPr="00F1709D" w14:paraId="579C40BD" w14:textId="77777777" w:rsidTr="0002524F">
        <w:trPr>
          <w:trHeight w:val="402"/>
        </w:trPr>
        <w:tc>
          <w:tcPr>
            <w:tcW w:w="875" w:type="pct"/>
            <w:tcBorders>
              <w:top w:val="nil"/>
              <w:left w:val="nil"/>
              <w:bottom w:val="nil"/>
              <w:right w:val="nil"/>
            </w:tcBorders>
            <w:shd w:val="clear" w:color="000000" w:fill="FFFFFF"/>
            <w:vAlign w:val="center"/>
            <w:hideMark/>
          </w:tcPr>
          <w:p w14:paraId="5ECF3E98" w14:textId="77777777" w:rsidR="00B204E4" w:rsidRPr="00F1709D" w:rsidRDefault="00B204E4" w:rsidP="0002524F">
            <w:pPr>
              <w:spacing w:line="240" w:lineRule="auto"/>
              <w:ind w:firstLine="0"/>
              <w:jc w:val="center"/>
              <w:rPr>
                <w:rFonts w:ascii="Arial CE" w:hAnsi="Arial CE"/>
                <w:b/>
                <w:bCs/>
                <w:color w:val="1F497D"/>
                <w:sz w:val="16"/>
                <w:szCs w:val="16"/>
              </w:rPr>
            </w:pPr>
            <w:r w:rsidRPr="00F1709D">
              <w:rPr>
                <w:rFonts w:ascii="Arial CE" w:hAnsi="Arial CE"/>
                <w:b/>
                <w:bCs/>
                <w:color w:val="1F497D"/>
                <w:sz w:val="16"/>
                <w:szCs w:val="16"/>
              </w:rPr>
              <w:t> </w:t>
            </w:r>
          </w:p>
        </w:tc>
        <w:tc>
          <w:tcPr>
            <w:tcW w:w="677" w:type="pct"/>
            <w:tcBorders>
              <w:top w:val="nil"/>
              <w:left w:val="nil"/>
              <w:bottom w:val="nil"/>
              <w:right w:val="nil"/>
            </w:tcBorders>
            <w:shd w:val="clear" w:color="000000" w:fill="FFFFFF"/>
            <w:noWrap/>
            <w:vAlign w:val="center"/>
            <w:hideMark/>
          </w:tcPr>
          <w:p w14:paraId="4FA1367E" w14:textId="77777777" w:rsidR="00B204E4" w:rsidRPr="00F1709D" w:rsidRDefault="00B204E4" w:rsidP="0002524F">
            <w:pPr>
              <w:spacing w:line="240" w:lineRule="auto"/>
              <w:ind w:firstLine="0"/>
              <w:rPr>
                <w:rFonts w:ascii="Arial CE" w:hAnsi="Arial CE"/>
                <w:b/>
                <w:bCs/>
                <w:color w:val="1F497D"/>
                <w:sz w:val="16"/>
                <w:szCs w:val="16"/>
              </w:rPr>
            </w:pPr>
            <w:r w:rsidRPr="00F1709D">
              <w:rPr>
                <w:rFonts w:ascii="Arial CE" w:hAnsi="Arial CE"/>
                <w:b/>
                <w:bCs/>
                <w:color w:val="1F497D"/>
                <w:sz w:val="16"/>
                <w:szCs w:val="16"/>
              </w:rPr>
              <w:t> </w:t>
            </w:r>
          </w:p>
        </w:tc>
        <w:tc>
          <w:tcPr>
            <w:tcW w:w="598" w:type="pct"/>
            <w:tcBorders>
              <w:top w:val="nil"/>
              <w:left w:val="nil"/>
              <w:bottom w:val="nil"/>
              <w:right w:val="nil"/>
            </w:tcBorders>
            <w:shd w:val="clear" w:color="000000" w:fill="FFFFFF"/>
            <w:noWrap/>
            <w:vAlign w:val="center"/>
            <w:hideMark/>
          </w:tcPr>
          <w:p w14:paraId="76B4617A" w14:textId="77777777" w:rsidR="00B204E4" w:rsidRPr="00F1709D" w:rsidRDefault="00B204E4" w:rsidP="0002524F">
            <w:pPr>
              <w:spacing w:line="240" w:lineRule="auto"/>
              <w:ind w:firstLine="0"/>
              <w:rPr>
                <w:rFonts w:ascii="Arial CE" w:hAnsi="Arial CE"/>
                <w:b/>
                <w:bCs/>
                <w:color w:val="1F497D"/>
                <w:sz w:val="16"/>
                <w:szCs w:val="16"/>
              </w:rPr>
            </w:pPr>
            <w:r w:rsidRPr="00F1709D">
              <w:rPr>
                <w:rFonts w:ascii="Arial CE" w:hAnsi="Arial CE"/>
                <w:b/>
                <w:bCs/>
                <w:color w:val="1F497D"/>
                <w:sz w:val="16"/>
                <w:szCs w:val="16"/>
              </w:rPr>
              <w:t> </w:t>
            </w:r>
          </w:p>
        </w:tc>
        <w:tc>
          <w:tcPr>
            <w:tcW w:w="2850" w:type="pct"/>
            <w:gridSpan w:val="5"/>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010C8022"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Lata</w:t>
            </w:r>
          </w:p>
        </w:tc>
      </w:tr>
      <w:tr w:rsidR="00B204E4" w:rsidRPr="00F1709D" w14:paraId="06832612" w14:textId="77777777" w:rsidTr="0002524F">
        <w:trPr>
          <w:trHeight w:val="402"/>
        </w:trPr>
        <w:tc>
          <w:tcPr>
            <w:tcW w:w="2150" w:type="pct"/>
            <w:gridSpan w:val="3"/>
            <w:tcBorders>
              <w:top w:val="single" w:sz="4" w:space="0" w:color="4F81BD"/>
              <w:left w:val="single" w:sz="4" w:space="0" w:color="4F81BD"/>
              <w:bottom w:val="single" w:sz="4" w:space="0" w:color="4F81BD"/>
              <w:right w:val="single" w:sz="4" w:space="0" w:color="4F81BD"/>
            </w:tcBorders>
            <w:shd w:val="clear" w:color="000000" w:fill="8DB4E2"/>
            <w:noWrap/>
            <w:vAlign w:val="center"/>
            <w:hideMark/>
          </w:tcPr>
          <w:p w14:paraId="206C68D5"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Scenariusz B "Umiarkowany"</w:t>
            </w:r>
          </w:p>
        </w:tc>
        <w:tc>
          <w:tcPr>
            <w:tcW w:w="570" w:type="pct"/>
            <w:tcBorders>
              <w:top w:val="nil"/>
              <w:left w:val="nil"/>
              <w:bottom w:val="single" w:sz="4" w:space="0" w:color="4F81BD"/>
              <w:right w:val="single" w:sz="4" w:space="0" w:color="4F81BD"/>
            </w:tcBorders>
            <w:shd w:val="clear" w:color="000000" w:fill="8DB4E2"/>
            <w:noWrap/>
            <w:vAlign w:val="center"/>
            <w:hideMark/>
          </w:tcPr>
          <w:p w14:paraId="79FE6DF8"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2017</w:t>
            </w:r>
          </w:p>
        </w:tc>
        <w:tc>
          <w:tcPr>
            <w:tcW w:w="570" w:type="pct"/>
            <w:tcBorders>
              <w:top w:val="nil"/>
              <w:left w:val="nil"/>
              <w:bottom w:val="single" w:sz="4" w:space="0" w:color="4F81BD"/>
              <w:right w:val="single" w:sz="4" w:space="0" w:color="4F81BD"/>
            </w:tcBorders>
            <w:shd w:val="clear" w:color="000000" w:fill="8DB4E2"/>
            <w:noWrap/>
            <w:vAlign w:val="center"/>
            <w:hideMark/>
          </w:tcPr>
          <w:p w14:paraId="30CDC4F2"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2020</w:t>
            </w:r>
          </w:p>
        </w:tc>
        <w:tc>
          <w:tcPr>
            <w:tcW w:w="570" w:type="pct"/>
            <w:tcBorders>
              <w:top w:val="nil"/>
              <w:left w:val="nil"/>
              <w:bottom w:val="single" w:sz="4" w:space="0" w:color="4F81BD"/>
              <w:right w:val="single" w:sz="4" w:space="0" w:color="4F81BD"/>
            </w:tcBorders>
            <w:shd w:val="clear" w:color="000000" w:fill="8DB4E2"/>
            <w:noWrap/>
            <w:vAlign w:val="center"/>
            <w:hideMark/>
          </w:tcPr>
          <w:p w14:paraId="61094982"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2025</w:t>
            </w:r>
          </w:p>
        </w:tc>
        <w:tc>
          <w:tcPr>
            <w:tcW w:w="570" w:type="pct"/>
            <w:tcBorders>
              <w:top w:val="nil"/>
              <w:left w:val="nil"/>
              <w:bottom w:val="single" w:sz="4" w:space="0" w:color="4F81BD"/>
              <w:right w:val="single" w:sz="4" w:space="0" w:color="4F81BD"/>
            </w:tcBorders>
            <w:shd w:val="clear" w:color="000000" w:fill="8DB4E2"/>
            <w:noWrap/>
            <w:vAlign w:val="center"/>
            <w:hideMark/>
          </w:tcPr>
          <w:p w14:paraId="3C55F903"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2030</w:t>
            </w:r>
          </w:p>
        </w:tc>
        <w:tc>
          <w:tcPr>
            <w:tcW w:w="570" w:type="pct"/>
            <w:tcBorders>
              <w:top w:val="nil"/>
              <w:left w:val="nil"/>
              <w:bottom w:val="single" w:sz="4" w:space="0" w:color="4F81BD"/>
              <w:right w:val="single" w:sz="4" w:space="0" w:color="4F81BD"/>
            </w:tcBorders>
            <w:shd w:val="clear" w:color="000000" w:fill="8DB4E2"/>
            <w:noWrap/>
            <w:vAlign w:val="center"/>
            <w:hideMark/>
          </w:tcPr>
          <w:p w14:paraId="493EBA70"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2035</w:t>
            </w:r>
          </w:p>
        </w:tc>
      </w:tr>
      <w:tr w:rsidR="00B204E4" w:rsidRPr="00F1709D" w14:paraId="2BD125F4" w14:textId="77777777" w:rsidTr="0002524F">
        <w:trPr>
          <w:trHeight w:val="30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705829AC"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Handel, usługi, przedsi</w:t>
            </w:r>
            <w:r>
              <w:rPr>
                <w:rFonts w:ascii="Tahoma" w:hAnsi="Tahoma" w:cs="Tahoma"/>
                <w:color w:val="1F497D"/>
                <w:sz w:val="16"/>
                <w:szCs w:val="16"/>
              </w:rPr>
              <w:t>ę</w:t>
            </w:r>
            <w:r w:rsidRPr="00F1709D">
              <w:rPr>
                <w:rFonts w:ascii="Tahoma" w:hAnsi="Tahoma" w:cs="Tahoma"/>
                <w:color w:val="1F497D"/>
                <w:sz w:val="16"/>
                <w:szCs w:val="16"/>
              </w:rPr>
              <w:t>biorstwa</w:t>
            </w:r>
          </w:p>
        </w:tc>
        <w:tc>
          <w:tcPr>
            <w:tcW w:w="677" w:type="pct"/>
            <w:tcBorders>
              <w:top w:val="nil"/>
              <w:left w:val="nil"/>
              <w:bottom w:val="single" w:sz="4" w:space="0" w:color="4F81BD"/>
              <w:right w:val="single" w:sz="4" w:space="0" w:color="4F81BD"/>
            </w:tcBorders>
            <w:shd w:val="clear" w:color="000000" w:fill="DCE6F1"/>
            <w:noWrap/>
            <w:vAlign w:val="center"/>
            <w:hideMark/>
          </w:tcPr>
          <w:p w14:paraId="0143A0FA"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1A83431B"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38B223B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0,0</w:t>
            </w:r>
          </w:p>
        </w:tc>
        <w:tc>
          <w:tcPr>
            <w:tcW w:w="570" w:type="pct"/>
            <w:tcBorders>
              <w:top w:val="nil"/>
              <w:left w:val="nil"/>
              <w:bottom w:val="single" w:sz="4" w:space="0" w:color="4F81BD"/>
              <w:right w:val="single" w:sz="4" w:space="0" w:color="4F81BD"/>
            </w:tcBorders>
            <w:shd w:val="clear" w:color="auto" w:fill="auto"/>
            <w:noWrap/>
            <w:vAlign w:val="center"/>
            <w:hideMark/>
          </w:tcPr>
          <w:p w14:paraId="2510548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w:t>
            </w:r>
          </w:p>
        </w:tc>
        <w:tc>
          <w:tcPr>
            <w:tcW w:w="570" w:type="pct"/>
            <w:tcBorders>
              <w:top w:val="nil"/>
              <w:left w:val="nil"/>
              <w:bottom w:val="single" w:sz="4" w:space="0" w:color="4F81BD"/>
              <w:right w:val="single" w:sz="4" w:space="0" w:color="4F81BD"/>
            </w:tcBorders>
            <w:shd w:val="clear" w:color="auto" w:fill="auto"/>
            <w:noWrap/>
            <w:vAlign w:val="center"/>
            <w:hideMark/>
          </w:tcPr>
          <w:p w14:paraId="7E8837C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w:t>
            </w:r>
          </w:p>
        </w:tc>
        <w:tc>
          <w:tcPr>
            <w:tcW w:w="570" w:type="pct"/>
            <w:tcBorders>
              <w:top w:val="nil"/>
              <w:left w:val="nil"/>
              <w:bottom w:val="single" w:sz="4" w:space="0" w:color="4F81BD"/>
              <w:right w:val="single" w:sz="4" w:space="0" w:color="4F81BD"/>
            </w:tcBorders>
            <w:shd w:val="clear" w:color="auto" w:fill="auto"/>
            <w:noWrap/>
            <w:vAlign w:val="center"/>
            <w:hideMark/>
          </w:tcPr>
          <w:p w14:paraId="4AD1B57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w:t>
            </w:r>
          </w:p>
        </w:tc>
        <w:tc>
          <w:tcPr>
            <w:tcW w:w="570" w:type="pct"/>
            <w:tcBorders>
              <w:top w:val="nil"/>
              <w:left w:val="nil"/>
              <w:bottom w:val="single" w:sz="4" w:space="0" w:color="4F81BD"/>
              <w:right w:val="single" w:sz="4" w:space="0" w:color="4F81BD"/>
            </w:tcBorders>
            <w:shd w:val="clear" w:color="auto" w:fill="auto"/>
            <w:noWrap/>
            <w:vAlign w:val="center"/>
            <w:hideMark/>
          </w:tcPr>
          <w:p w14:paraId="6A2BC27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15,0</w:t>
            </w:r>
          </w:p>
        </w:tc>
      </w:tr>
      <w:tr w:rsidR="00B204E4" w:rsidRPr="00F1709D" w14:paraId="7D27CAF9"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11A9D4BD"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B531AFF"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7E3F7549"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63836AC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840</w:t>
            </w:r>
          </w:p>
        </w:tc>
        <w:tc>
          <w:tcPr>
            <w:tcW w:w="570" w:type="pct"/>
            <w:tcBorders>
              <w:top w:val="nil"/>
              <w:left w:val="nil"/>
              <w:bottom w:val="single" w:sz="4" w:space="0" w:color="4F81BD"/>
              <w:right w:val="single" w:sz="4" w:space="0" w:color="4F81BD"/>
            </w:tcBorders>
            <w:shd w:val="clear" w:color="auto" w:fill="auto"/>
            <w:noWrap/>
            <w:vAlign w:val="center"/>
            <w:hideMark/>
          </w:tcPr>
          <w:p w14:paraId="43A343E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816</w:t>
            </w:r>
          </w:p>
        </w:tc>
        <w:tc>
          <w:tcPr>
            <w:tcW w:w="570" w:type="pct"/>
            <w:tcBorders>
              <w:top w:val="nil"/>
              <w:left w:val="nil"/>
              <w:bottom w:val="single" w:sz="4" w:space="0" w:color="4F81BD"/>
              <w:right w:val="single" w:sz="4" w:space="0" w:color="4F81BD"/>
            </w:tcBorders>
            <w:shd w:val="clear" w:color="auto" w:fill="auto"/>
            <w:noWrap/>
            <w:vAlign w:val="center"/>
            <w:hideMark/>
          </w:tcPr>
          <w:p w14:paraId="6970F44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776</w:t>
            </w:r>
          </w:p>
        </w:tc>
        <w:tc>
          <w:tcPr>
            <w:tcW w:w="570" w:type="pct"/>
            <w:tcBorders>
              <w:top w:val="nil"/>
              <w:left w:val="nil"/>
              <w:bottom w:val="single" w:sz="4" w:space="0" w:color="4F81BD"/>
              <w:right w:val="single" w:sz="4" w:space="0" w:color="4F81BD"/>
            </w:tcBorders>
            <w:shd w:val="clear" w:color="auto" w:fill="auto"/>
            <w:noWrap/>
            <w:vAlign w:val="center"/>
            <w:hideMark/>
          </w:tcPr>
          <w:p w14:paraId="2D58D95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736</w:t>
            </w:r>
          </w:p>
        </w:tc>
        <w:tc>
          <w:tcPr>
            <w:tcW w:w="570" w:type="pct"/>
            <w:tcBorders>
              <w:top w:val="nil"/>
              <w:left w:val="nil"/>
              <w:bottom w:val="single" w:sz="4" w:space="0" w:color="4F81BD"/>
              <w:right w:val="single" w:sz="4" w:space="0" w:color="4F81BD"/>
            </w:tcBorders>
            <w:shd w:val="clear" w:color="auto" w:fill="auto"/>
            <w:noWrap/>
            <w:vAlign w:val="center"/>
            <w:hideMark/>
          </w:tcPr>
          <w:p w14:paraId="4497586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696</w:t>
            </w:r>
          </w:p>
        </w:tc>
      </w:tr>
      <w:tr w:rsidR="00B204E4" w:rsidRPr="00F1709D" w14:paraId="6E0D621C"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7AA2A4F2"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C9EC6BC"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023AE6A7"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8AF4BA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67F69F0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19</w:t>
            </w:r>
          </w:p>
        </w:tc>
        <w:tc>
          <w:tcPr>
            <w:tcW w:w="570" w:type="pct"/>
            <w:tcBorders>
              <w:top w:val="nil"/>
              <w:left w:val="nil"/>
              <w:bottom w:val="single" w:sz="4" w:space="0" w:color="4F81BD"/>
              <w:right w:val="single" w:sz="4" w:space="0" w:color="4F81BD"/>
            </w:tcBorders>
            <w:shd w:val="clear" w:color="auto" w:fill="auto"/>
            <w:noWrap/>
            <w:vAlign w:val="center"/>
            <w:hideMark/>
          </w:tcPr>
          <w:p w14:paraId="7B400AC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52</w:t>
            </w:r>
          </w:p>
        </w:tc>
        <w:tc>
          <w:tcPr>
            <w:tcW w:w="570" w:type="pct"/>
            <w:tcBorders>
              <w:top w:val="nil"/>
              <w:left w:val="nil"/>
              <w:bottom w:val="single" w:sz="4" w:space="0" w:color="4F81BD"/>
              <w:right w:val="single" w:sz="4" w:space="0" w:color="4F81BD"/>
            </w:tcBorders>
            <w:shd w:val="clear" w:color="auto" w:fill="auto"/>
            <w:noWrap/>
            <w:vAlign w:val="center"/>
            <w:hideMark/>
          </w:tcPr>
          <w:p w14:paraId="62EABE2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84</w:t>
            </w:r>
          </w:p>
        </w:tc>
        <w:tc>
          <w:tcPr>
            <w:tcW w:w="570" w:type="pct"/>
            <w:tcBorders>
              <w:top w:val="nil"/>
              <w:left w:val="nil"/>
              <w:bottom w:val="single" w:sz="4" w:space="0" w:color="4F81BD"/>
              <w:right w:val="single" w:sz="4" w:space="0" w:color="4F81BD"/>
            </w:tcBorders>
            <w:shd w:val="clear" w:color="auto" w:fill="auto"/>
            <w:noWrap/>
            <w:vAlign w:val="center"/>
            <w:hideMark/>
          </w:tcPr>
          <w:p w14:paraId="628D9EA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117</w:t>
            </w:r>
          </w:p>
        </w:tc>
      </w:tr>
      <w:tr w:rsidR="00B204E4" w:rsidRPr="00F1709D" w14:paraId="06E1D282"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1279B167"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61977F2D"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0BF6DB7C"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184EDA5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50</w:t>
            </w:r>
          </w:p>
        </w:tc>
        <w:tc>
          <w:tcPr>
            <w:tcW w:w="570" w:type="pct"/>
            <w:tcBorders>
              <w:top w:val="nil"/>
              <w:left w:val="nil"/>
              <w:bottom w:val="single" w:sz="4" w:space="0" w:color="4F81BD"/>
              <w:right w:val="single" w:sz="4" w:space="0" w:color="4F81BD"/>
            </w:tcBorders>
            <w:shd w:val="clear" w:color="auto" w:fill="auto"/>
            <w:noWrap/>
            <w:vAlign w:val="center"/>
            <w:hideMark/>
          </w:tcPr>
          <w:p w14:paraId="241C3C7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55</w:t>
            </w:r>
          </w:p>
        </w:tc>
        <w:tc>
          <w:tcPr>
            <w:tcW w:w="570" w:type="pct"/>
            <w:tcBorders>
              <w:top w:val="nil"/>
              <w:left w:val="nil"/>
              <w:bottom w:val="single" w:sz="4" w:space="0" w:color="4F81BD"/>
              <w:right w:val="single" w:sz="4" w:space="0" w:color="4F81BD"/>
            </w:tcBorders>
            <w:shd w:val="clear" w:color="auto" w:fill="auto"/>
            <w:noWrap/>
            <w:vAlign w:val="center"/>
            <w:hideMark/>
          </w:tcPr>
          <w:p w14:paraId="6A476AE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64</w:t>
            </w:r>
          </w:p>
        </w:tc>
        <w:tc>
          <w:tcPr>
            <w:tcW w:w="570" w:type="pct"/>
            <w:tcBorders>
              <w:top w:val="nil"/>
              <w:left w:val="nil"/>
              <w:bottom w:val="single" w:sz="4" w:space="0" w:color="4F81BD"/>
              <w:right w:val="single" w:sz="4" w:space="0" w:color="4F81BD"/>
            </w:tcBorders>
            <w:shd w:val="clear" w:color="auto" w:fill="auto"/>
            <w:noWrap/>
            <w:vAlign w:val="center"/>
            <w:hideMark/>
          </w:tcPr>
          <w:p w14:paraId="50DE08E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73</w:t>
            </w:r>
          </w:p>
        </w:tc>
        <w:tc>
          <w:tcPr>
            <w:tcW w:w="570" w:type="pct"/>
            <w:tcBorders>
              <w:top w:val="nil"/>
              <w:left w:val="nil"/>
              <w:bottom w:val="single" w:sz="4" w:space="0" w:color="4F81BD"/>
              <w:right w:val="single" w:sz="4" w:space="0" w:color="4F81BD"/>
            </w:tcBorders>
            <w:shd w:val="clear" w:color="auto" w:fill="auto"/>
            <w:noWrap/>
            <w:vAlign w:val="center"/>
            <w:hideMark/>
          </w:tcPr>
          <w:p w14:paraId="7109251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w:t>
            </w:r>
          </w:p>
        </w:tc>
      </w:tr>
      <w:tr w:rsidR="00B204E4" w:rsidRPr="00F1709D" w14:paraId="7FFDAFD4"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20557A34"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A3DE07B"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02D97C0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6C777B2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325</w:t>
            </w:r>
          </w:p>
        </w:tc>
        <w:tc>
          <w:tcPr>
            <w:tcW w:w="570" w:type="pct"/>
            <w:tcBorders>
              <w:top w:val="nil"/>
              <w:left w:val="nil"/>
              <w:bottom w:val="single" w:sz="4" w:space="0" w:color="4F81BD"/>
              <w:right w:val="single" w:sz="4" w:space="0" w:color="4F81BD"/>
            </w:tcBorders>
            <w:shd w:val="clear" w:color="auto" w:fill="auto"/>
            <w:noWrap/>
            <w:vAlign w:val="center"/>
            <w:hideMark/>
          </w:tcPr>
          <w:p w14:paraId="3EBD190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483</w:t>
            </w:r>
          </w:p>
        </w:tc>
        <w:tc>
          <w:tcPr>
            <w:tcW w:w="570" w:type="pct"/>
            <w:tcBorders>
              <w:top w:val="nil"/>
              <w:left w:val="nil"/>
              <w:bottom w:val="single" w:sz="4" w:space="0" w:color="4F81BD"/>
              <w:right w:val="single" w:sz="4" w:space="0" w:color="4F81BD"/>
            </w:tcBorders>
            <w:shd w:val="clear" w:color="auto" w:fill="auto"/>
            <w:noWrap/>
            <w:vAlign w:val="center"/>
            <w:hideMark/>
          </w:tcPr>
          <w:p w14:paraId="777634C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748</w:t>
            </w:r>
          </w:p>
        </w:tc>
        <w:tc>
          <w:tcPr>
            <w:tcW w:w="570" w:type="pct"/>
            <w:tcBorders>
              <w:top w:val="nil"/>
              <w:left w:val="nil"/>
              <w:bottom w:val="single" w:sz="4" w:space="0" w:color="4F81BD"/>
              <w:right w:val="single" w:sz="4" w:space="0" w:color="4F81BD"/>
            </w:tcBorders>
            <w:shd w:val="clear" w:color="auto" w:fill="auto"/>
            <w:noWrap/>
            <w:vAlign w:val="center"/>
            <w:hideMark/>
          </w:tcPr>
          <w:p w14:paraId="0CD38D3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1 012</w:t>
            </w:r>
          </w:p>
        </w:tc>
        <w:tc>
          <w:tcPr>
            <w:tcW w:w="570" w:type="pct"/>
            <w:tcBorders>
              <w:top w:val="nil"/>
              <w:left w:val="nil"/>
              <w:bottom w:val="single" w:sz="4" w:space="0" w:color="4F81BD"/>
              <w:right w:val="single" w:sz="4" w:space="0" w:color="4F81BD"/>
            </w:tcBorders>
            <w:shd w:val="clear" w:color="auto" w:fill="auto"/>
            <w:noWrap/>
            <w:vAlign w:val="center"/>
            <w:hideMark/>
          </w:tcPr>
          <w:p w14:paraId="2ADD1F1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1 277</w:t>
            </w:r>
          </w:p>
        </w:tc>
      </w:tr>
      <w:tr w:rsidR="00B204E4" w:rsidRPr="00F1709D" w14:paraId="3DB197D1"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24F645B"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7AC9D923"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2C9C0B01"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795EDF6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14 117</w:t>
            </w:r>
          </w:p>
        </w:tc>
        <w:tc>
          <w:tcPr>
            <w:tcW w:w="570" w:type="pct"/>
            <w:tcBorders>
              <w:top w:val="nil"/>
              <w:left w:val="nil"/>
              <w:bottom w:val="single" w:sz="4" w:space="0" w:color="4F81BD"/>
              <w:right w:val="single" w:sz="4" w:space="0" w:color="4F81BD"/>
            </w:tcBorders>
            <w:shd w:val="clear" w:color="auto" w:fill="auto"/>
            <w:noWrap/>
            <w:vAlign w:val="center"/>
            <w:hideMark/>
          </w:tcPr>
          <w:p w14:paraId="47AE766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14 217</w:t>
            </w:r>
          </w:p>
        </w:tc>
        <w:tc>
          <w:tcPr>
            <w:tcW w:w="570" w:type="pct"/>
            <w:tcBorders>
              <w:top w:val="nil"/>
              <w:left w:val="nil"/>
              <w:bottom w:val="single" w:sz="4" w:space="0" w:color="4F81BD"/>
              <w:right w:val="single" w:sz="4" w:space="0" w:color="4F81BD"/>
            </w:tcBorders>
            <w:shd w:val="clear" w:color="auto" w:fill="auto"/>
            <w:noWrap/>
            <w:vAlign w:val="center"/>
            <w:hideMark/>
          </w:tcPr>
          <w:p w14:paraId="0B00EF1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14 384</w:t>
            </w:r>
          </w:p>
        </w:tc>
        <w:tc>
          <w:tcPr>
            <w:tcW w:w="570" w:type="pct"/>
            <w:tcBorders>
              <w:top w:val="nil"/>
              <w:left w:val="nil"/>
              <w:bottom w:val="single" w:sz="4" w:space="0" w:color="4F81BD"/>
              <w:right w:val="single" w:sz="4" w:space="0" w:color="4F81BD"/>
            </w:tcBorders>
            <w:shd w:val="clear" w:color="auto" w:fill="auto"/>
            <w:noWrap/>
            <w:vAlign w:val="center"/>
            <w:hideMark/>
          </w:tcPr>
          <w:p w14:paraId="3DE001A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14 550</w:t>
            </w:r>
          </w:p>
        </w:tc>
        <w:tc>
          <w:tcPr>
            <w:tcW w:w="570" w:type="pct"/>
            <w:tcBorders>
              <w:top w:val="nil"/>
              <w:left w:val="nil"/>
              <w:bottom w:val="single" w:sz="4" w:space="0" w:color="4F81BD"/>
              <w:right w:val="single" w:sz="4" w:space="0" w:color="4F81BD"/>
            </w:tcBorders>
            <w:shd w:val="clear" w:color="auto" w:fill="auto"/>
            <w:noWrap/>
            <w:vAlign w:val="center"/>
            <w:hideMark/>
          </w:tcPr>
          <w:p w14:paraId="55ABDFB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14 717</w:t>
            </w:r>
          </w:p>
        </w:tc>
      </w:tr>
      <w:tr w:rsidR="00B204E4" w:rsidRPr="00F1709D" w14:paraId="3ABBB679"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119F2D5"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B85C14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155489DA"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6739277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738</w:t>
            </w:r>
          </w:p>
        </w:tc>
        <w:tc>
          <w:tcPr>
            <w:tcW w:w="570" w:type="pct"/>
            <w:tcBorders>
              <w:top w:val="nil"/>
              <w:left w:val="nil"/>
              <w:bottom w:val="single" w:sz="4" w:space="0" w:color="4F81BD"/>
              <w:right w:val="single" w:sz="4" w:space="0" w:color="4F81BD"/>
            </w:tcBorders>
            <w:shd w:val="clear" w:color="auto" w:fill="auto"/>
            <w:noWrap/>
            <w:vAlign w:val="center"/>
            <w:hideMark/>
          </w:tcPr>
          <w:p w14:paraId="16ACE89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827</w:t>
            </w:r>
          </w:p>
        </w:tc>
        <w:tc>
          <w:tcPr>
            <w:tcW w:w="570" w:type="pct"/>
            <w:tcBorders>
              <w:top w:val="nil"/>
              <w:left w:val="nil"/>
              <w:bottom w:val="single" w:sz="4" w:space="0" w:color="4F81BD"/>
              <w:right w:val="single" w:sz="4" w:space="0" w:color="4F81BD"/>
            </w:tcBorders>
            <w:shd w:val="clear" w:color="auto" w:fill="auto"/>
            <w:noWrap/>
            <w:vAlign w:val="center"/>
            <w:hideMark/>
          </w:tcPr>
          <w:p w14:paraId="0262A35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975</w:t>
            </w:r>
          </w:p>
        </w:tc>
        <w:tc>
          <w:tcPr>
            <w:tcW w:w="570" w:type="pct"/>
            <w:tcBorders>
              <w:top w:val="nil"/>
              <w:left w:val="nil"/>
              <w:bottom w:val="single" w:sz="4" w:space="0" w:color="4F81BD"/>
              <w:right w:val="single" w:sz="4" w:space="0" w:color="4F81BD"/>
            </w:tcBorders>
            <w:shd w:val="clear" w:color="auto" w:fill="auto"/>
            <w:noWrap/>
            <w:vAlign w:val="center"/>
            <w:hideMark/>
          </w:tcPr>
          <w:p w14:paraId="1D21484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1 124</w:t>
            </w:r>
          </w:p>
        </w:tc>
        <w:tc>
          <w:tcPr>
            <w:tcW w:w="570" w:type="pct"/>
            <w:tcBorders>
              <w:top w:val="nil"/>
              <w:left w:val="nil"/>
              <w:bottom w:val="single" w:sz="4" w:space="0" w:color="4F81BD"/>
              <w:right w:val="single" w:sz="4" w:space="0" w:color="4F81BD"/>
            </w:tcBorders>
            <w:shd w:val="clear" w:color="auto" w:fill="auto"/>
            <w:noWrap/>
            <w:vAlign w:val="center"/>
            <w:hideMark/>
          </w:tcPr>
          <w:p w14:paraId="20DF89F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1 272</w:t>
            </w:r>
          </w:p>
        </w:tc>
      </w:tr>
      <w:tr w:rsidR="00B204E4" w:rsidRPr="00F1709D" w14:paraId="6A1C97F2"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E540437"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8329E08"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18E5498A"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2F42E23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1 533 050</w:t>
            </w:r>
          </w:p>
        </w:tc>
        <w:tc>
          <w:tcPr>
            <w:tcW w:w="570" w:type="pct"/>
            <w:tcBorders>
              <w:top w:val="nil"/>
              <w:left w:val="nil"/>
              <w:bottom w:val="single" w:sz="4" w:space="0" w:color="4F81BD"/>
              <w:right w:val="single" w:sz="4" w:space="0" w:color="4F81BD"/>
            </w:tcBorders>
            <w:shd w:val="clear" w:color="auto" w:fill="auto"/>
            <w:noWrap/>
            <w:vAlign w:val="center"/>
            <w:hideMark/>
          </w:tcPr>
          <w:p w14:paraId="33EC27F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1 493 423</w:t>
            </w:r>
          </w:p>
        </w:tc>
        <w:tc>
          <w:tcPr>
            <w:tcW w:w="570" w:type="pct"/>
            <w:tcBorders>
              <w:top w:val="nil"/>
              <w:left w:val="nil"/>
              <w:bottom w:val="single" w:sz="4" w:space="0" w:color="4F81BD"/>
              <w:right w:val="single" w:sz="4" w:space="0" w:color="4F81BD"/>
            </w:tcBorders>
            <w:shd w:val="clear" w:color="auto" w:fill="auto"/>
            <w:noWrap/>
            <w:vAlign w:val="center"/>
            <w:hideMark/>
          </w:tcPr>
          <w:p w14:paraId="05C661D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1 427 379</w:t>
            </w:r>
          </w:p>
        </w:tc>
        <w:tc>
          <w:tcPr>
            <w:tcW w:w="570" w:type="pct"/>
            <w:tcBorders>
              <w:top w:val="nil"/>
              <w:left w:val="nil"/>
              <w:bottom w:val="single" w:sz="4" w:space="0" w:color="4F81BD"/>
              <w:right w:val="single" w:sz="4" w:space="0" w:color="4F81BD"/>
            </w:tcBorders>
            <w:shd w:val="clear" w:color="auto" w:fill="auto"/>
            <w:noWrap/>
            <w:vAlign w:val="center"/>
            <w:hideMark/>
          </w:tcPr>
          <w:p w14:paraId="26A320B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1 361 335</w:t>
            </w:r>
          </w:p>
        </w:tc>
        <w:tc>
          <w:tcPr>
            <w:tcW w:w="570" w:type="pct"/>
            <w:tcBorders>
              <w:top w:val="nil"/>
              <w:left w:val="nil"/>
              <w:bottom w:val="single" w:sz="4" w:space="0" w:color="4F81BD"/>
              <w:right w:val="single" w:sz="4" w:space="0" w:color="4F81BD"/>
            </w:tcBorders>
            <w:shd w:val="clear" w:color="auto" w:fill="auto"/>
            <w:noWrap/>
            <w:vAlign w:val="center"/>
            <w:hideMark/>
          </w:tcPr>
          <w:p w14:paraId="5B29B54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1 295 290</w:t>
            </w:r>
          </w:p>
        </w:tc>
      </w:tr>
      <w:tr w:rsidR="00B204E4" w:rsidRPr="00F1709D" w14:paraId="5CFA61BD"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65FE045D"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2A9C6906" w14:textId="77777777" w:rsidTr="0002524F">
        <w:trPr>
          <w:trHeight w:val="30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0C847677"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Użyteczność publiczna</w:t>
            </w:r>
          </w:p>
        </w:tc>
        <w:tc>
          <w:tcPr>
            <w:tcW w:w="677" w:type="pct"/>
            <w:tcBorders>
              <w:top w:val="nil"/>
              <w:left w:val="nil"/>
              <w:bottom w:val="single" w:sz="4" w:space="0" w:color="4F81BD"/>
              <w:right w:val="single" w:sz="4" w:space="0" w:color="4F81BD"/>
            </w:tcBorders>
            <w:shd w:val="clear" w:color="000000" w:fill="DCE6F1"/>
            <w:noWrap/>
            <w:vAlign w:val="center"/>
            <w:hideMark/>
          </w:tcPr>
          <w:p w14:paraId="50C16ECC"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27C47176"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36417E2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09927B0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5386D75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76FF307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36F3309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r>
      <w:tr w:rsidR="00B204E4" w:rsidRPr="00F1709D" w14:paraId="7CF51E7F"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D75E64B"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F10A04A"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7BE216F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B96F02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w:t>
            </w:r>
          </w:p>
        </w:tc>
        <w:tc>
          <w:tcPr>
            <w:tcW w:w="570" w:type="pct"/>
            <w:tcBorders>
              <w:top w:val="nil"/>
              <w:left w:val="nil"/>
              <w:bottom w:val="single" w:sz="4" w:space="0" w:color="4F81BD"/>
              <w:right w:val="single" w:sz="4" w:space="0" w:color="4F81BD"/>
            </w:tcBorders>
            <w:shd w:val="clear" w:color="auto" w:fill="auto"/>
            <w:noWrap/>
            <w:vAlign w:val="center"/>
            <w:hideMark/>
          </w:tcPr>
          <w:p w14:paraId="5887982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w:t>
            </w:r>
          </w:p>
        </w:tc>
        <w:tc>
          <w:tcPr>
            <w:tcW w:w="570" w:type="pct"/>
            <w:tcBorders>
              <w:top w:val="nil"/>
              <w:left w:val="nil"/>
              <w:bottom w:val="single" w:sz="4" w:space="0" w:color="4F81BD"/>
              <w:right w:val="single" w:sz="4" w:space="0" w:color="4F81BD"/>
            </w:tcBorders>
            <w:shd w:val="clear" w:color="auto" w:fill="auto"/>
            <w:noWrap/>
            <w:vAlign w:val="center"/>
            <w:hideMark/>
          </w:tcPr>
          <w:p w14:paraId="64E3F7E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w:t>
            </w:r>
          </w:p>
        </w:tc>
        <w:tc>
          <w:tcPr>
            <w:tcW w:w="570" w:type="pct"/>
            <w:tcBorders>
              <w:top w:val="nil"/>
              <w:left w:val="nil"/>
              <w:bottom w:val="single" w:sz="4" w:space="0" w:color="4F81BD"/>
              <w:right w:val="single" w:sz="4" w:space="0" w:color="4F81BD"/>
            </w:tcBorders>
            <w:shd w:val="clear" w:color="auto" w:fill="auto"/>
            <w:noWrap/>
            <w:vAlign w:val="center"/>
            <w:hideMark/>
          </w:tcPr>
          <w:p w14:paraId="18AAA24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w:t>
            </w:r>
          </w:p>
        </w:tc>
        <w:tc>
          <w:tcPr>
            <w:tcW w:w="570" w:type="pct"/>
            <w:tcBorders>
              <w:top w:val="nil"/>
              <w:left w:val="nil"/>
              <w:bottom w:val="single" w:sz="4" w:space="0" w:color="4F81BD"/>
              <w:right w:val="single" w:sz="4" w:space="0" w:color="4F81BD"/>
            </w:tcBorders>
            <w:shd w:val="clear" w:color="auto" w:fill="auto"/>
            <w:noWrap/>
            <w:vAlign w:val="center"/>
            <w:hideMark/>
          </w:tcPr>
          <w:p w14:paraId="651F4DB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r>
      <w:tr w:rsidR="00B204E4" w:rsidRPr="00F1709D" w14:paraId="6D6D177C"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29FF71B"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DD7A226"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44744F64"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3D16830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23AD52E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4B52139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26C6D0D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34459B8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r>
      <w:tr w:rsidR="00B204E4" w:rsidRPr="00F1709D" w14:paraId="10495DE2"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0D2AD0C8"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E984F50"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742794EA"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2D88C19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72772C3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w:t>
            </w:r>
          </w:p>
        </w:tc>
        <w:tc>
          <w:tcPr>
            <w:tcW w:w="570" w:type="pct"/>
            <w:tcBorders>
              <w:top w:val="nil"/>
              <w:left w:val="nil"/>
              <w:bottom w:val="single" w:sz="4" w:space="0" w:color="4F81BD"/>
              <w:right w:val="single" w:sz="4" w:space="0" w:color="4F81BD"/>
            </w:tcBorders>
            <w:shd w:val="clear" w:color="auto" w:fill="auto"/>
            <w:noWrap/>
            <w:vAlign w:val="center"/>
            <w:hideMark/>
          </w:tcPr>
          <w:p w14:paraId="60E952C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w:t>
            </w:r>
          </w:p>
        </w:tc>
        <w:tc>
          <w:tcPr>
            <w:tcW w:w="570" w:type="pct"/>
            <w:tcBorders>
              <w:top w:val="nil"/>
              <w:left w:val="nil"/>
              <w:bottom w:val="single" w:sz="4" w:space="0" w:color="4F81BD"/>
              <w:right w:val="single" w:sz="4" w:space="0" w:color="4F81BD"/>
            </w:tcBorders>
            <w:shd w:val="clear" w:color="auto" w:fill="auto"/>
            <w:noWrap/>
            <w:vAlign w:val="center"/>
            <w:hideMark/>
          </w:tcPr>
          <w:p w14:paraId="7219EA6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w:t>
            </w:r>
          </w:p>
        </w:tc>
        <w:tc>
          <w:tcPr>
            <w:tcW w:w="570" w:type="pct"/>
            <w:tcBorders>
              <w:top w:val="nil"/>
              <w:left w:val="nil"/>
              <w:bottom w:val="single" w:sz="4" w:space="0" w:color="4F81BD"/>
              <w:right w:val="single" w:sz="4" w:space="0" w:color="4F81BD"/>
            </w:tcBorders>
            <w:shd w:val="clear" w:color="auto" w:fill="auto"/>
            <w:noWrap/>
            <w:vAlign w:val="center"/>
            <w:hideMark/>
          </w:tcPr>
          <w:p w14:paraId="6742FF4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w:t>
            </w:r>
          </w:p>
        </w:tc>
      </w:tr>
      <w:tr w:rsidR="00B204E4" w:rsidRPr="00F1709D" w14:paraId="787048AA"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9A354F5"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9FF1B23"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0AC0E948"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25C2214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820</w:t>
            </w:r>
          </w:p>
        </w:tc>
        <w:tc>
          <w:tcPr>
            <w:tcW w:w="570" w:type="pct"/>
            <w:tcBorders>
              <w:top w:val="nil"/>
              <w:left w:val="nil"/>
              <w:bottom w:val="single" w:sz="4" w:space="0" w:color="4F81BD"/>
              <w:right w:val="single" w:sz="4" w:space="0" w:color="4F81BD"/>
            </w:tcBorders>
            <w:shd w:val="clear" w:color="auto" w:fill="auto"/>
            <w:noWrap/>
            <w:vAlign w:val="center"/>
            <w:hideMark/>
          </w:tcPr>
          <w:p w14:paraId="2383B4D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715</w:t>
            </w:r>
          </w:p>
        </w:tc>
        <w:tc>
          <w:tcPr>
            <w:tcW w:w="570" w:type="pct"/>
            <w:tcBorders>
              <w:top w:val="nil"/>
              <w:left w:val="nil"/>
              <w:bottom w:val="single" w:sz="4" w:space="0" w:color="4F81BD"/>
              <w:right w:val="single" w:sz="4" w:space="0" w:color="4F81BD"/>
            </w:tcBorders>
            <w:shd w:val="clear" w:color="auto" w:fill="auto"/>
            <w:noWrap/>
            <w:vAlign w:val="center"/>
            <w:hideMark/>
          </w:tcPr>
          <w:p w14:paraId="0EBDE60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539</w:t>
            </w:r>
          </w:p>
        </w:tc>
        <w:tc>
          <w:tcPr>
            <w:tcW w:w="570" w:type="pct"/>
            <w:tcBorders>
              <w:top w:val="nil"/>
              <w:left w:val="nil"/>
              <w:bottom w:val="single" w:sz="4" w:space="0" w:color="4F81BD"/>
              <w:right w:val="single" w:sz="4" w:space="0" w:color="4F81BD"/>
            </w:tcBorders>
            <w:shd w:val="clear" w:color="auto" w:fill="auto"/>
            <w:noWrap/>
            <w:vAlign w:val="center"/>
            <w:hideMark/>
          </w:tcPr>
          <w:p w14:paraId="262ED51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364</w:t>
            </w:r>
          </w:p>
        </w:tc>
        <w:tc>
          <w:tcPr>
            <w:tcW w:w="570" w:type="pct"/>
            <w:tcBorders>
              <w:top w:val="nil"/>
              <w:left w:val="nil"/>
              <w:bottom w:val="single" w:sz="4" w:space="0" w:color="4F81BD"/>
              <w:right w:val="single" w:sz="4" w:space="0" w:color="4F81BD"/>
            </w:tcBorders>
            <w:shd w:val="clear" w:color="auto" w:fill="auto"/>
            <w:noWrap/>
            <w:vAlign w:val="center"/>
            <w:hideMark/>
          </w:tcPr>
          <w:p w14:paraId="6DB29E5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189</w:t>
            </w:r>
          </w:p>
        </w:tc>
      </w:tr>
      <w:tr w:rsidR="00B204E4" w:rsidRPr="00F1709D" w14:paraId="2ABF2467"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06A0874A"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772DA2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6C27F3D1"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53C1771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524</w:t>
            </w:r>
          </w:p>
        </w:tc>
        <w:tc>
          <w:tcPr>
            <w:tcW w:w="570" w:type="pct"/>
            <w:tcBorders>
              <w:top w:val="nil"/>
              <w:left w:val="nil"/>
              <w:bottom w:val="single" w:sz="4" w:space="0" w:color="4F81BD"/>
              <w:right w:val="single" w:sz="4" w:space="0" w:color="4F81BD"/>
            </w:tcBorders>
            <w:shd w:val="clear" w:color="auto" w:fill="auto"/>
            <w:noWrap/>
            <w:vAlign w:val="center"/>
            <w:hideMark/>
          </w:tcPr>
          <w:p w14:paraId="4003537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523</w:t>
            </w:r>
          </w:p>
        </w:tc>
        <w:tc>
          <w:tcPr>
            <w:tcW w:w="570" w:type="pct"/>
            <w:tcBorders>
              <w:top w:val="nil"/>
              <w:left w:val="nil"/>
              <w:bottom w:val="single" w:sz="4" w:space="0" w:color="4F81BD"/>
              <w:right w:val="single" w:sz="4" w:space="0" w:color="4F81BD"/>
            </w:tcBorders>
            <w:shd w:val="clear" w:color="auto" w:fill="auto"/>
            <w:noWrap/>
            <w:vAlign w:val="center"/>
            <w:hideMark/>
          </w:tcPr>
          <w:p w14:paraId="5AA53A4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520</w:t>
            </w:r>
          </w:p>
        </w:tc>
        <w:tc>
          <w:tcPr>
            <w:tcW w:w="570" w:type="pct"/>
            <w:tcBorders>
              <w:top w:val="nil"/>
              <w:left w:val="nil"/>
              <w:bottom w:val="single" w:sz="4" w:space="0" w:color="4F81BD"/>
              <w:right w:val="single" w:sz="4" w:space="0" w:color="4F81BD"/>
            </w:tcBorders>
            <w:shd w:val="clear" w:color="auto" w:fill="auto"/>
            <w:noWrap/>
            <w:vAlign w:val="center"/>
            <w:hideMark/>
          </w:tcPr>
          <w:p w14:paraId="0FBA2F1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518</w:t>
            </w:r>
          </w:p>
        </w:tc>
        <w:tc>
          <w:tcPr>
            <w:tcW w:w="570" w:type="pct"/>
            <w:tcBorders>
              <w:top w:val="nil"/>
              <w:left w:val="nil"/>
              <w:bottom w:val="single" w:sz="4" w:space="0" w:color="4F81BD"/>
              <w:right w:val="single" w:sz="4" w:space="0" w:color="4F81BD"/>
            </w:tcBorders>
            <w:shd w:val="clear" w:color="auto" w:fill="auto"/>
            <w:noWrap/>
            <w:vAlign w:val="center"/>
            <w:hideMark/>
          </w:tcPr>
          <w:p w14:paraId="74ACF85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516</w:t>
            </w:r>
          </w:p>
        </w:tc>
      </w:tr>
      <w:tr w:rsidR="00B204E4" w:rsidRPr="00F1709D" w14:paraId="396690FD"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01E44955"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DDDE10D"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340F78C8"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50995EF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3 413</w:t>
            </w:r>
          </w:p>
        </w:tc>
        <w:tc>
          <w:tcPr>
            <w:tcW w:w="570" w:type="pct"/>
            <w:tcBorders>
              <w:top w:val="nil"/>
              <w:left w:val="nil"/>
              <w:bottom w:val="single" w:sz="4" w:space="0" w:color="4F81BD"/>
              <w:right w:val="single" w:sz="4" w:space="0" w:color="4F81BD"/>
            </w:tcBorders>
            <w:shd w:val="clear" w:color="auto" w:fill="auto"/>
            <w:noWrap/>
            <w:vAlign w:val="center"/>
            <w:hideMark/>
          </w:tcPr>
          <w:p w14:paraId="26DCAFB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3 435</w:t>
            </w:r>
          </w:p>
        </w:tc>
        <w:tc>
          <w:tcPr>
            <w:tcW w:w="570" w:type="pct"/>
            <w:tcBorders>
              <w:top w:val="nil"/>
              <w:left w:val="nil"/>
              <w:bottom w:val="single" w:sz="4" w:space="0" w:color="4F81BD"/>
              <w:right w:val="single" w:sz="4" w:space="0" w:color="4F81BD"/>
            </w:tcBorders>
            <w:shd w:val="clear" w:color="auto" w:fill="auto"/>
            <w:noWrap/>
            <w:vAlign w:val="center"/>
            <w:hideMark/>
          </w:tcPr>
          <w:p w14:paraId="7B4E3A6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3 471</w:t>
            </w:r>
          </w:p>
        </w:tc>
        <w:tc>
          <w:tcPr>
            <w:tcW w:w="570" w:type="pct"/>
            <w:tcBorders>
              <w:top w:val="nil"/>
              <w:left w:val="nil"/>
              <w:bottom w:val="single" w:sz="4" w:space="0" w:color="4F81BD"/>
              <w:right w:val="single" w:sz="4" w:space="0" w:color="4F81BD"/>
            </w:tcBorders>
            <w:shd w:val="clear" w:color="auto" w:fill="auto"/>
            <w:noWrap/>
            <w:vAlign w:val="center"/>
            <w:hideMark/>
          </w:tcPr>
          <w:p w14:paraId="032448D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3 507</w:t>
            </w:r>
          </w:p>
        </w:tc>
        <w:tc>
          <w:tcPr>
            <w:tcW w:w="570" w:type="pct"/>
            <w:tcBorders>
              <w:top w:val="nil"/>
              <w:left w:val="nil"/>
              <w:bottom w:val="single" w:sz="4" w:space="0" w:color="4F81BD"/>
              <w:right w:val="single" w:sz="4" w:space="0" w:color="4F81BD"/>
            </w:tcBorders>
            <w:shd w:val="clear" w:color="auto" w:fill="auto"/>
            <w:noWrap/>
            <w:vAlign w:val="center"/>
            <w:hideMark/>
          </w:tcPr>
          <w:p w14:paraId="220BCA8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3 543</w:t>
            </w:r>
          </w:p>
        </w:tc>
      </w:tr>
      <w:tr w:rsidR="00B204E4" w:rsidRPr="00F1709D" w14:paraId="0FB9C8C6"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2ED51DDE"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0E78CF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0E17A5DE"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3C42E9B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146 880</w:t>
            </w:r>
          </w:p>
        </w:tc>
        <w:tc>
          <w:tcPr>
            <w:tcW w:w="570" w:type="pct"/>
            <w:tcBorders>
              <w:top w:val="nil"/>
              <w:left w:val="nil"/>
              <w:bottom w:val="single" w:sz="4" w:space="0" w:color="4F81BD"/>
              <w:right w:val="single" w:sz="4" w:space="0" w:color="4F81BD"/>
            </w:tcBorders>
            <w:shd w:val="clear" w:color="auto" w:fill="auto"/>
            <w:noWrap/>
            <w:vAlign w:val="center"/>
            <w:hideMark/>
          </w:tcPr>
          <w:p w14:paraId="6E0D414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143 698</w:t>
            </w:r>
          </w:p>
        </w:tc>
        <w:tc>
          <w:tcPr>
            <w:tcW w:w="570" w:type="pct"/>
            <w:tcBorders>
              <w:top w:val="nil"/>
              <w:left w:val="nil"/>
              <w:bottom w:val="single" w:sz="4" w:space="0" w:color="4F81BD"/>
              <w:right w:val="single" w:sz="4" w:space="0" w:color="4F81BD"/>
            </w:tcBorders>
            <w:shd w:val="clear" w:color="auto" w:fill="auto"/>
            <w:noWrap/>
            <w:vAlign w:val="center"/>
            <w:hideMark/>
          </w:tcPr>
          <w:p w14:paraId="0D8D862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138 394</w:t>
            </w:r>
          </w:p>
        </w:tc>
        <w:tc>
          <w:tcPr>
            <w:tcW w:w="570" w:type="pct"/>
            <w:tcBorders>
              <w:top w:val="nil"/>
              <w:left w:val="nil"/>
              <w:bottom w:val="single" w:sz="4" w:space="0" w:color="4F81BD"/>
              <w:right w:val="single" w:sz="4" w:space="0" w:color="4F81BD"/>
            </w:tcBorders>
            <w:shd w:val="clear" w:color="auto" w:fill="auto"/>
            <w:noWrap/>
            <w:vAlign w:val="center"/>
            <w:hideMark/>
          </w:tcPr>
          <w:p w14:paraId="095F4AE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133 090</w:t>
            </w:r>
          </w:p>
        </w:tc>
        <w:tc>
          <w:tcPr>
            <w:tcW w:w="570" w:type="pct"/>
            <w:tcBorders>
              <w:top w:val="nil"/>
              <w:left w:val="nil"/>
              <w:bottom w:val="single" w:sz="4" w:space="0" w:color="4F81BD"/>
              <w:right w:val="single" w:sz="4" w:space="0" w:color="4F81BD"/>
            </w:tcBorders>
            <w:shd w:val="clear" w:color="auto" w:fill="auto"/>
            <w:noWrap/>
            <w:vAlign w:val="center"/>
            <w:hideMark/>
          </w:tcPr>
          <w:p w14:paraId="27CA1CA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127 786</w:t>
            </w:r>
          </w:p>
        </w:tc>
      </w:tr>
      <w:tr w:rsidR="00B204E4" w:rsidRPr="00F1709D" w14:paraId="007C6BCA"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65581DCF"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499285C2" w14:textId="77777777" w:rsidTr="0002524F">
        <w:trPr>
          <w:trHeight w:val="465"/>
        </w:trPr>
        <w:tc>
          <w:tcPr>
            <w:tcW w:w="875" w:type="pct"/>
            <w:tcBorders>
              <w:top w:val="nil"/>
              <w:left w:val="single" w:sz="4" w:space="0" w:color="4F81BD"/>
              <w:bottom w:val="single" w:sz="4" w:space="0" w:color="4F81BD"/>
              <w:right w:val="single" w:sz="4" w:space="0" w:color="4F81BD"/>
            </w:tcBorders>
            <w:shd w:val="clear" w:color="000000" w:fill="DCE6F1"/>
            <w:vAlign w:val="center"/>
            <w:hideMark/>
          </w:tcPr>
          <w:p w14:paraId="403FD2D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Oświetlenie ulic</w:t>
            </w:r>
          </w:p>
        </w:tc>
        <w:tc>
          <w:tcPr>
            <w:tcW w:w="677" w:type="pct"/>
            <w:tcBorders>
              <w:top w:val="nil"/>
              <w:left w:val="nil"/>
              <w:bottom w:val="single" w:sz="4" w:space="0" w:color="4F81BD"/>
              <w:right w:val="single" w:sz="4" w:space="0" w:color="4F81BD"/>
            </w:tcBorders>
            <w:shd w:val="clear" w:color="000000" w:fill="DCE6F1"/>
            <w:noWrap/>
            <w:vAlign w:val="center"/>
            <w:hideMark/>
          </w:tcPr>
          <w:p w14:paraId="6B884D42"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6708C96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5723219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c>
          <w:tcPr>
            <w:tcW w:w="570" w:type="pct"/>
            <w:tcBorders>
              <w:top w:val="nil"/>
              <w:left w:val="nil"/>
              <w:bottom w:val="single" w:sz="4" w:space="0" w:color="4F81BD"/>
              <w:right w:val="single" w:sz="4" w:space="0" w:color="4F81BD"/>
            </w:tcBorders>
            <w:shd w:val="clear" w:color="auto" w:fill="auto"/>
            <w:noWrap/>
            <w:vAlign w:val="center"/>
            <w:hideMark/>
          </w:tcPr>
          <w:p w14:paraId="79CCD8B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481</w:t>
            </w:r>
          </w:p>
        </w:tc>
        <w:tc>
          <w:tcPr>
            <w:tcW w:w="570" w:type="pct"/>
            <w:tcBorders>
              <w:top w:val="nil"/>
              <w:left w:val="nil"/>
              <w:bottom w:val="single" w:sz="4" w:space="0" w:color="4F81BD"/>
              <w:right w:val="single" w:sz="4" w:space="0" w:color="4F81BD"/>
            </w:tcBorders>
            <w:shd w:val="clear" w:color="auto" w:fill="auto"/>
            <w:noWrap/>
            <w:vAlign w:val="center"/>
            <w:hideMark/>
          </w:tcPr>
          <w:p w14:paraId="42A331D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484</w:t>
            </w:r>
          </w:p>
        </w:tc>
        <w:tc>
          <w:tcPr>
            <w:tcW w:w="570" w:type="pct"/>
            <w:tcBorders>
              <w:top w:val="nil"/>
              <w:left w:val="nil"/>
              <w:bottom w:val="single" w:sz="4" w:space="0" w:color="4F81BD"/>
              <w:right w:val="single" w:sz="4" w:space="0" w:color="4F81BD"/>
            </w:tcBorders>
            <w:shd w:val="clear" w:color="auto" w:fill="auto"/>
            <w:noWrap/>
            <w:vAlign w:val="center"/>
            <w:hideMark/>
          </w:tcPr>
          <w:p w14:paraId="09BC9A1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489</w:t>
            </w:r>
          </w:p>
        </w:tc>
        <w:tc>
          <w:tcPr>
            <w:tcW w:w="570" w:type="pct"/>
            <w:tcBorders>
              <w:top w:val="nil"/>
              <w:left w:val="nil"/>
              <w:bottom w:val="single" w:sz="4" w:space="0" w:color="4F81BD"/>
              <w:right w:val="single" w:sz="4" w:space="0" w:color="4F81BD"/>
            </w:tcBorders>
            <w:shd w:val="clear" w:color="auto" w:fill="auto"/>
            <w:noWrap/>
            <w:vAlign w:val="center"/>
            <w:hideMark/>
          </w:tcPr>
          <w:p w14:paraId="2371388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493</w:t>
            </w:r>
          </w:p>
        </w:tc>
      </w:tr>
      <w:tr w:rsidR="00B204E4" w:rsidRPr="00F1709D" w14:paraId="5E1E3805"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152240D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0967AB5A" w14:textId="77777777" w:rsidTr="0002524F">
        <w:trPr>
          <w:trHeight w:val="30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4857EF5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Gospodarstwa domowe</w:t>
            </w:r>
          </w:p>
        </w:tc>
        <w:tc>
          <w:tcPr>
            <w:tcW w:w="677" w:type="pct"/>
            <w:tcBorders>
              <w:top w:val="nil"/>
              <w:left w:val="nil"/>
              <w:bottom w:val="single" w:sz="4" w:space="0" w:color="4F81BD"/>
              <w:right w:val="single" w:sz="4" w:space="0" w:color="4F81BD"/>
            </w:tcBorders>
            <w:shd w:val="clear" w:color="000000" w:fill="DCE6F1"/>
            <w:noWrap/>
            <w:vAlign w:val="center"/>
            <w:hideMark/>
          </w:tcPr>
          <w:p w14:paraId="70856FB6"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4A1B7F2B"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1BEA7D9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53,3</w:t>
            </w:r>
          </w:p>
        </w:tc>
        <w:tc>
          <w:tcPr>
            <w:tcW w:w="570" w:type="pct"/>
            <w:tcBorders>
              <w:top w:val="nil"/>
              <w:left w:val="nil"/>
              <w:bottom w:val="single" w:sz="4" w:space="0" w:color="4F81BD"/>
              <w:right w:val="single" w:sz="4" w:space="0" w:color="4F81BD"/>
            </w:tcBorders>
            <w:shd w:val="clear" w:color="auto" w:fill="auto"/>
            <w:noWrap/>
            <w:vAlign w:val="center"/>
            <w:hideMark/>
          </w:tcPr>
          <w:p w14:paraId="0DE11C6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57</w:t>
            </w:r>
          </w:p>
        </w:tc>
        <w:tc>
          <w:tcPr>
            <w:tcW w:w="570" w:type="pct"/>
            <w:tcBorders>
              <w:top w:val="nil"/>
              <w:left w:val="nil"/>
              <w:bottom w:val="single" w:sz="4" w:space="0" w:color="4F81BD"/>
              <w:right w:val="single" w:sz="4" w:space="0" w:color="4F81BD"/>
            </w:tcBorders>
            <w:shd w:val="clear" w:color="auto" w:fill="auto"/>
            <w:noWrap/>
            <w:vAlign w:val="center"/>
            <w:hideMark/>
          </w:tcPr>
          <w:p w14:paraId="100BF37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63</w:t>
            </w:r>
          </w:p>
        </w:tc>
        <w:tc>
          <w:tcPr>
            <w:tcW w:w="570" w:type="pct"/>
            <w:tcBorders>
              <w:top w:val="nil"/>
              <w:left w:val="nil"/>
              <w:bottom w:val="single" w:sz="4" w:space="0" w:color="4F81BD"/>
              <w:right w:val="single" w:sz="4" w:space="0" w:color="4F81BD"/>
            </w:tcBorders>
            <w:shd w:val="clear" w:color="auto" w:fill="auto"/>
            <w:noWrap/>
            <w:vAlign w:val="center"/>
            <w:hideMark/>
          </w:tcPr>
          <w:p w14:paraId="3586DCD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69</w:t>
            </w:r>
          </w:p>
        </w:tc>
        <w:tc>
          <w:tcPr>
            <w:tcW w:w="570" w:type="pct"/>
            <w:tcBorders>
              <w:top w:val="nil"/>
              <w:left w:val="nil"/>
              <w:bottom w:val="single" w:sz="4" w:space="0" w:color="4F81BD"/>
              <w:right w:val="single" w:sz="4" w:space="0" w:color="4F81BD"/>
            </w:tcBorders>
            <w:shd w:val="clear" w:color="auto" w:fill="auto"/>
            <w:noWrap/>
            <w:vAlign w:val="center"/>
            <w:hideMark/>
          </w:tcPr>
          <w:p w14:paraId="11D3E79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74,4</w:t>
            </w:r>
          </w:p>
        </w:tc>
      </w:tr>
      <w:tr w:rsidR="00B204E4" w:rsidRPr="00F1709D" w14:paraId="2C503A3F"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92550F8"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7A0198D"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34011FCC"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A2DAC5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9 485</w:t>
            </w:r>
          </w:p>
        </w:tc>
        <w:tc>
          <w:tcPr>
            <w:tcW w:w="570" w:type="pct"/>
            <w:tcBorders>
              <w:top w:val="nil"/>
              <w:left w:val="nil"/>
              <w:bottom w:val="single" w:sz="4" w:space="0" w:color="4F81BD"/>
              <w:right w:val="single" w:sz="4" w:space="0" w:color="4F81BD"/>
            </w:tcBorders>
            <w:shd w:val="clear" w:color="auto" w:fill="auto"/>
            <w:noWrap/>
            <w:vAlign w:val="center"/>
            <w:hideMark/>
          </w:tcPr>
          <w:p w14:paraId="3538D67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9 361</w:t>
            </w:r>
          </w:p>
        </w:tc>
        <w:tc>
          <w:tcPr>
            <w:tcW w:w="570" w:type="pct"/>
            <w:tcBorders>
              <w:top w:val="nil"/>
              <w:left w:val="nil"/>
              <w:bottom w:val="single" w:sz="4" w:space="0" w:color="4F81BD"/>
              <w:right w:val="single" w:sz="4" w:space="0" w:color="4F81BD"/>
            </w:tcBorders>
            <w:shd w:val="clear" w:color="auto" w:fill="auto"/>
            <w:noWrap/>
            <w:vAlign w:val="center"/>
            <w:hideMark/>
          </w:tcPr>
          <w:p w14:paraId="6088D67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9 155</w:t>
            </w:r>
          </w:p>
        </w:tc>
        <w:tc>
          <w:tcPr>
            <w:tcW w:w="570" w:type="pct"/>
            <w:tcBorders>
              <w:top w:val="nil"/>
              <w:left w:val="nil"/>
              <w:bottom w:val="single" w:sz="4" w:space="0" w:color="4F81BD"/>
              <w:right w:val="single" w:sz="4" w:space="0" w:color="4F81BD"/>
            </w:tcBorders>
            <w:shd w:val="clear" w:color="auto" w:fill="auto"/>
            <w:noWrap/>
            <w:vAlign w:val="center"/>
            <w:hideMark/>
          </w:tcPr>
          <w:p w14:paraId="7C99873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8 949</w:t>
            </w:r>
          </w:p>
        </w:tc>
        <w:tc>
          <w:tcPr>
            <w:tcW w:w="570" w:type="pct"/>
            <w:tcBorders>
              <w:top w:val="nil"/>
              <w:left w:val="nil"/>
              <w:bottom w:val="single" w:sz="4" w:space="0" w:color="4F81BD"/>
              <w:right w:val="single" w:sz="4" w:space="0" w:color="4F81BD"/>
            </w:tcBorders>
            <w:shd w:val="clear" w:color="auto" w:fill="auto"/>
            <w:noWrap/>
            <w:vAlign w:val="center"/>
            <w:hideMark/>
          </w:tcPr>
          <w:p w14:paraId="28E6762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8 743</w:t>
            </w:r>
          </w:p>
        </w:tc>
      </w:tr>
      <w:tr w:rsidR="00B204E4" w:rsidRPr="00F1709D" w14:paraId="77666527"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1CD74893"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A07E00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6B2A6852"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54F114B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2 275</w:t>
            </w:r>
          </w:p>
        </w:tc>
        <w:tc>
          <w:tcPr>
            <w:tcW w:w="570" w:type="pct"/>
            <w:tcBorders>
              <w:top w:val="nil"/>
              <w:left w:val="nil"/>
              <w:bottom w:val="single" w:sz="4" w:space="0" w:color="4F81BD"/>
              <w:right w:val="single" w:sz="4" w:space="0" w:color="4F81BD"/>
            </w:tcBorders>
            <w:shd w:val="clear" w:color="auto" w:fill="auto"/>
            <w:noWrap/>
            <w:vAlign w:val="center"/>
            <w:hideMark/>
          </w:tcPr>
          <w:p w14:paraId="3FB38A5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2 323</w:t>
            </w:r>
          </w:p>
        </w:tc>
        <w:tc>
          <w:tcPr>
            <w:tcW w:w="570" w:type="pct"/>
            <w:tcBorders>
              <w:top w:val="nil"/>
              <w:left w:val="nil"/>
              <w:bottom w:val="single" w:sz="4" w:space="0" w:color="4F81BD"/>
              <w:right w:val="single" w:sz="4" w:space="0" w:color="4F81BD"/>
            </w:tcBorders>
            <w:shd w:val="clear" w:color="auto" w:fill="auto"/>
            <w:noWrap/>
            <w:vAlign w:val="center"/>
            <w:hideMark/>
          </w:tcPr>
          <w:p w14:paraId="65CFF73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2 403</w:t>
            </w:r>
          </w:p>
        </w:tc>
        <w:tc>
          <w:tcPr>
            <w:tcW w:w="570" w:type="pct"/>
            <w:tcBorders>
              <w:top w:val="nil"/>
              <w:left w:val="nil"/>
              <w:bottom w:val="single" w:sz="4" w:space="0" w:color="4F81BD"/>
              <w:right w:val="single" w:sz="4" w:space="0" w:color="4F81BD"/>
            </w:tcBorders>
            <w:shd w:val="clear" w:color="auto" w:fill="auto"/>
            <w:noWrap/>
            <w:vAlign w:val="center"/>
            <w:hideMark/>
          </w:tcPr>
          <w:p w14:paraId="764CB6C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2 483</w:t>
            </w:r>
          </w:p>
        </w:tc>
        <w:tc>
          <w:tcPr>
            <w:tcW w:w="570" w:type="pct"/>
            <w:tcBorders>
              <w:top w:val="nil"/>
              <w:left w:val="nil"/>
              <w:bottom w:val="single" w:sz="4" w:space="0" w:color="4F81BD"/>
              <w:right w:val="single" w:sz="4" w:space="0" w:color="4F81BD"/>
            </w:tcBorders>
            <w:shd w:val="clear" w:color="auto" w:fill="auto"/>
            <w:noWrap/>
            <w:vAlign w:val="center"/>
            <w:hideMark/>
          </w:tcPr>
          <w:p w14:paraId="780BCA8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2 563</w:t>
            </w:r>
          </w:p>
        </w:tc>
      </w:tr>
      <w:tr w:rsidR="00B204E4" w:rsidRPr="00F1709D" w14:paraId="10788573"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2E437298"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6C8FFA92"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6A8CAC92"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31C54EB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546,6</w:t>
            </w:r>
          </w:p>
        </w:tc>
        <w:tc>
          <w:tcPr>
            <w:tcW w:w="570" w:type="pct"/>
            <w:tcBorders>
              <w:top w:val="nil"/>
              <w:left w:val="nil"/>
              <w:bottom w:val="single" w:sz="4" w:space="0" w:color="4F81BD"/>
              <w:right w:val="single" w:sz="4" w:space="0" w:color="4F81BD"/>
            </w:tcBorders>
            <w:shd w:val="clear" w:color="auto" w:fill="auto"/>
            <w:noWrap/>
            <w:vAlign w:val="center"/>
            <w:hideMark/>
          </w:tcPr>
          <w:p w14:paraId="79693E4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558</w:t>
            </w:r>
          </w:p>
        </w:tc>
        <w:tc>
          <w:tcPr>
            <w:tcW w:w="570" w:type="pct"/>
            <w:tcBorders>
              <w:top w:val="nil"/>
              <w:left w:val="nil"/>
              <w:bottom w:val="single" w:sz="4" w:space="0" w:color="4F81BD"/>
              <w:right w:val="single" w:sz="4" w:space="0" w:color="4F81BD"/>
            </w:tcBorders>
            <w:shd w:val="clear" w:color="auto" w:fill="auto"/>
            <w:noWrap/>
            <w:vAlign w:val="center"/>
            <w:hideMark/>
          </w:tcPr>
          <w:p w14:paraId="558749C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578</w:t>
            </w:r>
          </w:p>
        </w:tc>
        <w:tc>
          <w:tcPr>
            <w:tcW w:w="570" w:type="pct"/>
            <w:tcBorders>
              <w:top w:val="nil"/>
              <w:left w:val="nil"/>
              <w:bottom w:val="single" w:sz="4" w:space="0" w:color="4F81BD"/>
              <w:right w:val="single" w:sz="4" w:space="0" w:color="4F81BD"/>
            </w:tcBorders>
            <w:shd w:val="clear" w:color="auto" w:fill="auto"/>
            <w:noWrap/>
            <w:vAlign w:val="center"/>
            <w:hideMark/>
          </w:tcPr>
          <w:p w14:paraId="4225B68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598</w:t>
            </w:r>
          </w:p>
        </w:tc>
        <w:tc>
          <w:tcPr>
            <w:tcW w:w="570" w:type="pct"/>
            <w:tcBorders>
              <w:top w:val="nil"/>
              <w:left w:val="nil"/>
              <w:bottom w:val="single" w:sz="4" w:space="0" w:color="4F81BD"/>
              <w:right w:val="single" w:sz="4" w:space="0" w:color="4F81BD"/>
            </w:tcBorders>
            <w:shd w:val="clear" w:color="auto" w:fill="auto"/>
            <w:noWrap/>
            <w:vAlign w:val="center"/>
            <w:hideMark/>
          </w:tcPr>
          <w:p w14:paraId="3BD90A9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618</w:t>
            </w:r>
          </w:p>
        </w:tc>
      </w:tr>
      <w:tr w:rsidR="00B204E4" w:rsidRPr="00F1709D" w14:paraId="33938F4D"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7AA43589"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8A6C1C8"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0064D6A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378A57B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384</w:t>
            </w:r>
          </w:p>
        </w:tc>
        <w:tc>
          <w:tcPr>
            <w:tcW w:w="570" w:type="pct"/>
            <w:tcBorders>
              <w:top w:val="nil"/>
              <w:left w:val="nil"/>
              <w:bottom w:val="single" w:sz="4" w:space="0" w:color="4F81BD"/>
              <w:right w:val="single" w:sz="4" w:space="0" w:color="4F81BD"/>
            </w:tcBorders>
            <w:shd w:val="clear" w:color="auto" w:fill="auto"/>
            <w:noWrap/>
            <w:vAlign w:val="center"/>
            <w:hideMark/>
          </w:tcPr>
          <w:p w14:paraId="515506E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806</w:t>
            </w:r>
          </w:p>
        </w:tc>
        <w:tc>
          <w:tcPr>
            <w:tcW w:w="570" w:type="pct"/>
            <w:tcBorders>
              <w:top w:val="nil"/>
              <w:left w:val="nil"/>
              <w:bottom w:val="single" w:sz="4" w:space="0" w:color="4F81BD"/>
              <w:right w:val="single" w:sz="4" w:space="0" w:color="4F81BD"/>
            </w:tcBorders>
            <w:shd w:val="clear" w:color="auto" w:fill="auto"/>
            <w:noWrap/>
            <w:vAlign w:val="center"/>
            <w:hideMark/>
          </w:tcPr>
          <w:p w14:paraId="45F62C2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1 509</w:t>
            </w:r>
          </w:p>
        </w:tc>
        <w:tc>
          <w:tcPr>
            <w:tcW w:w="570" w:type="pct"/>
            <w:tcBorders>
              <w:top w:val="nil"/>
              <w:left w:val="nil"/>
              <w:bottom w:val="single" w:sz="4" w:space="0" w:color="4F81BD"/>
              <w:right w:val="single" w:sz="4" w:space="0" w:color="4F81BD"/>
            </w:tcBorders>
            <w:shd w:val="clear" w:color="auto" w:fill="auto"/>
            <w:noWrap/>
            <w:vAlign w:val="center"/>
            <w:hideMark/>
          </w:tcPr>
          <w:p w14:paraId="1008870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2 211</w:t>
            </w:r>
          </w:p>
        </w:tc>
        <w:tc>
          <w:tcPr>
            <w:tcW w:w="570" w:type="pct"/>
            <w:tcBorders>
              <w:top w:val="nil"/>
              <w:left w:val="nil"/>
              <w:bottom w:val="single" w:sz="4" w:space="0" w:color="4F81BD"/>
              <w:right w:val="single" w:sz="4" w:space="0" w:color="4F81BD"/>
            </w:tcBorders>
            <w:shd w:val="clear" w:color="auto" w:fill="auto"/>
            <w:noWrap/>
            <w:vAlign w:val="center"/>
            <w:hideMark/>
          </w:tcPr>
          <w:p w14:paraId="323197A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2 914</w:t>
            </w:r>
          </w:p>
        </w:tc>
      </w:tr>
      <w:tr w:rsidR="00B204E4" w:rsidRPr="00F1709D" w14:paraId="121AD2AA"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3EED4833"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FF7B474"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4CD29D82"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46F1562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9 418</w:t>
            </w:r>
          </w:p>
        </w:tc>
        <w:tc>
          <w:tcPr>
            <w:tcW w:w="570" w:type="pct"/>
            <w:tcBorders>
              <w:top w:val="nil"/>
              <w:left w:val="nil"/>
              <w:bottom w:val="single" w:sz="4" w:space="0" w:color="4F81BD"/>
              <w:right w:val="single" w:sz="4" w:space="0" w:color="4F81BD"/>
            </w:tcBorders>
            <w:shd w:val="clear" w:color="auto" w:fill="auto"/>
            <w:noWrap/>
            <w:vAlign w:val="center"/>
            <w:hideMark/>
          </w:tcPr>
          <w:p w14:paraId="3381D18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9 687</w:t>
            </w:r>
          </w:p>
        </w:tc>
        <w:tc>
          <w:tcPr>
            <w:tcW w:w="570" w:type="pct"/>
            <w:tcBorders>
              <w:top w:val="nil"/>
              <w:left w:val="nil"/>
              <w:bottom w:val="single" w:sz="4" w:space="0" w:color="4F81BD"/>
              <w:right w:val="single" w:sz="4" w:space="0" w:color="4F81BD"/>
            </w:tcBorders>
            <w:shd w:val="clear" w:color="auto" w:fill="auto"/>
            <w:noWrap/>
            <w:vAlign w:val="center"/>
            <w:hideMark/>
          </w:tcPr>
          <w:p w14:paraId="16511CD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10 135</w:t>
            </w:r>
          </w:p>
        </w:tc>
        <w:tc>
          <w:tcPr>
            <w:tcW w:w="570" w:type="pct"/>
            <w:tcBorders>
              <w:top w:val="nil"/>
              <w:left w:val="nil"/>
              <w:bottom w:val="single" w:sz="4" w:space="0" w:color="4F81BD"/>
              <w:right w:val="single" w:sz="4" w:space="0" w:color="4F81BD"/>
            </w:tcBorders>
            <w:shd w:val="clear" w:color="auto" w:fill="auto"/>
            <w:noWrap/>
            <w:vAlign w:val="center"/>
            <w:hideMark/>
          </w:tcPr>
          <w:p w14:paraId="40CB247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10 583</w:t>
            </w:r>
          </w:p>
        </w:tc>
        <w:tc>
          <w:tcPr>
            <w:tcW w:w="570" w:type="pct"/>
            <w:tcBorders>
              <w:top w:val="nil"/>
              <w:left w:val="nil"/>
              <w:bottom w:val="single" w:sz="4" w:space="0" w:color="4F81BD"/>
              <w:right w:val="single" w:sz="4" w:space="0" w:color="4F81BD"/>
            </w:tcBorders>
            <w:shd w:val="clear" w:color="auto" w:fill="auto"/>
            <w:noWrap/>
            <w:vAlign w:val="center"/>
            <w:hideMark/>
          </w:tcPr>
          <w:p w14:paraId="4C41C47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11 031</w:t>
            </w:r>
          </w:p>
        </w:tc>
      </w:tr>
      <w:tr w:rsidR="00B204E4" w:rsidRPr="00F1709D" w14:paraId="604FF859"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2A107789"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4C689F3"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5FA71E8B"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294BB09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11 164</w:t>
            </w:r>
          </w:p>
        </w:tc>
        <w:tc>
          <w:tcPr>
            <w:tcW w:w="570" w:type="pct"/>
            <w:tcBorders>
              <w:top w:val="nil"/>
              <w:left w:val="nil"/>
              <w:bottom w:val="single" w:sz="4" w:space="0" w:color="4F81BD"/>
              <w:right w:val="single" w:sz="4" w:space="0" w:color="4F81BD"/>
            </w:tcBorders>
            <w:shd w:val="clear" w:color="auto" w:fill="auto"/>
            <w:noWrap/>
            <w:vAlign w:val="center"/>
            <w:hideMark/>
          </w:tcPr>
          <w:p w14:paraId="57C2282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11 096</w:t>
            </w:r>
          </w:p>
        </w:tc>
        <w:tc>
          <w:tcPr>
            <w:tcW w:w="570" w:type="pct"/>
            <w:tcBorders>
              <w:top w:val="nil"/>
              <w:left w:val="nil"/>
              <w:bottom w:val="single" w:sz="4" w:space="0" w:color="4F81BD"/>
              <w:right w:val="single" w:sz="4" w:space="0" w:color="4F81BD"/>
            </w:tcBorders>
            <w:shd w:val="clear" w:color="auto" w:fill="auto"/>
            <w:noWrap/>
            <w:vAlign w:val="center"/>
            <w:hideMark/>
          </w:tcPr>
          <w:p w14:paraId="4E8B732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10 982</w:t>
            </w:r>
          </w:p>
        </w:tc>
        <w:tc>
          <w:tcPr>
            <w:tcW w:w="570" w:type="pct"/>
            <w:tcBorders>
              <w:top w:val="nil"/>
              <w:left w:val="nil"/>
              <w:bottom w:val="single" w:sz="4" w:space="0" w:color="4F81BD"/>
              <w:right w:val="single" w:sz="4" w:space="0" w:color="4F81BD"/>
            </w:tcBorders>
            <w:shd w:val="clear" w:color="auto" w:fill="auto"/>
            <w:noWrap/>
            <w:vAlign w:val="center"/>
            <w:hideMark/>
          </w:tcPr>
          <w:p w14:paraId="56CE6DB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10 868</w:t>
            </w:r>
          </w:p>
        </w:tc>
        <w:tc>
          <w:tcPr>
            <w:tcW w:w="570" w:type="pct"/>
            <w:tcBorders>
              <w:top w:val="nil"/>
              <w:left w:val="nil"/>
              <w:bottom w:val="single" w:sz="4" w:space="0" w:color="4F81BD"/>
              <w:right w:val="single" w:sz="4" w:space="0" w:color="4F81BD"/>
            </w:tcBorders>
            <w:shd w:val="clear" w:color="auto" w:fill="auto"/>
            <w:noWrap/>
            <w:vAlign w:val="center"/>
            <w:hideMark/>
          </w:tcPr>
          <w:p w14:paraId="48542D0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10 754</w:t>
            </w:r>
          </w:p>
        </w:tc>
      </w:tr>
      <w:tr w:rsidR="00B204E4" w:rsidRPr="00F1709D" w14:paraId="20C904FF"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76F75EDF"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AFF8A7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0870085F"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4CFDD1C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1 753 448</w:t>
            </w:r>
          </w:p>
        </w:tc>
        <w:tc>
          <w:tcPr>
            <w:tcW w:w="570" w:type="pct"/>
            <w:tcBorders>
              <w:top w:val="nil"/>
              <w:left w:val="nil"/>
              <w:bottom w:val="single" w:sz="4" w:space="0" w:color="4F81BD"/>
              <w:right w:val="single" w:sz="4" w:space="0" w:color="4F81BD"/>
            </w:tcBorders>
            <w:shd w:val="clear" w:color="auto" w:fill="auto"/>
            <w:noWrap/>
            <w:vAlign w:val="center"/>
            <w:hideMark/>
          </w:tcPr>
          <w:p w14:paraId="4065415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1 812 155</w:t>
            </w:r>
          </w:p>
        </w:tc>
        <w:tc>
          <w:tcPr>
            <w:tcW w:w="570" w:type="pct"/>
            <w:tcBorders>
              <w:top w:val="nil"/>
              <w:left w:val="nil"/>
              <w:bottom w:val="single" w:sz="4" w:space="0" w:color="4F81BD"/>
              <w:right w:val="single" w:sz="4" w:space="0" w:color="4F81BD"/>
            </w:tcBorders>
            <w:shd w:val="clear" w:color="auto" w:fill="auto"/>
            <w:noWrap/>
            <w:vAlign w:val="center"/>
            <w:hideMark/>
          </w:tcPr>
          <w:p w14:paraId="0787969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1 909 999</w:t>
            </w:r>
          </w:p>
        </w:tc>
        <w:tc>
          <w:tcPr>
            <w:tcW w:w="570" w:type="pct"/>
            <w:tcBorders>
              <w:top w:val="nil"/>
              <w:left w:val="nil"/>
              <w:bottom w:val="single" w:sz="4" w:space="0" w:color="4F81BD"/>
              <w:right w:val="single" w:sz="4" w:space="0" w:color="4F81BD"/>
            </w:tcBorders>
            <w:shd w:val="clear" w:color="auto" w:fill="auto"/>
            <w:noWrap/>
            <w:vAlign w:val="center"/>
            <w:hideMark/>
          </w:tcPr>
          <w:p w14:paraId="77A91AB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2 007 843</w:t>
            </w:r>
          </w:p>
        </w:tc>
        <w:tc>
          <w:tcPr>
            <w:tcW w:w="570" w:type="pct"/>
            <w:tcBorders>
              <w:top w:val="nil"/>
              <w:left w:val="nil"/>
              <w:bottom w:val="single" w:sz="4" w:space="0" w:color="4F81BD"/>
              <w:right w:val="single" w:sz="4" w:space="0" w:color="4F81BD"/>
            </w:tcBorders>
            <w:shd w:val="clear" w:color="auto" w:fill="auto"/>
            <w:noWrap/>
            <w:vAlign w:val="center"/>
            <w:hideMark/>
          </w:tcPr>
          <w:p w14:paraId="2D729BA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2 105 686</w:t>
            </w:r>
          </w:p>
        </w:tc>
      </w:tr>
      <w:tr w:rsidR="00B204E4" w:rsidRPr="00F1709D" w14:paraId="2DD4E78B"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5AD16322"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3780B725" w14:textId="77777777" w:rsidTr="0002524F">
        <w:trPr>
          <w:trHeight w:val="33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5BC39151" w14:textId="77777777" w:rsidR="00B204E4" w:rsidRPr="00F1709D" w:rsidRDefault="00B204E4" w:rsidP="0002524F">
            <w:pPr>
              <w:spacing w:line="240" w:lineRule="auto"/>
              <w:ind w:firstLine="0"/>
              <w:jc w:val="center"/>
              <w:rPr>
                <w:rFonts w:ascii="Tahoma" w:hAnsi="Tahoma" w:cs="Tahoma"/>
                <w:b/>
                <w:bCs/>
                <w:color w:val="1F497D"/>
                <w:sz w:val="16"/>
                <w:szCs w:val="16"/>
              </w:rPr>
            </w:pPr>
            <w:r w:rsidRPr="00F1709D">
              <w:rPr>
                <w:rFonts w:ascii="Tahoma" w:hAnsi="Tahoma" w:cs="Tahoma"/>
                <w:b/>
                <w:bCs/>
                <w:color w:val="1F497D"/>
                <w:sz w:val="16"/>
                <w:szCs w:val="16"/>
              </w:rPr>
              <w:t>OGÓŁEM</w:t>
            </w:r>
          </w:p>
        </w:tc>
        <w:tc>
          <w:tcPr>
            <w:tcW w:w="677" w:type="pct"/>
            <w:tcBorders>
              <w:top w:val="nil"/>
              <w:left w:val="nil"/>
              <w:bottom w:val="single" w:sz="4" w:space="0" w:color="4F81BD"/>
              <w:right w:val="single" w:sz="4" w:space="0" w:color="4F81BD"/>
            </w:tcBorders>
            <w:shd w:val="clear" w:color="000000" w:fill="DCE6F1"/>
            <w:noWrap/>
            <w:vAlign w:val="center"/>
            <w:hideMark/>
          </w:tcPr>
          <w:p w14:paraId="78AAB7C0"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48582D19"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79C6E49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53,3</w:t>
            </w:r>
          </w:p>
        </w:tc>
        <w:tc>
          <w:tcPr>
            <w:tcW w:w="570" w:type="pct"/>
            <w:tcBorders>
              <w:top w:val="nil"/>
              <w:left w:val="nil"/>
              <w:bottom w:val="single" w:sz="4" w:space="0" w:color="4F81BD"/>
              <w:right w:val="single" w:sz="4" w:space="0" w:color="4F81BD"/>
            </w:tcBorders>
            <w:shd w:val="clear" w:color="auto" w:fill="auto"/>
            <w:noWrap/>
            <w:vAlign w:val="center"/>
            <w:hideMark/>
          </w:tcPr>
          <w:p w14:paraId="5E3C136D"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59,3</w:t>
            </w:r>
          </w:p>
        </w:tc>
        <w:tc>
          <w:tcPr>
            <w:tcW w:w="570" w:type="pct"/>
            <w:tcBorders>
              <w:top w:val="nil"/>
              <w:left w:val="nil"/>
              <w:bottom w:val="single" w:sz="4" w:space="0" w:color="4F81BD"/>
              <w:right w:val="single" w:sz="4" w:space="0" w:color="4F81BD"/>
            </w:tcBorders>
            <w:shd w:val="clear" w:color="auto" w:fill="auto"/>
            <w:noWrap/>
            <w:vAlign w:val="center"/>
            <w:hideMark/>
          </w:tcPr>
          <w:p w14:paraId="41C21AA2"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69,3</w:t>
            </w:r>
          </w:p>
        </w:tc>
        <w:tc>
          <w:tcPr>
            <w:tcW w:w="570" w:type="pct"/>
            <w:tcBorders>
              <w:top w:val="nil"/>
              <w:left w:val="nil"/>
              <w:bottom w:val="single" w:sz="4" w:space="0" w:color="4F81BD"/>
              <w:right w:val="single" w:sz="4" w:space="0" w:color="4F81BD"/>
            </w:tcBorders>
            <w:shd w:val="clear" w:color="auto" w:fill="auto"/>
            <w:noWrap/>
            <w:vAlign w:val="center"/>
            <w:hideMark/>
          </w:tcPr>
          <w:p w14:paraId="4E84911E"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79,4</w:t>
            </w:r>
          </w:p>
        </w:tc>
        <w:tc>
          <w:tcPr>
            <w:tcW w:w="570" w:type="pct"/>
            <w:tcBorders>
              <w:top w:val="nil"/>
              <w:left w:val="nil"/>
              <w:bottom w:val="single" w:sz="4" w:space="0" w:color="4F81BD"/>
              <w:right w:val="single" w:sz="4" w:space="0" w:color="4F81BD"/>
            </w:tcBorders>
            <w:shd w:val="clear" w:color="auto" w:fill="auto"/>
            <w:noWrap/>
            <w:vAlign w:val="center"/>
            <w:hideMark/>
          </w:tcPr>
          <w:p w14:paraId="4EC004B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89,4</w:t>
            </w:r>
          </w:p>
        </w:tc>
      </w:tr>
      <w:tr w:rsidR="00B204E4" w:rsidRPr="00F1709D" w14:paraId="4D412E45"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5FFECCCC"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D039D74"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1EBC41D6"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3736684A"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10 334</w:t>
            </w:r>
          </w:p>
        </w:tc>
        <w:tc>
          <w:tcPr>
            <w:tcW w:w="570" w:type="pct"/>
            <w:tcBorders>
              <w:top w:val="nil"/>
              <w:left w:val="nil"/>
              <w:bottom w:val="single" w:sz="4" w:space="0" w:color="4F81BD"/>
              <w:right w:val="single" w:sz="4" w:space="0" w:color="4F81BD"/>
            </w:tcBorders>
            <w:shd w:val="clear" w:color="auto" w:fill="auto"/>
            <w:noWrap/>
            <w:vAlign w:val="center"/>
            <w:hideMark/>
          </w:tcPr>
          <w:p w14:paraId="3D4BA58A"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10 185</w:t>
            </w:r>
          </w:p>
        </w:tc>
        <w:tc>
          <w:tcPr>
            <w:tcW w:w="570" w:type="pct"/>
            <w:tcBorders>
              <w:top w:val="nil"/>
              <w:left w:val="nil"/>
              <w:bottom w:val="single" w:sz="4" w:space="0" w:color="4F81BD"/>
              <w:right w:val="single" w:sz="4" w:space="0" w:color="4F81BD"/>
            </w:tcBorders>
            <w:shd w:val="clear" w:color="auto" w:fill="auto"/>
            <w:noWrap/>
            <w:vAlign w:val="center"/>
            <w:hideMark/>
          </w:tcPr>
          <w:p w14:paraId="1A1A83FD"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9 936</w:t>
            </w:r>
          </w:p>
        </w:tc>
        <w:tc>
          <w:tcPr>
            <w:tcW w:w="570" w:type="pct"/>
            <w:tcBorders>
              <w:top w:val="nil"/>
              <w:left w:val="nil"/>
              <w:bottom w:val="single" w:sz="4" w:space="0" w:color="4F81BD"/>
              <w:right w:val="single" w:sz="4" w:space="0" w:color="4F81BD"/>
            </w:tcBorders>
            <w:shd w:val="clear" w:color="auto" w:fill="auto"/>
            <w:noWrap/>
            <w:vAlign w:val="center"/>
            <w:hideMark/>
          </w:tcPr>
          <w:p w14:paraId="0646471F"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9 688</w:t>
            </w:r>
          </w:p>
        </w:tc>
        <w:tc>
          <w:tcPr>
            <w:tcW w:w="570" w:type="pct"/>
            <w:tcBorders>
              <w:top w:val="nil"/>
              <w:left w:val="nil"/>
              <w:bottom w:val="single" w:sz="4" w:space="0" w:color="4F81BD"/>
              <w:right w:val="single" w:sz="4" w:space="0" w:color="4F81BD"/>
            </w:tcBorders>
            <w:shd w:val="clear" w:color="auto" w:fill="auto"/>
            <w:noWrap/>
            <w:vAlign w:val="center"/>
            <w:hideMark/>
          </w:tcPr>
          <w:p w14:paraId="51232B4E"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9 439</w:t>
            </w:r>
          </w:p>
        </w:tc>
      </w:tr>
      <w:tr w:rsidR="00B204E4" w:rsidRPr="00F1709D" w14:paraId="497377FA"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5898EC39"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7DAB3AC4"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2CFA7F4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0F13C8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2 275</w:t>
            </w:r>
          </w:p>
        </w:tc>
        <w:tc>
          <w:tcPr>
            <w:tcW w:w="570" w:type="pct"/>
            <w:tcBorders>
              <w:top w:val="nil"/>
              <w:left w:val="nil"/>
              <w:bottom w:val="single" w:sz="4" w:space="0" w:color="4F81BD"/>
              <w:right w:val="single" w:sz="4" w:space="0" w:color="4F81BD"/>
            </w:tcBorders>
            <w:shd w:val="clear" w:color="auto" w:fill="auto"/>
            <w:noWrap/>
            <w:vAlign w:val="center"/>
            <w:hideMark/>
          </w:tcPr>
          <w:p w14:paraId="61ABE54D"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2 343</w:t>
            </w:r>
          </w:p>
        </w:tc>
        <w:tc>
          <w:tcPr>
            <w:tcW w:w="570" w:type="pct"/>
            <w:tcBorders>
              <w:top w:val="nil"/>
              <w:left w:val="nil"/>
              <w:bottom w:val="single" w:sz="4" w:space="0" w:color="4F81BD"/>
              <w:right w:val="single" w:sz="4" w:space="0" w:color="4F81BD"/>
            </w:tcBorders>
            <w:shd w:val="clear" w:color="auto" w:fill="auto"/>
            <w:noWrap/>
            <w:vAlign w:val="center"/>
            <w:hideMark/>
          </w:tcPr>
          <w:p w14:paraId="1A88A82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2 455</w:t>
            </w:r>
          </w:p>
        </w:tc>
        <w:tc>
          <w:tcPr>
            <w:tcW w:w="570" w:type="pct"/>
            <w:tcBorders>
              <w:top w:val="nil"/>
              <w:left w:val="nil"/>
              <w:bottom w:val="single" w:sz="4" w:space="0" w:color="4F81BD"/>
              <w:right w:val="single" w:sz="4" w:space="0" w:color="4F81BD"/>
            </w:tcBorders>
            <w:shd w:val="clear" w:color="auto" w:fill="auto"/>
            <w:noWrap/>
            <w:vAlign w:val="center"/>
            <w:hideMark/>
          </w:tcPr>
          <w:p w14:paraId="07A75FDF"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2 567</w:t>
            </w:r>
          </w:p>
        </w:tc>
        <w:tc>
          <w:tcPr>
            <w:tcW w:w="570" w:type="pct"/>
            <w:tcBorders>
              <w:top w:val="nil"/>
              <w:left w:val="nil"/>
              <w:bottom w:val="single" w:sz="4" w:space="0" w:color="4F81BD"/>
              <w:right w:val="single" w:sz="4" w:space="0" w:color="4F81BD"/>
            </w:tcBorders>
            <w:shd w:val="clear" w:color="auto" w:fill="auto"/>
            <w:noWrap/>
            <w:vAlign w:val="center"/>
            <w:hideMark/>
          </w:tcPr>
          <w:p w14:paraId="3B15ABFA"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2 680</w:t>
            </w:r>
          </w:p>
        </w:tc>
      </w:tr>
      <w:tr w:rsidR="00B204E4" w:rsidRPr="00F1709D" w14:paraId="4E18DAF7"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6DCE89B5"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785E76E"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570C3868"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0ADCD8A2"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596,2</w:t>
            </w:r>
          </w:p>
        </w:tc>
        <w:tc>
          <w:tcPr>
            <w:tcW w:w="570" w:type="pct"/>
            <w:tcBorders>
              <w:top w:val="nil"/>
              <w:left w:val="nil"/>
              <w:bottom w:val="single" w:sz="4" w:space="0" w:color="4F81BD"/>
              <w:right w:val="single" w:sz="4" w:space="0" w:color="4F81BD"/>
            </w:tcBorders>
            <w:shd w:val="clear" w:color="auto" w:fill="auto"/>
            <w:noWrap/>
            <w:vAlign w:val="center"/>
            <w:hideMark/>
          </w:tcPr>
          <w:p w14:paraId="556F7313"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615,7</w:t>
            </w:r>
          </w:p>
        </w:tc>
        <w:tc>
          <w:tcPr>
            <w:tcW w:w="570" w:type="pct"/>
            <w:tcBorders>
              <w:top w:val="nil"/>
              <w:left w:val="nil"/>
              <w:bottom w:val="single" w:sz="4" w:space="0" w:color="4F81BD"/>
              <w:right w:val="single" w:sz="4" w:space="0" w:color="4F81BD"/>
            </w:tcBorders>
            <w:shd w:val="clear" w:color="auto" w:fill="auto"/>
            <w:noWrap/>
            <w:vAlign w:val="center"/>
            <w:hideMark/>
          </w:tcPr>
          <w:p w14:paraId="2F9E90E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648,2</w:t>
            </w:r>
          </w:p>
        </w:tc>
        <w:tc>
          <w:tcPr>
            <w:tcW w:w="570" w:type="pct"/>
            <w:tcBorders>
              <w:top w:val="nil"/>
              <w:left w:val="nil"/>
              <w:bottom w:val="single" w:sz="4" w:space="0" w:color="4F81BD"/>
              <w:right w:val="single" w:sz="4" w:space="0" w:color="4F81BD"/>
            </w:tcBorders>
            <w:shd w:val="clear" w:color="auto" w:fill="auto"/>
            <w:noWrap/>
            <w:vAlign w:val="center"/>
            <w:hideMark/>
          </w:tcPr>
          <w:p w14:paraId="712977BB"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680,6</w:t>
            </w:r>
          </w:p>
        </w:tc>
        <w:tc>
          <w:tcPr>
            <w:tcW w:w="570" w:type="pct"/>
            <w:tcBorders>
              <w:top w:val="nil"/>
              <w:left w:val="nil"/>
              <w:bottom w:val="single" w:sz="4" w:space="0" w:color="4F81BD"/>
              <w:right w:val="single" w:sz="4" w:space="0" w:color="4F81BD"/>
            </w:tcBorders>
            <w:shd w:val="clear" w:color="auto" w:fill="auto"/>
            <w:noWrap/>
            <w:vAlign w:val="center"/>
            <w:hideMark/>
          </w:tcPr>
          <w:p w14:paraId="5EE33944"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713</w:t>
            </w:r>
          </w:p>
        </w:tc>
      </w:tr>
      <w:tr w:rsidR="00B204E4" w:rsidRPr="00F1709D" w14:paraId="1C65B98D"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2A9519D6"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50CF3FF"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4CF93B87"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106D853C"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1 529</w:t>
            </w:r>
          </w:p>
        </w:tc>
        <w:tc>
          <w:tcPr>
            <w:tcW w:w="570" w:type="pct"/>
            <w:tcBorders>
              <w:top w:val="nil"/>
              <w:left w:val="nil"/>
              <w:bottom w:val="single" w:sz="4" w:space="0" w:color="4F81BD"/>
              <w:right w:val="single" w:sz="4" w:space="0" w:color="4F81BD"/>
            </w:tcBorders>
            <w:shd w:val="clear" w:color="auto" w:fill="auto"/>
            <w:noWrap/>
            <w:vAlign w:val="center"/>
            <w:hideMark/>
          </w:tcPr>
          <w:p w14:paraId="549D0472"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2 004</w:t>
            </w:r>
          </w:p>
        </w:tc>
        <w:tc>
          <w:tcPr>
            <w:tcW w:w="570" w:type="pct"/>
            <w:tcBorders>
              <w:top w:val="nil"/>
              <w:left w:val="nil"/>
              <w:bottom w:val="single" w:sz="4" w:space="0" w:color="4F81BD"/>
              <w:right w:val="single" w:sz="4" w:space="0" w:color="4F81BD"/>
            </w:tcBorders>
            <w:shd w:val="clear" w:color="auto" w:fill="auto"/>
            <w:noWrap/>
            <w:vAlign w:val="center"/>
            <w:hideMark/>
          </w:tcPr>
          <w:p w14:paraId="26C0655A"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2 796</w:t>
            </w:r>
          </w:p>
        </w:tc>
        <w:tc>
          <w:tcPr>
            <w:tcW w:w="570" w:type="pct"/>
            <w:tcBorders>
              <w:top w:val="nil"/>
              <w:left w:val="nil"/>
              <w:bottom w:val="single" w:sz="4" w:space="0" w:color="4F81BD"/>
              <w:right w:val="single" w:sz="4" w:space="0" w:color="4F81BD"/>
            </w:tcBorders>
            <w:shd w:val="clear" w:color="auto" w:fill="auto"/>
            <w:noWrap/>
            <w:vAlign w:val="center"/>
            <w:hideMark/>
          </w:tcPr>
          <w:p w14:paraId="3DFD02AA"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3 588</w:t>
            </w:r>
          </w:p>
        </w:tc>
        <w:tc>
          <w:tcPr>
            <w:tcW w:w="570" w:type="pct"/>
            <w:tcBorders>
              <w:top w:val="nil"/>
              <w:left w:val="nil"/>
              <w:bottom w:val="single" w:sz="4" w:space="0" w:color="4F81BD"/>
              <w:right w:val="single" w:sz="4" w:space="0" w:color="4F81BD"/>
            </w:tcBorders>
            <w:shd w:val="clear" w:color="auto" w:fill="auto"/>
            <w:noWrap/>
            <w:vAlign w:val="center"/>
            <w:hideMark/>
          </w:tcPr>
          <w:p w14:paraId="2E5C0CD9"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4 379</w:t>
            </w:r>
          </w:p>
        </w:tc>
      </w:tr>
      <w:tr w:rsidR="00B204E4" w:rsidRPr="00F1709D" w14:paraId="2B267F67"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058C0C1A"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68B8E58F"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184B8DEC"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25904A96"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24 536</w:t>
            </w:r>
          </w:p>
        </w:tc>
        <w:tc>
          <w:tcPr>
            <w:tcW w:w="570" w:type="pct"/>
            <w:tcBorders>
              <w:top w:val="nil"/>
              <w:left w:val="nil"/>
              <w:bottom w:val="single" w:sz="4" w:space="0" w:color="4F81BD"/>
              <w:right w:val="single" w:sz="4" w:space="0" w:color="4F81BD"/>
            </w:tcBorders>
            <w:shd w:val="clear" w:color="auto" w:fill="auto"/>
            <w:noWrap/>
            <w:vAlign w:val="center"/>
            <w:hideMark/>
          </w:tcPr>
          <w:p w14:paraId="2B8A2AA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24 908</w:t>
            </w:r>
          </w:p>
        </w:tc>
        <w:tc>
          <w:tcPr>
            <w:tcW w:w="570" w:type="pct"/>
            <w:tcBorders>
              <w:top w:val="nil"/>
              <w:left w:val="nil"/>
              <w:bottom w:val="single" w:sz="4" w:space="0" w:color="4F81BD"/>
              <w:right w:val="single" w:sz="4" w:space="0" w:color="4F81BD"/>
            </w:tcBorders>
            <w:shd w:val="clear" w:color="auto" w:fill="auto"/>
            <w:noWrap/>
            <w:vAlign w:val="center"/>
            <w:hideMark/>
          </w:tcPr>
          <w:p w14:paraId="6E92C0B9"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25 522</w:t>
            </w:r>
          </w:p>
        </w:tc>
        <w:tc>
          <w:tcPr>
            <w:tcW w:w="570" w:type="pct"/>
            <w:tcBorders>
              <w:top w:val="nil"/>
              <w:left w:val="nil"/>
              <w:bottom w:val="single" w:sz="4" w:space="0" w:color="4F81BD"/>
              <w:right w:val="single" w:sz="4" w:space="0" w:color="4F81BD"/>
            </w:tcBorders>
            <w:shd w:val="clear" w:color="auto" w:fill="auto"/>
            <w:noWrap/>
            <w:vAlign w:val="center"/>
            <w:hideMark/>
          </w:tcPr>
          <w:p w14:paraId="0EF86FAC"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26 140</w:t>
            </w:r>
          </w:p>
        </w:tc>
        <w:tc>
          <w:tcPr>
            <w:tcW w:w="570" w:type="pct"/>
            <w:tcBorders>
              <w:top w:val="nil"/>
              <w:left w:val="nil"/>
              <w:bottom w:val="single" w:sz="4" w:space="0" w:color="4F81BD"/>
              <w:right w:val="single" w:sz="4" w:space="0" w:color="4F81BD"/>
            </w:tcBorders>
            <w:shd w:val="clear" w:color="auto" w:fill="auto"/>
            <w:noWrap/>
            <w:vAlign w:val="center"/>
            <w:hideMark/>
          </w:tcPr>
          <w:p w14:paraId="6BE0D3B4"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26 757</w:t>
            </w:r>
          </w:p>
        </w:tc>
      </w:tr>
      <w:tr w:rsidR="00B204E4" w:rsidRPr="00F1709D" w14:paraId="52822849"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7EF2522E"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1479EA8"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239E54BF"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0C25E254"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15 315</w:t>
            </w:r>
          </w:p>
        </w:tc>
        <w:tc>
          <w:tcPr>
            <w:tcW w:w="570" w:type="pct"/>
            <w:tcBorders>
              <w:top w:val="nil"/>
              <w:left w:val="nil"/>
              <w:bottom w:val="single" w:sz="4" w:space="0" w:color="4F81BD"/>
              <w:right w:val="single" w:sz="4" w:space="0" w:color="4F81BD"/>
            </w:tcBorders>
            <w:shd w:val="clear" w:color="auto" w:fill="auto"/>
            <w:noWrap/>
            <w:vAlign w:val="center"/>
            <w:hideMark/>
          </w:tcPr>
          <w:p w14:paraId="24687A2C"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15 358</w:t>
            </w:r>
          </w:p>
        </w:tc>
        <w:tc>
          <w:tcPr>
            <w:tcW w:w="570" w:type="pct"/>
            <w:tcBorders>
              <w:top w:val="nil"/>
              <w:left w:val="nil"/>
              <w:bottom w:val="single" w:sz="4" w:space="0" w:color="4F81BD"/>
              <w:right w:val="single" w:sz="4" w:space="0" w:color="4F81BD"/>
            </w:tcBorders>
            <w:shd w:val="clear" w:color="auto" w:fill="auto"/>
            <w:noWrap/>
            <w:vAlign w:val="center"/>
            <w:hideMark/>
          </w:tcPr>
          <w:p w14:paraId="5723B2AA"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15 428</w:t>
            </w:r>
          </w:p>
        </w:tc>
        <w:tc>
          <w:tcPr>
            <w:tcW w:w="570" w:type="pct"/>
            <w:tcBorders>
              <w:top w:val="nil"/>
              <w:left w:val="nil"/>
              <w:bottom w:val="single" w:sz="4" w:space="0" w:color="4F81BD"/>
              <w:right w:val="single" w:sz="4" w:space="0" w:color="4F81BD"/>
            </w:tcBorders>
            <w:shd w:val="clear" w:color="auto" w:fill="auto"/>
            <w:noWrap/>
            <w:vAlign w:val="center"/>
            <w:hideMark/>
          </w:tcPr>
          <w:p w14:paraId="0F8A04F1"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15 499</w:t>
            </w:r>
          </w:p>
        </w:tc>
        <w:tc>
          <w:tcPr>
            <w:tcW w:w="570" w:type="pct"/>
            <w:tcBorders>
              <w:top w:val="nil"/>
              <w:left w:val="nil"/>
              <w:bottom w:val="single" w:sz="4" w:space="0" w:color="4F81BD"/>
              <w:right w:val="single" w:sz="4" w:space="0" w:color="4F81BD"/>
            </w:tcBorders>
            <w:shd w:val="clear" w:color="auto" w:fill="auto"/>
            <w:noWrap/>
            <w:vAlign w:val="center"/>
            <w:hideMark/>
          </w:tcPr>
          <w:p w14:paraId="3CEC5B9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15 569</w:t>
            </w:r>
          </w:p>
        </w:tc>
      </w:tr>
      <w:tr w:rsidR="00B204E4" w:rsidRPr="00F1709D" w14:paraId="3398E68F"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66506B75"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63759C5"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047BB47C"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18C7AB54"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3 433 378</w:t>
            </w:r>
          </w:p>
        </w:tc>
        <w:tc>
          <w:tcPr>
            <w:tcW w:w="570" w:type="pct"/>
            <w:tcBorders>
              <w:top w:val="nil"/>
              <w:left w:val="nil"/>
              <w:bottom w:val="single" w:sz="4" w:space="0" w:color="4F81BD"/>
              <w:right w:val="single" w:sz="4" w:space="0" w:color="4F81BD"/>
            </w:tcBorders>
            <w:shd w:val="clear" w:color="auto" w:fill="auto"/>
            <w:noWrap/>
            <w:vAlign w:val="center"/>
            <w:hideMark/>
          </w:tcPr>
          <w:p w14:paraId="3F04646C"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3 449 276</w:t>
            </w:r>
          </w:p>
        </w:tc>
        <w:tc>
          <w:tcPr>
            <w:tcW w:w="570" w:type="pct"/>
            <w:tcBorders>
              <w:top w:val="nil"/>
              <w:left w:val="nil"/>
              <w:bottom w:val="single" w:sz="4" w:space="0" w:color="4F81BD"/>
              <w:right w:val="single" w:sz="4" w:space="0" w:color="4F81BD"/>
            </w:tcBorders>
            <w:shd w:val="clear" w:color="auto" w:fill="auto"/>
            <w:noWrap/>
            <w:vAlign w:val="center"/>
            <w:hideMark/>
          </w:tcPr>
          <w:p w14:paraId="268D51D6"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3 475 772</w:t>
            </w:r>
          </w:p>
        </w:tc>
        <w:tc>
          <w:tcPr>
            <w:tcW w:w="570" w:type="pct"/>
            <w:tcBorders>
              <w:top w:val="nil"/>
              <w:left w:val="nil"/>
              <w:bottom w:val="single" w:sz="4" w:space="0" w:color="4F81BD"/>
              <w:right w:val="single" w:sz="4" w:space="0" w:color="4F81BD"/>
            </w:tcBorders>
            <w:shd w:val="clear" w:color="auto" w:fill="auto"/>
            <w:noWrap/>
            <w:vAlign w:val="center"/>
            <w:hideMark/>
          </w:tcPr>
          <w:p w14:paraId="168946FA"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3 502 267</w:t>
            </w:r>
          </w:p>
        </w:tc>
        <w:tc>
          <w:tcPr>
            <w:tcW w:w="570" w:type="pct"/>
            <w:tcBorders>
              <w:top w:val="nil"/>
              <w:left w:val="nil"/>
              <w:bottom w:val="single" w:sz="4" w:space="0" w:color="4F81BD"/>
              <w:right w:val="single" w:sz="4" w:space="0" w:color="4F81BD"/>
            </w:tcBorders>
            <w:shd w:val="clear" w:color="auto" w:fill="auto"/>
            <w:noWrap/>
            <w:vAlign w:val="center"/>
            <w:hideMark/>
          </w:tcPr>
          <w:p w14:paraId="2B749C32"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3 528 763</w:t>
            </w:r>
          </w:p>
        </w:tc>
      </w:tr>
    </w:tbl>
    <w:p w14:paraId="0BD1BEDD" w14:textId="77777777" w:rsidR="00B204E4" w:rsidRPr="009A43C1" w:rsidRDefault="00B204E4" w:rsidP="00B204E4">
      <w:pPr>
        <w:ind w:left="1260" w:hanging="1260"/>
        <w:jc w:val="both"/>
        <w:rPr>
          <w:rFonts w:cs="Arial"/>
          <w:b/>
          <w:color w:val="1F497D" w:themeColor="text2"/>
          <w:szCs w:val="22"/>
        </w:rPr>
      </w:pPr>
    </w:p>
    <w:p w14:paraId="0893DFA2" w14:textId="77777777" w:rsidR="00B204E4" w:rsidRPr="009A43C1" w:rsidRDefault="00B204E4" w:rsidP="00B204E4">
      <w:pPr>
        <w:pStyle w:val="Legenda"/>
        <w:jc w:val="center"/>
        <w:rPr>
          <w:rFonts w:ascii="Arial" w:hAnsi="Arial" w:cs="Arial"/>
          <w:color w:val="1F497D" w:themeColor="text2"/>
        </w:rPr>
      </w:pPr>
      <w:bookmarkStart w:id="535" w:name="_Toc336419494"/>
      <w:bookmarkStart w:id="536" w:name="_Toc336943661"/>
      <w:bookmarkStart w:id="537" w:name="_Toc520705536"/>
      <w:r w:rsidRPr="009A43C1">
        <w:rPr>
          <w:rFonts w:ascii="Arial" w:hAnsi="Arial" w:cs="Arial"/>
          <w:bCs/>
          <w:color w:val="1F497D" w:themeColor="text2"/>
        </w:rPr>
        <w:lastRenderedPageBreak/>
        <w:t xml:space="preserve">Tabela </w:t>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STYLEREF 1 \s </w:instrText>
      </w:r>
      <w:r w:rsidRPr="009A43C1">
        <w:rPr>
          <w:rFonts w:ascii="Arial" w:hAnsi="Arial" w:cs="Arial"/>
          <w:bCs/>
          <w:color w:val="1F497D" w:themeColor="text2"/>
        </w:rPr>
        <w:fldChar w:fldCharType="separate"/>
      </w:r>
      <w:r w:rsidR="008246AE">
        <w:rPr>
          <w:rFonts w:ascii="Arial" w:hAnsi="Arial" w:cs="Arial"/>
          <w:bCs/>
          <w:noProof/>
          <w:color w:val="1F497D" w:themeColor="text2"/>
        </w:rPr>
        <w:t>5</w:t>
      </w:r>
      <w:r w:rsidRPr="009A43C1">
        <w:rPr>
          <w:rFonts w:ascii="Arial" w:hAnsi="Arial" w:cs="Arial"/>
          <w:bCs/>
          <w:color w:val="1F497D" w:themeColor="text2"/>
        </w:rPr>
        <w:fldChar w:fldCharType="end"/>
      </w:r>
      <w:r w:rsidRPr="009A43C1">
        <w:rPr>
          <w:rFonts w:ascii="Arial" w:hAnsi="Arial" w:cs="Arial"/>
          <w:bCs/>
          <w:color w:val="1F497D" w:themeColor="text2"/>
        </w:rPr>
        <w:noBreakHyphen/>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SEQ Tabela \* ARABIC \s 1 </w:instrText>
      </w:r>
      <w:r w:rsidRPr="009A43C1">
        <w:rPr>
          <w:rFonts w:ascii="Arial" w:hAnsi="Arial" w:cs="Arial"/>
          <w:bCs/>
          <w:color w:val="1F497D" w:themeColor="text2"/>
        </w:rPr>
        <w:fldChar w:fldCharType="separate"/>
      </w:r>
      <w:r w:rsidR="008246AE">
        <w:rPr>
          <w:rFonts w:ascii="Arial" w:hAnsi="Arial" w:cs="Arial"/>
          <w:bCs/>
          <w:noProof/>
          <w:color w:val="1F497D" w:themeColor="text2"/>
        </w:rPr>
        <w:t>11</w:t>
      </w:r>
      <w:r w:rsidRPr="009A43C1">
        <w:rPr>
          <w:rFonts w:ascii="Arial" w:hAnsi="Arial" w:cs="Arial"/>
          <w:bCs/>
          <w:color w:val="1F497D" w:themeColor="text2"/>
        </w:rPr>
        <w:fldChar w:fldCharType="end"/>
      </w:r>
      <w:r w:rsidRPr="009A43C1">
        <w:rPr>
          <w:rFonts w:ascii="Arial" w:hAnsi="Arial" w:cs="Arial"/>
          <w:color w:val="1F497D" w:themeColor="text2"/>
        </w:rPr>
        <w:t xml:space="preserve"> Zestawienie prognoz zużycia nośników energii na obszarze </w:t>
      </w:r>
      <w:r>
        <w:rPr>
          <w:rFonts w:ascii="Arial" w:hAnsi="Arial" w:cs="Arial"/>
          <w:color w:val="1F497D" w:themeColor="text2"/>
        </w:rPr>
        <w:t>Strumień</w:t>
      </w:r>
      <w:r w:rsidRPr="009A43C1">
        <w:rPr>
          <w:rFonts w:ascii="Arial" w:hAnsi="Arial" w:cs="Arial"/>
          <w:color w:val="1F497D" w:themeColor="text2"/>
        </w:rPr>
        <w:t xml:space="preserve"> – scenariusz C – „Aktywny”</w:t>
      </w:r>
      <w:bookmarkEnd w:id="535"/>
      <w:bookmarkEnd w:id="536"/>
      <w:bookmarkEnd w:id="537"/>
    </w:p>
    <w:tbl>
      <w:tblPr>
        <w:tblW w:w="5000" w:type="pct"/>
        <w:tblCellMar>
          <w:left w:w="70" w:type="dxa"/>
          <w:right w:w="70" w:type="dxa"/>
        </w:tblCellMar>
        <w:tblLook w:val="04A0" w:firstRow="1" w:lastRow="0" w:firstColumn="1" w:lastColumn="0" w:noHBand="0" w:noVBand="1"/>
      </w:tblPr>
      <w:tblGrid>
        <w:gridCol w:w="1672"/>
        <w:gridCol w:w="1293"/>
        <w:gridCol w:w="1143"/>
        <w:gridCol w:w="1089"/>
        <w:gridCol w:w="1089"/>
        <w:gridCol w:w="1089"/>
        <w:gridCol w:w="1089"/>
        <w:gridCol w:w="1089"/>
      </w:tblGrid>
      <w:tr w:rsidR="00B204E4" w:rsidRPr="00F1709D" w14:paraId="3C2959B5" w14:textId="77777777" w:rsidTr="0002524F">
        <w:trPr>
          <w:trHeight w:val="402"/>
        </w:trPr>
        <w:tc>
          <w:tcPr>
            <w:tcW w:w="875" w:type="pct"/>
            <w:tcBorders>
              <w:top w:val="nil"/>
              <w:left w:val="nil"/>
              <w:bottom w:val="nil"/>
              <w:right w:val="nil"/>
            </w:tcBorders>
            <w:shd w:val="clear" w:color="000000" w:fill="FFFFFF"/>
            <w:vAlign w:val="center"/>
            <w:hideMark/>
          </w:tcPr>
          <w:p w14:paraId="2BF6F7EF" w14:textId="77777777" w:rsidR="00B204E4" w:rsidRPr="00F1709D" w:rsidRDefault="00B204E4" w:rsidP="0002524F">
            <w:pPr>
              <w:spacing w:line="240" w:lineRule="auto"/>
              <w:ind w:firstLine="0"/>
              <w:jc w:val="center"/>
              <w:rPr>
                <w:rFonts w:ascii="Arial CE" w:hAnsi="Arial CE"/>
                <w:b/>
                <w:bCs/>
                <w:color w:val="1F497D"/>
                <w:sz w:val="16"/>
                <w:szCs w:val="16"/>
              </w:rPr>
            </w:pPr>
            <w:r w:rsidRPr="00F1709D">
              <w:rPr>
                <w:rFonts w:ascii="Arial CE" w:hAnsi="Arial CE"/>
                <w:b/>
                <w:bCs/>
                <w:color w:val="1F497D"/>
                <w:sz w:val="16"/>
                <w:szCs w:val="16"/>
              </w:rPr>
              <w:t> </w:t>
            </w:r>
          </w:p>
        </w:tc>
        <w:tc>
          <w:tcPr>
            <w:tcW w:w="677" w:type="pct"/>
            <w:tcBorders>
              <w:top w:val="nil"/>
              <w:left w:val="nil"/>
              <w:bottom w:val="nil"/>
              <w:right w:val="nil"/>
            </w:tcBorders>
            <w:shd w:val="clear" w:color="000000" w:fill="FFFFFF"/>
            <w:noWrap/>
            <w:vAlign w:val="center"/>
            <w:hideMark/>
          </w:tcPr>
          <w:p w14:paraId="3C925A80" w14:textId="77777777" w:rsidR="00B204E4" w:rsidRPr="00F1709D" w:rsidRDefault="00B204E4" w:rsidP="0002524F">
            <w:pPr>
              <w:spacing w:line="240" w:lineRule="auto"/>
              <w:ind w:firstLine="0"/>
              <w:rPr>
                <w:rFonts w:ascii="Arial CE" w:hAnsi="Arial CE"/>
                <w:b/>
                <w:bCs/>
                <w:color w:val="1F497D"/>
                <w:sz w:val="16"/>
                <w:szCs w:val="16"/>
              </w:rPr>
            </w:pPr>
            <w:r w:rsidRPr="00F1709D">
              <w:rPr>
                <w:rFonts w:ascii="Arial CE" w:hAnsi="Arial CE"/>
                <w:b/>
                <w:bCs/>
                <w:color w:val="1F497D"/>
                <w:sz w:val="16"/>
                <w:szCs w:val="16"/>
              </w:rPr>
              <w:t> </w:t>
            </w:r>
          </w:p>
        </w:tc>
        <w:tc>
          <w:tcPr>
            <w:tcW w:w="598" w:type="pct"/>
            <w:tcBorders>
              <w:top w:val="nil"/>
              <w:left w:val="nil"/>
              <w:bottom w:val="nil"/>
              <w:right w:val="nil"/>
            </w:tcBorders>
            <w:shd w:val="clear" w:color="000000" w:fill="FFFFFF"/>
            <w:noWrap/>
            <w:vAlign w:val="center"/>
            <w:hideMark/>
          </w:tcPr>
          <w:p w14:paraId="55A6AFB3" w14:textId="77777777" w:rsidR="00B204E4" w:rsidRPr="00F1709D" w:rsidRDefault="00B204E4" w:rsidP="0002524F">
            <w:pPr>
              <w:spacing w:line="240" w:lineRule="auto"/>
              <w:ind w:firstLine="0"/>
              <w:rPr>
                <w:rFonts w:ascii="Arial CE" w:hAnsi="Arial CE"/>
                <w:b/>
                <w:bCs/>
                <w:color w:val="1F497D"/>
                <w:sz w:val="16"/>
                <w:szCs w:val="16"/>
              </w:rPr>
            </w:pPr>
            <w:r w:rsidRPr="00F1709D">
              <w:rPr>
                <w:rFonts w:ascii="Arial CE" w:hAnsi="Arial CE"/>
                <w:b/>
                <w:bCs/>
                <w:color w:val="1F497D"/>
                <w:sz w:val="16"/>
                <w:szCs w:val="16"/>
              </w:rPr>
              <w:t> </w:t>
            </w:r>
          </w:p>
        </w:tc>
        <w:tc>
          <w:tcPr>
            <w:tcW w:w="2850" w:type="pct"/>
            <w:gridSpan w:val="5"/>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76AF3FA3"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Lata</w:t>
            </w:r>
          </w:p>
        </w:tc>
      </w:tr>
      <w:tr w:rsidR="00B204E4" w:rsidRPr="00F1709D" w14:paraId="38514DCE" w14:textId="77777777" w:rsidTr="0002524F">
        <w:trPr>
          <w:trHeight w:val="402"/>
        </w:trPr>
        <w:tc>
          <w:tcPr>
            <w:tcW w:w="2150" w:type="pct"/>
            <w:gridSpan w:val="3"/>
            <w:tcBorders>
              <w:top w:val="single" w:sz="4" w:space="0" w:color="4F81BD"/>
              <w:left w:val="single" w:sz="4" w:space="0" w:color="4F81BD"/>
              <w:bottom w:val="single" w:sz="4" w:space="0" w:color="4F81BD"/>
              <w:right w:val="single" w:sz="4" w:space="0" w:color="4F81BD"/>
            </w:tcBorders>
            <w:shd w:val="clear" w:color="000000" w:fill="8DB4E2"/>
            <w:noWrap/>
            <w:vAlign w:val="center"/>
            <w:hideMark/>
          </w:tcPr>
          <w:p w14:paraId="19635A96"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Scenariusz C "Aktywny"</w:t>
            </w:r>
          </w:p>
        </w:tc>
        <w:tc>
          <w:tcPr>
            <w:tcW w:w="570" w:type="pct"/>
            <w:tcBorders>
              <w:top w:val="nil"/>
              <w:left w:val="nil"/>
              <w:bottom w:val="single" w:sz="4" w:space="0" w:color="4F81BD"/>
              <w:right w:val="single" w:sz="4" w:space="0" w:color="4F81BD"/>
            </w:tcBorders>
            <w:shd w:val="clear" w:color="000000" w:fill="8DB4E2"/>
            <w:noWrap/>
            <w:vAlign w:val="center"/>
            <w:hideMark/>
          </w:tcPr>
          <w:p w14:paraId="1396DA34"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2017</w:t>
            </w:r>
          </w:p>
        </w:tc>
        <w:tc>
          <w:tcPr>
            <w:tcW w:w="570" w:type="pct"/>
            <w:tcBorders>
              <w:top w:val="nil"/>
              <w:left w:val="nil"/>
              <w:bottom w:val="single" w:sz="4" w:space="0" w:color="4F81BD"/>
              <w:right w:val="single" w:sz="4" w:space="0" w:color="4F81BD"/>
            </w:tcBorders>
            <w:shd w:val="clear" w:color="000000" w:fill="8DB4E2"/>
            <w:noWrap/>
            <w:vAlign w:val="center"/>
            <w:hideMark/>
          </w:tcPr>
          <w:p w14:paraId="1D3DA8BA"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2020</w:t>
            </w:r>
          </w:p>
        </w:tc>
        <w:tc>
          <w:tcPr>
            <w:tcW w:w="570" w:type="pct"/>
            <w:tcBorders>
              <w:top w:val="nil"/>
              <w:left w:val="nil"/>
              <w:bottom w:val="single" w:sz="4" w:space="0" w:color="4F81BD"/>
              <w:right w:val="single" w:sz="4" w:space="0" w:color="4F81BD"/>
            </w:tcBorders>
            <w:shd w:val="clear" w:color="000000" w:fill="8DB4E2"/>
            <w:noWrap/>
            <w:vAlign w:val="center"/>
            <w:hideMark/>
          </w:tcPr>
          <w:p w14:paraId="617EA503"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2025</w:t>
            </w:r>
          </w:p>
        </w:tc>
        <w:tc>
          <w:tcPr>
            <w:tcW w:w="570" w:type="pct"/>
            <w:tcBorders>
              <w:top w:val="nil"/>
              <w:left w:val="nil"/>
              <w:bottom w:val="single" w:sz="4" w:space="0" w:color="4F81BD"/>
              <w:right w:val="single" w:sz="4" w:space="0" w:color="4F81BD"/>
            </w:tcBorders>
            <w:shd w:val="clear" w:color="000000" w:fill="8DB4E2"/>
            <w:noWrap/>
            <w:vAlign w:val="center"/>
            <w:hideMark/>
          </w:tcPr>
          <w:p w14:paraId="528D3BD4"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2030</w:t>
            </w:r>
          </w:p>
        </w:tc>
        <w:tc>
          <w:tcPr>
            <w:tcW w:w="570" w:type="pct"/>
            <w:tcBorders>
              <w:top w:val="nil"/>
              <w:left w:val="nil"/>
              <w:bottom w:val="single" w:sz="4" w:space="0" w:color="4F81BD"/>
              <w:right w:val="single" w:sz="4" w:space="0" w:color="4F81BD"/>
            </w:tcBorders>
            <w:shd w:val="clear" w:color="000000" w:fill="8DB4E2"/>
            <w:noWrap/>
            <w:vAlign w:val="center"/>
            <w:hideMark/>
          </w:tcPr>
          <w:p w14:paraId="0F3D28C2" w14:textId="77777777" w:rsidR="00B204E4" w:rsidRPr="00F1709D" w:rsidRDefault="00B204E4" w:rsidP="0002524F">
            <w:pPr>
              <w:spacing w:line="240" w:lineRule="auto"/>
              <w:ind w:firstLine="0"/>
              <w:jc w:val="center"/>
              <w:rPr>
                <w:rFonts w:ascii="Tahoma" w:hAnsi="Tahoma" w:cs="Tahoma"/>
                <w:color w:val="FFFFFF"/>
                <w:sz w:val="16"/>
                <w:szCs w:val="16"/>
              </w:rPr>
            </w:pPr>
            <w:r w:rsidRPr="00F1709D">
              <w:rPr>
                <w:rFonts w:ascii="Tahoma" w:hAnsi="Tahoma" w:cs="Tahoma"/>
                <w:color w:val="FFFFFF"/>
                <w:sz w:val="16"/>
                <w:szCs w:val="16"/>
              </w:rPr>
              <w:t>2035</w:t>
            </w:r>
          </w:p>
        </w:tc>
      </w:tr>
      <w:tr w:rsidR="00B204E4" w:rsidRPr="00F1709D" w14:paraId="50DEABDD" w14:textId="77777777" w:rsidTr="0002524F">
        <w:trPr>
          <w:trHeight w:val="30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22229B93"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Handel, usługi, przedsi</w:t>
            </w:r>
            <w:r>
              <w:rPr>
                <w:rFonts w:ascii="Tahoma" w:hAnsi="Tahoma" w:cs="Tahoma"/>
                <w:color w:val="1F497D"/>
                <w:sz w:val="16"/>
                <w:szCs w:val="16"/>
              </w:rPr>
              <w:t>ę</w:t>
            </w:r>
            <w:r w:rsidRPr="00F1709D">
              <w:rPr>
                <w:rFonts w:ascii="Tahoma" w:hAnsi="Tahoma" w:cs="Tahoma"/>
                <w:color w:val="1F497D"/>
                <w:sz w:val="16"/>
                <w:szCs w:val="16"/>
              </w:rPr>
              <w:t>biorstwa</w:t>
            </w:r>
          </w:p>
        </w:tc>
        <w:tc>
          <w:tcPr>
            <w:tcW w:w="677" w:type="pct"/>
            <w:tcBorders>
              <w:top w:val="nil"/>
              <w:left w:val="nil"/>
              <w:bottom w:val="single" w:sz="4" w:space="0" w:color="4F81BD"/>
              <w:right w:val="single" w:sz="4" w:space="0" w:color="4F81BD"/>
            </w:tcBorders>
            <w:shd w:val="clear" w:color="000000" w:fill="DCE6F1"/>
            <w:noWrap/>
            <w:vAlign w:val="center"/>
            <w:hideMark/>
          </w:tcPr>
          <w:p w14:paraId="24B711AC"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1E2DC0F6"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5C50702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0,0</w:t>
            </w:r>
          </w:p>
        </w:tc>
        <w:tc>
          <w:tcPr>
            <w:tcW w:w="570" w:type="pct"/>
            <w:tcBorders>
              <w:top w:val="nil"/>
              <w:left w:val="nil"/>
              <w:bottom w:val="single" w:sz="4" w:space="0" w:color="4F81BD"/>
              <w:right w:val="single" w:sz="4" w:space="0" w:color="4F81BD"/>
            </w:tcBorders>
            <w:shd w:val="clear" w:color="auto" w:fill="auto"/>
            <w:noWrap/>
            <w:vAlign w:val="center"/>
            <w:hideMark/>
          </w:tcPr>
          <w:p w14:paraId="14EBCA1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w:t>
            </w:r>
          </w:p>
        </w:tc>
        <w:tc>
          <w:tcPr>
            <w:tcW w:w="570" w:type="pct"/>
            <w:tcBorders>
              <w:top w:val="nil"/>
              <w:left w:val="nil"/>
              <w:bottom w:val="single" w:sz="4" w:space="0" w:color="4F81BD"/>
              <w:right w:val="single" w:sz="4" w:space="0" w:color="4F81BD"/>
            </w:tcBorders>
            <w:shd w:val="clear" w:color="auto" w:fill="auto"/>
            <w:noWrap/>
            <w:vAlign w:val="center"/>
            <w:hideMark/>
          </w:tcPr>
          <w:p w14:paraId="34B464C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20</w:t>
            </w:r>
          </w:p>
        </w:tc>
        <w:tc>
          <w:tcPr>
            <w:tcW w:w="570" w:type="pct"/>
            <w:tcBorders>
              <w:top w:val="nil"/>
              <w:left w:val="nil"/>
              <w:bottom w:val="single" w:sz="4" w:space="0" w:color="4F81BD"/>
              <w:right w:val="single" w:sz="4" w:space="0" w:color="4F81BD"/>
            </w:tcBorders>
            <w:shd w:val="clear" w:color="auto" w:fill="auto"/>
            <w:noWrap/>
            <w:vAlign w:val="center"/>
            <w:hideMark/>
          </w:tcPr>
          <w:p w14:paraId="078A849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32</w:t>
            </w:r>
          </w:p>
        </w:tc>
        <w:tc>
          <w:tcPr>
            <w:tcW w:w="570" w:type="pct"/>
            <w:tcBorders>
              <w:top w:val="nil"/>
              <w:left w:val="nil"/>
              <w:bottom w:val="single" w:sz="4" w:space="0" w:color="4F81BD"/>
              <w:right w:val="single" w:sz="4" w:space="0" w:color="4F81BD"/>
            </w:tcBorders>
            <w:shd w:val="clear" w:color="auto" w:fill="auto"/>
            <w:noWrap/>
            <w:vAlign w:val="center"/>
            <w:hideMark/>
          </w:tcPr>
          <w:p w14:paraId="680CDF4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44,6</w:t>
            </w:r>
          </w:p>
        </w:tc>
      </w:tr>
      <w:tr w:rsidR="00B204E4" w:rsidRPr="00F1709D" w14:paraId="2C013217"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09742DE8"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911D0FB"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4B8B13C3"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3181ECD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840</w:t>
            </w:r>
          </w:p>
        </w:tc>
        <w:tc>
          <w:tcPr>
            <w:tcW w:w="570" w:type="pct"/>
            <w:tcBorders>
              <w:top w:val="nil"/>
              <w:left w:val="nil"/>
              <w:bottom w:val="single" w:sz="4" w:space="0" w:color="4F81BD"/>
              <w:right w:val="single" w:sz="4" w:space="0" w:color="4F81BD"/>
            </w:tcBorders>
            <w:shd w:val="clear" w:color="auto" w:fill="auto"/>
            <w:noWrap/>
            <w:vAlign w:val="center"/>
            <w:hideMark/>
          </w:tcPr>
          <w:p w14:paraId="6068CFF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779</w:t>
            </w:r>
          </w:p>
        </w:tc>
        <w:tc>
          <w:tcPr>
            <w:tcW w:w="570" w:type="pct"/>
            <w:tcBorders>
              <w:top w:val="nil"/>
              <w:left w:val="nil"/>
              <w:bottom w:val="single" w:sz="4" w:space="0" w:color="4F81BD"/>
              <w:right w:val="single" w:sz="4" w:space="0" w:color="4F81BD"/>
            </w:tcBorders>
            <w:shd w:val="clear" w:color="auto" w:fill="auto"/>
            <w:noWrap/>
            <w:vAlign w:val="center"/>
            <w:hideMark/>
          </w:tcPr>
          <w:p w14:paraId="3000513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678</w:t>
            </w:r>
          </w:p>
        </w:tc>
        <w:tc>
          <w:tcPr>
            <w:tcW w:w="570" w:type="pct"/>
            <w:tcBorders>
              <w:top w:val="nil"/>
              <w:left w:val="nil"/>
              <w:bottom w:val="single" w:sz="4" w:space="0" w:color="4F81BD"/>
              <w:right w:val="single" w:sz="4" w:space="0" w:color="4F81BD"/>
            </w:tcBorders>
            <w:shd w:val="clear" w:color="auto" w:fill="auto"/>
            <w:noWrap/>
            <w:vAlign w:val="center"/>
            <w:hideMark/>
          </w:tcPr>
          <w:p w14:paraId="1737795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577</w:t>
            </w:r>
          </w:p>
        </w:tc>
        <w:tc>
          <w:tcPr>
            <w:tcW w:w="570" w:type="pct"/>
            <w:tcBorders>
              <w:top w:val="nil"/>
              <w:left w:val="nil"/>
              <w:bottom w:val="single" w:sz="4" w:space="0" w:color="4F81BD"/>
              <w:right w:val="single" w:sz="4" w:space="0" w:color="4F81BD"/>
            </w:tcBorders>
            <w:shd w:val="clear" w:color="auto" w:fill="auto"/>
            <w:noWrap/>
            <w:vAlign w:val="center"/>
            <w:hideMark/>
          </w:tcPr>
          <w:p w14:paraId="46364BA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475</w:t>
            </w:r>
          </w:p>
        </w:tc>
      </w:tr>
      <w:tr w:rsidR="00B204E4" w:rsidRPr="00F1709D" w14:paraId="6EAA66F1"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4EB6FD3"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172DD8D5"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54E41B6D"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4DFCF95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7CF6692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16</w:t>
            </w:r>
          </w:p>
        </w:tc>
        <w:tc>
          <w:tcPr>
            <w:tcW w:w="570" w:type="pct"/>
            <w:tcBorders>
              <w:top w:val="nil"/>
              <w:left w:val="nil"/>
              <w:bottom w:val="single" w:sz="4" w:space="0" w:color="4F81BD"/>
              <w:right w:val="single" w:sz="4" w:space="0" w:color="4F81BD"/>
            </w:tcBorders>
            <w:shd w:val="clear" w:color="auto" w:fill="auto"/>
            <w:noWrap/>
            <w:vAlign w:val="center"/>
            <w:hideMark/>
          </w:tcPr>
          <w:p w14:paraId="142CE24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44</w:t>
            </w:r>
          </w:p>
        </w:tc>
        <w:tc>
          <w:tcPr>
            <w:tcW w:w="570" w:type="pct"/>
            <w:tcBorders>
              <w:top w:val="nil"/>
              <w:left w:val="nil"/>
              <w:bottom w:val="single" w:sz="4" w:space="0" w:color="4F81BD"/>
              <w:right w:val="single" w:sz="4" w:space="0" w:color="4F81BD"/>
            </w:tcBorders>
            <w:shd w:val="clear" w:color="auto" w:fill="auto"/>
            <w:noWrap/>
            <w:vAlign w:val="center"/>
            <w:hideMark/>
          </w:tcPr>
          <w:p w14:paraId="18F0661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71</w:t>
            </w:r>
          </w:p>
        </w:tc>
        <w:tc>
          <w:tcPr>
            <w:tcW w:w="570" w:type="pct"/>
            <w:tcBorders>
              <w:top w:val="nil"/>
              <w:left w:val="nil"/>
              <w:bottom w:val="single" w:sz="4" w:space="0" w:color="4F81BD"/>
              <w:right w:val="single" w:sz="4" w:space="0" w:color="4F81BD"/>
            </w:tcBorders>
            <w:shd w:val="clear" w:color="auto" w:fill="auto"/>
            <w:noWrap/>
            <w:vAlign w:val="center"/>
            <w:hideMark/>
          </w:tcPr>
          <w:p w14:paraId="5988C2E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98</w:t>
            </w:r>
          </w:p>
        </w:tc>
      </w:tr>
      <w:tr w:rsidR="00B204E4" w:rsidRPr="00F1709D" w14:paraId="1BC2403E"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1A3C26E3"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10AC8532"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457E8184"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213B813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50</w:t>
            </w:r>
          </w:p>
        </w:tc>
        <w:tc>
          <w:tcPr>
            <w:tcW w:w="570" w:type="pct"/>
            <w:tcBorders>
              <w:top w:val="nil"/>
              <w:left w:val="nil"/>
              <w:bottom w:val="single" w:sz="4" w:space="0" w:color="4F81BD"/>
              <w:right w:val="single" w:sz="4" w:space="0" w:color="4F81BD"/>
            </w:tcBorders>
            <w:shd w:val="clear" w:color="auto" w:fill="auto"/>
            <w:noWrap/>
            <w:vAlign w:val="center"/>
            <w:hideMark/>
          </w:tcPr>
          <w:p w14:paraId="02D7FF4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50</w:t>
            </w:r>
          </w:p>
        </w:tc>
        <w:tc>
          <w:tcPr>
            <w:tcW w:w="570" w:type="pct"/>
            <w:tcBorders>
              <w:top w:val="nil"/>
              <w:left w:val="nil"/>
              <w:bottom w:val="single" w:sz="4" w:space="0" w:color="4F81BD"/>
              <w:right w:val="single" w:sz="4" w:space="0" w:color="4F81BD"/>
            </w:tcBorders>
            <w:shd w:val="clear" w:color="auto" w:fill="auto"/>
            <w:noWrap/>
            <w:vAlign w:val="center"/>
            <w:hideMark/>
          </w:tcPr>
          <w:p w14:paraId="336935C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51</w:t>
            </w:r>
          </w:p>
        </w:tc>
        <w:tc>
          <w:tcPr>
            <w:tcW w:w="570" w:type="pct"/>
            <w:tcBorders>
              <w:top w:val="nil"/>
              <w:left w:val="nil"/>
              <w:bottom w:val="single" w:sz="4" w:space="0" w:color="4F81BD"/>
              <w:right w:val="single" w:sz="4" w:space="0" w:color="4F81BD"/>
            </w:tcBorders>
            <w:shd w:val="clear" w:color="auto" w:fill="auto"/>
            <w:noWrap/>
            <w:vAlign w:val="center"/>
            <w:hideMark/>
          </w:tcPr>
          <w:p w14:paraId="6640540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52</w:t>
            </w:r>
          </w:p>
        </w:tc>
        <w:tc>
          <w:tcPr>
            <w:tcW w:w="570" w:type="pct"/>
            <w:tcBorders>
              <w:top w:val="nil"/>
              <w:left w:val="nil"/>
              <w:bottom w:val="single" w:sz="4" w:space="0" w:color="4F81BD"/>
              <w:right w:val="single" w:sz="4" w:space="0" w:color="4F81BD"/>
            </w:tcBorders>
            <w:shd w:val="clear" w:color="auto" w:fill="auto"/>
            <w:noWrap/>
            <w:vAlign w:val="center"/>
            <w:hideMark/>
          </w:tcPr>
          <w:p w14:paraId="4CE5823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53</w:t>
            </w:r>
          </w:p>
        </w:tc>
      </w:tr>
      <w:tr w:rsidR="00B204E4" w:rsidRPr="00F1709D" w14:paraId="5DA588F8"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06275B73"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EEC04D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2F82C9E8"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4788914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325</w:t>
            </w:r>
          </w:p>
        </w:tc>
        <w:tc>
          <w:tcPr>
            <w:tcW w:w="570" w:type="pct"/>
            <w:tcBorders>
              <w:top w:val="nil"/>
              <w:left w:val="nil"/>
              <w:bottom w:val="single" w:sz="4" w:space="0" w:color="4F81BD"/>
              <w:right w:val="single" w:sz="4" w:space="0" w:color="4F81BD"/>
            </w:tcBorders>
            <w:shd w:val="clear" w:color="auto" w:fill="auto"/>
            <w:noWrap/>
            <w:vAlign w:val="center"/>
            <w:hideMark/>
          </w:tcPr>
          <w:p w14:paraId="5D3A8CB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673</w:t>
            </w:r>
          </w:p>
        </w:tc>
        <w:tc>
          <w:tcPr>
            <w:tcW w:w="570" w:type="pct"/>
            <w:tcBorders>
              <w:top w:val="nil"/>
              <w:left w:val="nil"/>
              <w:bottom w:val="single" w:sz="4" w:space="0" w:color="4F81BD"/>
              <w:right w:val="single" w:sz="4" w:space="0" w:color="4F81BD"/>
            </w:tcBorders>
            <w:shd w:val="clear" w:color="auto" w:fill="auto"/>
            <w:noWrap/>
            <w:vAlign w:val="center"/>
            <w:hideMark/>
          </w:tcPr>
          <w:p w14:paraId="2A35113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1 255</w:t>
            </w:r>
          </w:p>
        </w:tc>
        <w:tc>
          <w:tcPr>
            <w:tcW w:w="570" w:type="pct"/>
            <w:tcBorders>
              <w:top w:val="nil"/>
              <w:left w:val="nil"/>
              <w:bottom w:val="single" w:sz="4" w:space="0" w:color="4F81BD"/>
              <w:right w:val="single" w:sz="4" w:space="0" w:color="4F81BD"/>
            </w:tcBorders>
            <w:shd w:val="clear" w:color="auto" w:fill="auto"/>
            <w:noWrap/>
            <w:vAlign w:val="center"/>
            <w:hideMark/>
          </w:tcPr>
          <w:p w14:paraId="50E312F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1 836</w:t>
            </w:r>
          </w:p>
        </w:tc>
        <w:tc>
          <w:tcPr>
            <w:tcW w:w="570" w:type="pct"/>
            <w:tcBorders>
              <w:top w:val="nil"/>
              <w:left w:val="nil"/>
              <w:bottom w:val="single" w:sz="4" w:space="0" w:color="4F81BD"/>
              <w:right w:val="single" w:sz="4" w:space="0" w:color="4F81BD"/>
            </w:tcBorders>
            <w:shd w:val="clear" w:color="auto" w:fill="auto"/>
            <w:noWrap/>
            <w:vAlign w:val="center"/>
            <w:hideMark/>
          </w:tcPr>
          <w:p w14:paraId="325ABA3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2 418</w:t>
            </w:r>
          </w:p>
        </w:tc>
      </w:tr>
      <w:tr w:rsidR="00B204E4" w:rsidRPr="00F1709D" w14:paraId="4DFDD382"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32848183"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0695C41"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0504DF0B"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26ED49A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14 117</w:t>
            </w:r>
          </w:p>
        </w:tc>
        <w:tc>
          <w:tcPr>
            <w:tcW w:w="570" w:type="pct"/>
            <w:tcBorders>
              <w:top w:val="nil"/>
              <w:left w:val="nil"/>
              <w:bottom w:val="single" w:sz="4" w:space="0" w:color="4F81BD"/>
              <w:right w:val="single" w:sz="4" w:space="0" w:color="4F81BD"/>
            </w:tcBorders>
            <w:shd w:val="clear" w:color="auto" w:fill="auto"/>
            <w:noWrap/>
            <w:vAlign w:val="center"/>
            <w:hideMark/>
          </w:tcPr>
          <w:p w14:paraId="782FE01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14 339</w:t>
            </w:r>
          </w:p>
        </w:tc>
        <w:tc>
          <w:tcPr>
            <w:tcW w:w="570" w:type="pct"/>
            <w:tcBorders>
              <w:top w:val="nil"/>
              <w:left w:val="nil"/>
              <w:bottom w:val="single" w:sz="4" w:space="0" w:color="4F81BD"/>
              <w:right w:val="single" w:sz="4" w:space="0" w:color="4F81BD"/>
            </w:tcBorders>
            <w:shd w:val="clear" w:color="auto" w:fill="auto"/>
            <w:noWrap/>
            <w:vAlign w:val="center"/>
            <w:hideMark/>
          </w:tcPr>
          <w:p w14:paraId="5FB4AA5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14 710</w:t>
            </w:r>
          </w:p>
        </w:tc>
        <w:tc>
          <w:tcPr>
            <w:tcW w:w="570" w:type="pct"/>
            <w:tcBorders>
              <w:top w:val="nil"/>
              <w:left w:val="nil"/>
              <w:bottom w:val="single" w:sz="4" w:space="0" w:color="4F81BD"/>
              <w:right w:val="single" w:sz="4" w:space="0" w:color="4F81BD"/>
            </w:tcBorders>
            <w:shd w:val="clear" w:color="auto" w:fill="auto"/>
            <w:noWrap/>
            <w:vAlign w:val="center"/>
            <w:hideMark/>
          </w:tcPr>
          <w:p w14:paraId="30F6EF1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15 080</w:t>
            </w:r>
          </w:p>
        </w:tc>
        <w:tc>
          <w:tcPr>
            <w:tcW w:w="570" w:type="pct"/>
            <w:tcBorders>
              <w:top w:val="nil"/>
              <w:left w:val="nil"/>
              <w:bottom w:val="single" w:sz="4" w:space="0" w:color="4F81BD"/>
              <w:right w:val="single" w:sz="4" w:space="0" w:color="4F81BD"/>
            </w:tcBorders>
            <w:shd w:val="clear" w:color="auto" w:fill="auto"/>
            <w:noWrap/>
            <w:vAlign w:val="center"/>
            <w:hideMark/>
          </w:tcPr>
          <w:p w14:paraId="0C3E52D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15 451</w:t>
            </w:r>
          </w:p>
        </w:tc>
      </w:tr>
      <w:tr w:rsidR="00B204E4" w:rsidRPr="00F1709D" w14:paraId="7CDA6C98"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1DA7F94C"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0138EA2"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1953B54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3B5DD86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738</w:t>
            </w:r>
          </w:p>
        </w:tc>
        <w:tc>
          <w:tcPr>
            <w:tcW w:w="570" w:type="pct"/>
            <w:tcBorders>
              <w:top w:val="nil"/>
              <w:left w:val="nil"/>
              <w:bottom w:val="single" w:sz="4" w:space="0" w:color="4F81BD"/>
              <w:right w:val="single" w:sz="4" w:space="0" w:color="4F81BD"/>
            </w:tcBorders>
            <w:shd w:val="clear" w:color="auto" w:fill="auto"/>
            <w:noWrap/>
            <w:vAlign w:val="center"/>
            <w:hideMark/>
          </w:tcPr>
          <w:p w14:paraId="1A44CEE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923</w:t>
            </w:r>
          </w:p>
        </w:tc>
        <w:tc>
          <w:tcPr>
            <w:tcW w:w="570" w:type="pct"/>
            <w:tcBorders>
              <w:top w:val="nil"/>
              <w:left w:val="nil"/>
              <w:bottom w:val="single" w:sz="4" w:space="0" w:color="4F81BD"/>
              <w:right w:val="single" w:sz="4" w:space="0" w:color="4F81BD"/>
            </w:tcBorders>
            <w:shd w:val="clear" w:color="auto" w:fill="auto"/>
            <w:noWrap/>
            <w:vAlign w:val="center"/>
            <w:hideMark/>
          </w:tcPr>
          <w:p w14:paraId="5CC3213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1 232</w:t>
            </w:r>
          </w:p>
        </w:tc>
        <w:tc>
          <w:tcPr>
            <w:tcW w:w="570" w:type="pct"/>
            <w:tcBorders>
              <w:top w:val="nil"/>
              <w:left w:val="nil"/>
              <w:bottom w:val="single" w:sz="4" w:space="0" w:color="4F81BD"/>
              <w:right w:val="single" w:sz="4" w:space="0" w:color="4F81BD"/>
            </w:tcBorders>
            <w:shd w:val="clear" w:color="auto" w:fill="auto"/>
            <w:noWrap/>
            <w:vAlign w:val="center"/>
            <w:hideMark/>
          </w:tcPr>
          <w:p w14:paraId="44DDB03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1 541</w:t>
            </w:r>
          </w:p>
        </w:tc>
        <w:tc>
          <w:tcPr>
            <w:tcW w:w="570" w:type="pct"/>
            <w:tcBorders>
              <w:top w:val="nil"/>
              <w:left w:val="nil"/>
              <w:bottom w:val="single" w:sz="4" w:space="0" w:color="4F81BD"/>
              <w:right w:val="single" w:sz="4" w:space="0" w:color="4F81BD"/>
            </w:tcBorders>
            <w:shd w:val="clear" w:color="auto" w:fill="auto"/>
            <w:noWrap/>
            <w:vAlign w:val="center"/>
            <w:hideMark/>
          </w:tcPr>
          <w:p w14:paraId="07BD1BA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1 850</w:t>
            </w:r>
          </w:p>
        </w:tc>
      </w:tr>
      <w:tr w:rsidR="00B204E4" w:rsidRPr="00F1709D" w14:paraId="5088AB09"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284F362"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179F3A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5E8553F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3BF20B3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1 533 050</w:t>
            </w:r>
          </w:p>
        </w:tc>
        <w:tc>
          <w:tcPr>
            <w:tcW w:w="570" w:type="pct"/>
            <w:tcBorders>
              <w:top w:val="nil"/>
              <w:left w:val="nil"/>
              <w:bottom w:val="single" w:sz="4" w:space="0" w:color="4F81BD"/>
              <w:right w:val="single" w:sz="4" w:space="0" w:color="4F81BD"/>
            </w:tcBorders>
            <w:shd w:val="clear" w:color="auto" w:fill="auto"/>
            <w:noWrap/>
            <w:vAlign w:val="center"/>
            <w:hideMark/>
          </w:tcPr>
          <w:p w14:paraId="4FA4D51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1 486 396</w:t>
            </w:r>
          </w:p>
        </w:tc>
        <w:tc>
          <w:tcPr>
            <w:tcW w:w="570" w:type="pct"/>
            <w:tcBorders>
              <w:top w:val="nil"/>
              <w:left w:val="nil"/>
              <w:bottom w:val="single" w:sz="4" w:space="0" w:color="4F81BD"/>
              <w:right w:val="single" w:sz="4" w:space="0" w:color="4F81BD"/>
            </w:tcBorders>
            <w:shd w:val="clear" w:color="auto" w:fill="auto"/>
            <w:noWrap/>
            <w:vAlign w:val="center"/>
            <w:hideMark/>
          </w:tcPr>
          <w:p w14:paraId="0190596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1 408 640</w:t>
            </w:r>
          </w:p>
        </w:tc>
        <w:tc>
          <w:tcPr>
            <w:tcW w:w="570" w:type="pct"/>
            <w:tcBorders>
              <w:top w:val="nil"/>
              <w:left w:val="nil"/>
              <w:bottom w:val="single" w:sz="4" w:space="0" w:color="4F81BD"/>
              <w:right w:val="single" w:sz="4" w:space="0" w:color="4F81BD"/>
            </w:tcBorders>
            <w:shd w:val="clear" w:color="auto" w:fill="auto"/>
            <w:noWrap/>
            <w:vAlign w:val="center"/>
            <w:hideMark/>
          </w:tcPr>
          <w:p w14:paraId="19C1BFA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1 330 884</w:t>
            </w:r>
          </w:p>
        </w:tc>
        <w:tc>
          <w:tcPr>
            <w:tcW w:w="570" w:type="pct"/>
            <w:tcBorders>
              <w:top w:val="nil"/>
              <w:left w:val="nil"/>
              <w:bottom w:val="single" w:sz="4" w:space="0" w:color="4F81BD"/>
              <w:right w:val="single" w:sz="4" w:space="0" w:color="4F81BD"/>
            </w:tcBorders>
            <w:shd w:val="clear" w:color="auto" w:fill="auto"/>
            <w:noWrap/>
            <w:vAlign w:val="center"/>
            <w:hideMark/>
          </w:tcPr>
          <w:p w14:paraId="38E1FBE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1 253 128</w:t>
            </w:r>
          </w:p>
        </w:tc>
      </w:tr>
      <w:tr w:rsidR="00B204E4" w:rsidRPr="00F1709D" w14:paraId="41BA8972"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261654A8"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6D93A16F" w14:textId="77777777" w:rsidTr="0002524F">
        <w:trPr>
          <w:trHeight w:val="30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2C37C124"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Użyteczność publiczna</w:t>
            </w:r>
          </w:p>
        </w:tc>
        <w:tc>
          <w:tcPr>
            <w:tcW w:w="677" w:type="pct"/>
            <w:tcBorders>
              <w:top w:val="nil"/>
              <w:left w:val="nil"/>
              <w:bottom w:val="single" w:sz="4" w:space="0" w:color="4F81BD"/>
              <w:right w:val="single" w:sz="4" w:space="0" w:color="4F81BD"/>
            </w:tcBorders>
            <w:shd w:val="clear" w:color="000000" w:fill="DCE6F1"/>
            <w:noWrap/>
            <w:vAlign w:val="center"/>
            <w:hideMark/>
          </w:tcPr>
          <w:p w14:paraId="71F95D0A"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0673361B"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0CEF6BD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5808321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4D76EEF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66BADD5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29CB0BE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r>
      <w:tr w:rsidR="00B204E4" w:rsidRPr="00F1709D" w14:paraId="359E30D5"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53A51257"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7EBD668C"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43140BFC"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731C977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w:t>
            </w:r>
          </w:p>
        </w:tc>
        <w:tc>
          <w:tcPr>
            <w:tcW w:w="570" w:type="pct"/>
            <w:tcBorders>
              <w:top w:val="nil"/>
              <w:left w:val="nil"/>
              <w:bottom w:val="single" w:sz="4" w:space="0" w:color="4F81BD"/>
              <w:right w:val="single" w:sz="4" w:space="0" w:color="4F81BD"/>
            </w:tcBorders>
            <w:shd w:val="clear" w:color="auto" w:fill="auto"/>
            <w:noWrap/>
            <w:vAlign w:val="center"/>
            <w:hideMark/>
          </w:tcPr>
          <w:p w14:paraId="2AEA9C2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w:t>
            </w:r>
          </w:p>
        </w:tc>
        <w:tc>
          <w:tcPr>
            <w:tcW w:w="570" w:type="pct"/>
            <w:tcBorders>
              <w:top w:val="nil"/>
              <w:left w:val="nil"/>
              <w:bottom w:val="single" w:sz="4" w:space="0" w:color="4F81BD"/>
              <w:right w:val="single" w:sz="4" w:space="0" w:color="4F81BD"/>
            </w:tcBorders>
            <w:shd w:val="clear" w:color="auto" w:fill="auto"/>
            <w:noWrap/>
            <w:vAlign w:val="center"/>
            <w:hideMark/>
          </w:tcPr>
          <w:p w14:paraId="057620D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w:t>
            </w:r>
          </w:p>
        </w:tc>
        <w:tc>
          <w:tcPr>
            <w:tcW w:w="570" w:type="pct"/>
            <w:tcBorders>
              <w:top w:val="nil"/>
              <w:left w:val="nil"/>
              <w:bottom w:val="single" w:sz="4" w:space="0" w:color="4F81BD"/>
              <w:right w:val="single" w:sz="4" w:space="0" w:color="4F81BD"/>
            </w:tcBorders>
            <w:shd w:val="clear" w:color="auto" w:fill="auto"/>
            <w:noWrap/>
            <w:vAlign w:val="center"/>
            <w:hideMark/>
          </w:tcPr>
          <w:p w14:paraId="1FD5F42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w:t>
            </w:r>
          </w:p>
        </w:tc>
        <w:tc>
          <w:tcPr>
            <w:tcW w:w="570" w:type="pct"/>
            <w:tcBorders>
              <w:top w:val="nil"/>
              <w:left w:val="nil"/>
              <w:bottom w:val="single" w:sz="4" w:space="0" w:color="4F81BD"/>
              <w:right w:val="single" w:sz="4" w:space="0" w:color="4F81BD"/>
            </w:tcBorders>
            <w:shd w:val="clear" w:color="auto" w:fill="auto"/>
            <w:noWrap/>
            <w:vAlign w:val="center"/>
            <w:hideMark/>
          </w:tcPr>
          <w:p w14:paraId="6E044A2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r>
      <w:tr w:rsidR="00B204E4" w:rsidRPr="00F1709D" w14:paraId="678D88AF"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10C433B9"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200F99A"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0A746808"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EC7C1A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405C760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36291FB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62B2B7A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7D3B508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r>
      <w:tr w:rsidR="00B204E4" w:rsidRPr="00F1709D" w14:paraId="49265612"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3BC19796"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CE1328E"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365D3BFE"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31D340E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0</w:t>
            </w:r>
          </w:p>
        </w:tc>
        <w:tc>
          <w:tcPr>
            <w:tcW w:w="570" w:type="pct"/>
            <w:tcBorders>
              <w:top w:val="nil"/>
              <w:left w:val="nil"/>
              <w:bottom w:val="single" w:sz="4" w:space="0" w:color="4F81BD"/>
              <w:right w:val="single" w:sz="4" w:space="0" w:color="4F81BD"/>
            </w:tcBorders>
            <w:shd w:val="clear" w:color="auto" w:fill="auto"/>
            <w:noWrap/>
            <w:vAlign w:val="center"/>
            <w:hideMark/>
          </w:tcPr>
          <w:p w14:paraId="106E08F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w:t>
            </w:r>
          </w:p>
        </w:tc>
        <w:tc>
          <w:tcPr>
            <w:tcW w:w="570" w:type="pct"/>
            <w:tcBorders>
              <w:top w:val="nil"/>
              <w:left w:val="nil"/>
              <w:bottom w:val="single" w:sz="4" w:space="0" w:color="4F81BD"/>
              <w:right w:val="single" w:sz="4" w:space="0" w:color="4F81BD"/>
            </w:tcBorders>
            <w:shd w:val="clear" w:color="auto" w:fill="auto"/>
            <w:noWrap/>
            <w:vAlign w:val="center"/>
            <w:hideMark/>
          </w:tcPr>
          <w:p w14:paraId="685B52F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w:t>
            </w:r>
          </w:p>
        </w:tc>
        <w:tc>
          <w:tcPr>
            <w:tcW w:w="570" w:type="pct"/>
            <w:tcBorders>
              <w:top w:val="nil"/>
              <w:left w:val="nil"/>
              <w:bottom w:val="single" w:sz="4" w:space="0" w:color="4F81BD"/>
              <w:right w:val="single" w:sz="4" w:space="0" w:color="4F81BD"/>
            </w:tcBorders>
            <w:shd w:val="clear" w:color="auto" w:fill="auto"/>
            <w:noWrap/>
            <w:vAlign w:val="center"/>
            <w:hideMark/>
          </w:tcPr>
          <w:p w14:paraId="128A6FA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w:t>
            </w:r>
          </w:p>
        </w:tc>
        <w:tc>
          <w:tcPr>
            <w:tcW w:w="570" w:type="pct"/>
            <w:tcBorders>
              <w:top w:val="nil"/>
              <w:left w:val="nil"/>
              <w:bottom w:val="single" w:sz="4" w:space="0" w:color="4F81BD"/>
              <w:right w:val="single" w:sz="4" w:space="0" w:color="4F81BD"/>
            </w:tcBorders>
            <w:shd w:val="clear" w:color="auto" w:fill="auto"/>
            <w:noWrap/>
            <w:vAlign w:val="center"/>
            <w:hideMark/>
          </w:tcPr>
          <w:p w14:paraId="63EAFE3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w:t>
            </w:r>
          </w:p>
        </w:tc>
      </w:tr>
      <w:tr w:rsidR="00B204E4" w:rsidRPr="00F1709D" w14:paraId="5F564AD8"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5EC0DA30"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77F41A0"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580556F6"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5FE6124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820</w:t>
            </w:r>
          </w:p>
        </w:tc>
        <w:tc>
          <w:tcPr>
            <w:tcW w:w="570" w:type="pct"/>
            <w:tcBorders>
              <w:top w:val="nil"/>
              <w:left w:val="nil"/>
              <w:bottom w:val="single" w:sz="4" w:space="0" w:color="4F81BD"/>
              <w:right w:val="single" w:sz="4" w:space="0" w:color="4F81BD"/>
            </w:tcBorders>
            <w:shd w:val="clear" w:color="auto" w:fill="auto"/>
            <w:noWrap/>
            <w:vAlign w:val="center"/>
            <w:hideMark/>
          </w:tcPr>
          <w:p w14:paraId="185811C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711</w:t>
            </w:r>
          </w:p>
        </w:tc>
        <w:tc>
          <w:tcPr>
            <w:tcW w:w="570" w:type="pct"/>
            <w:tcBorders>
              <w:top w:val="nil"/>
              <w:left w:val="nil"/>
              <w:bottom w:val="single" w:sz="4" w:space="0" w:color="4F81BD"/>
              <w:right w:val="single" w:sz="4" w:space="0" w:color="4F81BD"/>
            </w:tcBorders>
            <w:shd w:val="clear" w:color="auto" w:fill="auto"/>
            <w:noWrap/>
            <w:vAlign w:val="center"/>
            <w:hideMark/>
          </w:tcPr>
          <w:p w14:paraId="05ADB21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528</w:t>
            </w:r>
          </w:p>
        </w:tc>
        <w:tc>
          <w:tcPr>
            <w:tcW w:w="570" w:type="pct"/>
            <w:tcBorders>
              <w:top w:val="nil"/>
              <w:left w:val="nil"/>
              <w:bottom w:val="single" w:sz="4" w:space="0" w:color="4F81BD"/>
              <w:right w:val="single" w:sz="4" w:space="0" w:color="4F81BD"/>
            </w:tcBorders>
            <w:shd w:val="clear" w:color="auto" w:fill="auto"/>
            <w:noWrap/>
            <w:vAlign w:val="center"/>
            <w:hideMark/>
          </w:tcPr>
          <w:p w14:paraId="7394FC4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346</w:t>
            </w:r>
          </w:p>
        </w:tc>
        <w:tc>
          <w:tcPr>
            <w:tcW w:w="570" w:type="pct"/>
            <w:tcBorders>
              <w:top w:val="nil"/>
              <w:left w:val="nil"/>
              <w:bottom w:val="single" w:sz="4" w:space="0" w:color="4F81BD"/>
              <w:right w:val="single" w:sz="4" w:space="0" w:color="4F81BD"/>
            </w:tcBorders>
            <w:shd w:val="clear" w:color="auto" w:fill="auto"/>
            <w:noWrap/>
            <w:vAlign w:val="center"/>
            <w:hideMark/>
          </w:tcPr>
          <w:p w14:paraId="35A03D2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164</w:t>
            </w:r>
          </w:p>
        </w:tc>
      </w:tr>
      <w:tr w:rsidR="00B204E4" w:rsidRPr="00F1709D" w14:paraId="6A39B1F6"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0C82263A"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780125CE"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5F144C84"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28C8476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524</w:t>
            </w:r>
          </w:p>
        </w:tc>
        <w:tc>
          <w:tcPr>
            <w:tcW w:w="570" w:type="pct"/>
            <w:tcBorders>
              <w:top w:val="nil"/>
              <w:left w:val="nil"/>
              <w:bottom w:val="single" w:sz="4" w:space="0" w:color="4F81BD"/>
              <w:right w:val="single" w:sz="4" w:space="0" w:color="4F81BD"/>
            </w:tcBorders>
            <w:shd w:val="clear" w:color="auto" w:fill="auto"/>
            <w:noWrap/>
            <w:vAlign w:val="center"/>
            <w:hideMark/>
          </w:tcPr>
          <w:p w14:paraId="266755D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532</w:t>
            </w:r>
          </w:p>
        </w:tc>
        <w:tc>
          <w:tcPr>
            <w:tcW w:w="570" w:type="pct"/>
            <w:tcBorders>
              <w:top w:val="nil"/>
              <w:left w:val="nil"/>
              <w:bottom w:val="single" w:sz="4" w:space="0" w:color="4F81BD"/>
              <w:right w:val="single" w:sz="4" w:space="0" w:color="4F81BD"/>
            </w:tcBorders>
            <w:shd w:val="clear" w:color="auto" w:fill="auto"/>
            <w:noWrap/>
            <w:vAlign w:val="center"/>
            <w:hideMark/>
          </w:tcPr>
          <w:p w14:paraId="6555E24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545</w:t>
            </w:r>
          </w:p>
        </w:tc>
        <w:tc>
          <w:tcPr>
            <w:tcW w:w="570" w:type="pct"/>
            <w:tcBorders>
              <w:top w:val="nil"/>
              <w:left w:val="nil"/>
              <w:bottom w:val="single" w:sz="4" w:space="0" w:color="4F81BD"/>
              <w:right w:val="single" w:sz="4" w:space="0" w:color="4F81BD"/>
            </w:tcBorders>
            <w:shd w:val="clear" w:color="auto" w:fill="auto"/>
            <w:noWrap/>
            <w:vAlign w:val="center"/>
            <w:hideMark/>
          </w:tcPr>
          <w:p w14:paraId="2AD6228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557</w:t>
            </w:r>
          </w:p>
        </w:tc>
        <w:tc>
          <w:tcPr>
            <w:tcW w:w="570" w:type="pct"/>
            <w:tcBorders>
              <w:top w:val="nil"/>
              <w:left w:val="nil"/>
              <w:bottom w:val="single" w:sz="4" w:space="0" w:color="4F81BD"/>
              <w:right w:val="single" w:sz="4" w:space="0" w:color="4F81BD"/>
            </w:tcBorders>
            <w:shd w:val="clear" w:color="auto" w:fill="auto"/>
            <w:noWrap/>
            <w:vAlign w:val="center"/>
            <w:hideMark/>
          </w:tcPr>
          <w:p w14:paraId="73F71DA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570</w:t>
            </w:r>
          </w:p>
        </w:tc>
      </w:tr>
      <w:tr w:rsidR="00B204E4" w:rsidRPr="00F1709D" w14:paraId="7A89ABC7"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426D14D7"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6DC55A3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4722CF37"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1D7445B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3 413</w:t>
            </w:r>
          </w:p>
        </w:tc>
        <w:tc>
          <w:tcPr>
            <w:tcW w:w="570" w:type="pct"/>
            <w:tcBorders>
              <w:top w:val="nil"/>
              <w:left w:val="nil"/>
              <w:bottom w:val="single" w:sz="4" w:space="0" w:color="4F81BD"/>
              <w:right w:val="single" w:sz="4" w:space="0" w:color="4F81BD"/>
            </w:tcBorders>
            <w:shd w:val="clear" w:color="auto" w:fill="auto"/>
            <w:noWrap/>
            <w:vAlign w:val="center"/>
            <w:hideMark/>
          </w:tcPr>
          <w:p w14:paraId="10A3B4C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3 567</w:t>
            </w:r>
          </w:p>
        </w:tc>
        <w:tc>
          <w:tcPr>
            <w:tcW w:w="570" w:type="pct"/>
            <w:tcBorders>
              <w:top w:val="nil"/>
              <w:left w:val="nil"/>
              <w:bottom w:val="single" w:sz="4" w:space="0" w:color="4F81BD"/>
              <w:right w:val="single" w:sz="4" w:space="0" w:color="4F81BD"/>
            </w:tcBorders>
            <w:shd w:val="clear" w:color="auto" w:fill="auto"/>
            <w:noWrap/>
            <w:vAlign w:val="center"/>
            <w:hideMark/>
          </w:tcPr>
          <w:p w14:paraId="735A353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3 825</w:t>
            </w:r>
          </w:p>
        </w:tc>
        <w:tc>
          <w:tcPr>
            <w:tcW w:w="570" w:type="pct"/>
            <w:tcBorders>
              <w:top w:val="nil"/>
              <w:left w:val="nil"/>
              <w:bottom w:val="single" w:sz="4" w:space="0" w:color="4F81BD"/>
              <w:right w:val="single" w:sz="4" w:space="0" w:color="4F81BD"/>
            </w:tcBorders>
            <w:shd w:val="clear" w:color="auto" w:fill="auto"/>
            <w:noWrap/>
            <w:vAlign w:val="center"/>
            <w:hideMark/>
          </w:tcPr>
          <w:p w14:paraId="66B773E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4 082</w:t>
            </w:r>
          </w:p>
        </w:tc>
        <w:tc>
          <w:tcPr>
            <w:tcW w:w="570" w:type="pct"/>
            <w:tcBorders>
              <w:top w:val="nil"/>
              <w:left w:val="nil"/>
              <w:bottom w:val="single" w:sz="4" w:space="0" w:color="4F81BD"/>
              <w:right w:val="single" w:sz="4" w:space="0" w:color="4F81BD"/>
            </w:tcBorders>
            <w:shd w:val="clear" w:color="auto" w:fill="auto"/>
            <w:noWrap/>
            <w:vAlign w:val="center"/>
            <w:hideMark/>
          </w:tcPr>
          <w:p w14:paraId="26E6AD0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4 340</w:t>
            </w:r>
          </w:p>
        </w:tc>
      </w:tr>
      <w:tr w:rsidR="00B204E4" w:rsidRPr="00F1709D" w14:paraId="706B0E42"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0E8FEC41"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2672FF0"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0BA6D81E"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1ABDA6C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146 880</w:t>
            </w:r>
          </w:p>
        </w:tc>
        <w:tc>
          <w:tcPr>
            <w:tcW w:w="570" w:type="pct"/>
            <w:tcBorders>
              <w:top w:val="nil"/>
              <w:left w:val="nil"/>
              <w:bottom w:val="single" w:sz="4" w:space="0" w:color="4F81BD"/>
              <w:right w:val="single" w:sz="4" w:space="0" w:color="4F81BD"/>
            </w:tcBorders>
            <w:shd w:val="clear" w:color="auto" w:fill="auto"/>
            <w:noWrap/>
            <w:vAlign w:val="center"/>
            <w:hideMark/>
          </w:tcPr>
          <w:p w14:paraId="78B3FCC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144 135</w:t>
            </w:r>
          </w:p>
        </w:tc>
        <w:tc>
          <w:tcPr>
            <w:tcW w:w="570" w:type="pct"/>
            <w:tcBorders>
              <w:top w:val="nil"/>
              <w:left w:val="nil"/>
              <w:bottom w:val="single" w:sz="4" w:space="0" w:color="4F81BD"/>
              <w:right w:val="single" w:sz="4" w:space="0" w:color="4F81BD"/>
            </w:tcBorders>
            <w:shd w:val="clear" w:color="auto" w:fill="auto"/>
            <w:noWrap/>
            <w:vAlign w:val="center"/>
            <w:hideMark/>
          </w:tcPr>
          <w:p w14:paraId="2BF4578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139 561</w:t>
            </w:r>
          </w:p>
        </w:tc>
        <w:tc>
          <w:tcPr>
            <w:tcW w:w="570" w:type="pct"/>
            <w:tcBorders>
              <w:top w:val="nil"/>
              <w:left w:val="nil"/>
              <w:bottom w:val="single" w:sz="4" w:space="0" w:color="4F81BD"/>
              <w:right w:val="single" w:sz="4" w:space="0" w:color="4F81BD"/>
            </w:tcBorders>
            <w:shd w:val="clear" w:color="auto" w:fill="auto"/>
            <w:noWrap/>
            <w:vAlign w:val="center"/>
            <w:hideMark/>
          </w:tcPr>
          <w:p w14:paraId="57CD85D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134 986</w:t>
            </w:r>
          </w:p>
        </w:tc>
        <w:tc>
          <w:tcPr>
            <w:tcW w:w="570" w:type="pct"/>
            <w:tcBorders>
              <w:top w:val="nil"/>
              <w:left w:val="nil"/>
              <w:bottom w:val="single" w:sz="4" w:space="0" w:color="4F81BD"/>
              <w:right w:val="single" w:sz="4" w:space="0" w:color="4F81BD"/>
            </w:tcBorders>
            <w:shd w:val="clear" w:color="auto" w:fill="auto"/>
            <w:noWrap/>
            <w:vAlign w:val="center"/>
            <w:hideMark/>
          </w:tcPr>
          <w:p w14:paraId="0293853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130 411</w:t>
            </w:r>
          </w:p>
        </w:tc>
      </w:tr>
      <w:tr w:rsidR="00B204E4" w:rsidRPr="00F1709D" w14:paraId="16C34946"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560EF46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5FDA35B4" w14:textId="77777777" w:rsidTr="0002524F">
        <w:trPr>
          <w:trHeight w:val="600"/>
        </w:trPr>
        <w:tc>
          <w:tcPr>
            <w:tcW w:w="875" w:type="pct"/>
            <w:tcBorders>
              <w:top w:val="nil"/>
              <w:left w:val="single" w:sz="4" w:space="0" w:color="4F81BD"/>
              <w:bottom w:val="single" w:sz="4" w:space="0" w:color="4F81BD"/>
              <w:right w:val="single" w:sz="4" w:space="0" w:color="4F81BD"/>
            </w:tcBorders>
            <w:shd w:val="clear" w:color="000000" w:fill="DCE6F1"/>
            <w:vAlign w:val="center"/>
            <w:hideMark/>
          </w:tcPr>
          <w:p w14:paraId="5CDEAFD6"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Oświetlenie ulic</w:t>
            </w:r>
          </w:p>
        </w:tc>
        <w:tc>
          <w:tcPr>
            <w:tcW w:w="677" w:type="pct"/>
            <w:tcBorders>
              <w:top w:val="nil"/>
              <w:left w:val="nil"/>
              <w:bottom w:val="single" w:sz="4" w:space="0" w:color="4F81BD"/>
              <w:right w:val="single" w:sz="4" w:space="0" w:color="4F81BD"/>
            </w:tcBorders>
            <w:shd w:val="clear" w:color="000000" w:fill="DCE6F1"/>
            <w:noWrap/>
            <w:vAlign w:val="center"/>
            <w:hideMark/>
          </w:tcPr>
          <w:p w14:paraId="660C816D"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08CE26E4"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67B6A8B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c>
          <w:tcPr>
            <w:tcW w:w="570" w:type="pct"/>
            <w:tcBorders>
              <w:top w:val="nil"/>
              <w:left w:val="nil"/>
              <w:bottom w:val="single" w:sz="4" w:space="0" w:color="4F81BD"/>
              <w:right w:val="single" w:sz="4" w:space="0" w:color="4F81BD"/>
            </w:tcBorders>
            <w:shd w:val="clear" w:color="auto" w:fill="auto"/>
            <w:noWrap/>
            <w:vAlign w:val="center"/>
            <w:hideMark/>
          </w:tcPr>
          <w:p w14:paraId="6573043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c>
          <w:tcPr>
            <w:tcW w:w="570" w:type="pct"/>
            <w:tcBorders>
              <w:top w:val="nil"/>
              <w:left w:val="nil"/>
              <w:bottom w:val="single" w:sz="4" w:space="0" w:color="4F81BD"/>
              <w:right w:val="single" w:sz="4" w:space="0" w:color="4F81BD"/>
            </w:tcBorders>
            <w:shd w:val="clear" w:color="auto" w:fill="auto"/>
            <w:noWrap/>
            <w:vAlign w:val="center"/>
            <w:hideMark/>
          </w:tcPr>
          <w:p w14:paraId="0875915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c>
          <w:tcPr>
            <w:tcW w:w="570" w:type="pct"/>
            <w:tcBorders>
              <w:top w:val="nil"/>
              <w:left w:val="nil"/>
              <w:bottom w:val="single" w:sz="4" w:space="0" w:color="4F81BD"/>
              <w:right w:val="single" w:sz="4" w:space="0" w:color="4F81BD"/>
            </w:tcBorders>
            <w:shd w:val="clear" w:color="auto" w:fill="auto"/>
            <w:noWrap/>
            <w:vAlign w:val="center"/>
            <w:hideMark/>
          </w:tcPr>
          <w:p w14:paraId="21567F6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c>
          <w:tcPr>
            <w:tcW w:w="570" w:type="pct"/>
            <w:tcBorders>
              <w:top w:val="nil"/>
              <w:left w:val="nil"/>
              <w:bottom w:val="single" w:sz="4" w:space="0" w:color="4F81BD"/>
              <w:right w:val="single" w:sz="4" w:space="0" w:color="4F81BD"/>
            </w:tcBorders>
            <w:shd w:val="clear" w:color="auto" w:fill="auto"/>
            <w:noWrap/>
            <w:vAlign w:val="center"/>
            <w:hideMark/>
          </w:tcPr>
          <w:p w14:paraId="0E61FAA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477</w:t>
            </w:r>
          </w:p>
        </w:tc>
      </w:tr>
      <w:tr w:rsidR="00B204E4" w:rsidRPr="00F1709D" w14:paraId="4D27F57F"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514B3473"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756E46EC" w14:textId="77777777" w:rsidTr="0002524F">
        <w:trPr>
          <w:trHeight w:val="30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1101DB3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Gospodarstwa domowe</w:t>
            </w:r>
          </w:p>
        </w:tc>
        <w:tc>
          <w:tcPr>
            <w:tcW w:w="677" w:type="pct"/>
            <w:tcBorders>
              <w:top w:val="nil"/>
              <w:left w:val="nil"/>
              <w:bottom w:val="single" w:sz="4" w:space="0" w:color="4F81BD"/>
              <w:right w:val="single" w:sz="4" w:space="0" w:color="4F81BD"/>
            </w:tcBorders>
            <w:shd w:val="clear" w:color="000000" w:fill="DCE6F1"/>
            <w:noWrap/>
            <w:vAlign w:val="center"/>
            <w:hideMark/>
          </w:tcPr>
          <w:p w14:paraId="0F426FF2"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02CD508A"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1997656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53,3</w:t>
            </w:r>
          </w:p>
        </w:tc>
        <w:tc>
          <w:tcPr>
            <w:tcW w:w="570" w:type="pct"/>
            <w:tcBorders>
              <w:top w:val="nil"/>
              <w:left w:val="nil"/>
              <w:bottom w:val="single" w:sz="4" w:space="0" w:color="4F81BD"/>
              <w:right w:val="single" w:sz="4" w:space="0" w:color="4F81BD"/>
            </w:tcBorders>
            <w:shd w:val="clear" w:color="auto" w:fill="auto"/>
            <w:noWrap/>
            <w:vAlign w:val="center"/>
            <w:hideMark/>
          </w:tcPr>
          <w:p w14:paraId="6019B46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63</w:t>
            </w:r>
          </w:p>
        </w:tc>
        <w:tc>
          <w:tcPr>
            <w:tcW w:w="570" w:type="pct"/>
            <w:tcBorders>
              <w:top w:val="nil"/>
              <w:left w:val="nil"/>
              <w:bottom w:val="single" w:sz="4" w:space="0" w:color="4F81BD"/>
              <w:right w:val="single" w:sz="4" w:space="0" w:color="4F81BD"/>
            </w:tcBorders>
            <w:shd w:val="clear" w:color="auto" w:fill="auto"/>
            <w:noWrap/>
            <w:vAlign w:val="center"/>
            <w:hideMark/>
          </w:tcPr>
          <w:p w14:paraId="552B972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79</w:t>
            </w:r>
          </w:p>
        </w:tc>
        <w:tc>
          <w:tcPr>
            <w:tcW w:w="570" w:type="pct"/>
            <w:tcBorders>
              <w:top w:val="nil"/>
              <w:left w:val="nil"/>
              <w:bottom w:val="single" w:sz="4" w:space="0" w:color="4F81BD"/>
              <w:right w:val="single" w:sz="4" w:space="0" w:color="4F81BD"/>
            </w:tcBorders>
            <w:shd w:val="clear" w:color="auto" w:fill="auto"/>
            <w:noWrap/>
            <w:vAlign w:val="center"/>
            <w:hideMark/>
          </w:tcPr>
          <w:p w14:paraId="0453BAE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96</w:t>
            </w:r>
          </w:p>
        </w:tc>
        <w:tc>
          <w:tcPr>
            <w:tcW w:w="570" w:type="pct"/>
            <w:tcBorders>
              <w:top w:val="nil"/>
              <w:left w:val="nil"/>
              <w:bottom w:val="single" w:sz="4" w:space="0" w:color="4F81BD"/>
              <w:right w:val="single" w:sz="4" w:space="0" w:color="4F81BD"/>
            </w:tcBorders>
            <w:shd w:val="clear" w:color="auto" w:fill="auto"/>
            <w:noWrap/>
            <w:vAlign w:val="center"/>
            <w:hideMark/>
          </w:tcPr>
          <w:p w14:paraId="1B35AE5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112,1</w:t>
            </w:r>
          </w:p>
        </w:tc>
      </w:tr>
      <w:tr w:rsidR="00B204E4" w:rsidRPr="00F1709D" w14:paraId="3ABCAA4B"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22A3CD96"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0112C518"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481FD5C7"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085905A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9 485</w:t>
            </w:r>
          </w:p>
        </w:tc>
        <w:tc>
          <w:tcPr>
            <w:tcW w:w="570" w:type="pct"/>
            <w:tcBorders>
              <w:top w:val="nil"/>
              <w:left w:val="nil"/>
              <w:bottom w:val="single" w:sz="4" w:space="0" w:color="4F81BD"/>
              <w:right w:val="single" w:sz="4" w:space="0" w:color="4F81BD"/>
            </w:tcBorders>
            <w:shd w:val="clear" w:color="auto" w:fill="auto"/>
            <w:noWrap/>
            <w:vAlign w:val="center"/>
            <w:hideMark/>
          </w:tcPr>
          <w:p w14:paraId="5A3A3B6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8 958</w:t>
            </w:r>
          </w:p>
        </w:tc>
        <w:tc>
          <w:tcPr>
            <w:tcW w:w="570" w:type="pct"/>
            <w:tcBorders>
              <w:top w:val="nil"/>
              <w:left w:val="nil"/>
              <w:bottom w:val="single" w:sz="4" w:space="0" w:color="4F81BD"/>
              <w:right w:val="single" w:sz="4" w:space="0" w:color="4F81BD"/>
            </w:tcBorders>
            <w:shd w:val="clear" w:color="auto" w:fill="auto"/>
            <w:noWrap/>
            <w:vAlign w:val="center"/>
            <w:hideMark/>
          </w:tcPr>
          <w:p w14:paraId="070665B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8 079</w:t>
            </w:r>
          </w:p>
        </w:tc>
        <w:tc>
          <w:tcPr>
            <w:tcW w:w="570" w:type="pct"/>
            <w:tcBorders>
              <w:top w:val="nil"/>
              <w:left w:val="nil"/>
              <w:bottom w:val="single" w:sz="4" w:space="0" w:color="4F81BD"/>
              <w:right w:val="single" w:sz="4" w:space="0" w:color="4F81BD"/>
            </w:tcBorders>
            <w:shd w:val="clear" w:color="auto" w:fill="auto"/>
            <w:noWrap/>
            <w:vAlign w:val="center"/>
            <w:hideMark/>
          </w:tcPr>
          <w:p w14:paraId="1B79024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7 200</w:t>
            </w:r>
          </w:p>
        </w:tc>
        <w:tc>
          <w:tcPr>
            <w:tcW w:w="570" w:type="pct"/>
            <w:tcBorders>
              <w:top w:val="nil"/>
              <w:left w:val="nil"/>
              <w:bottom w:val="single" w:sz="4" w:space="0" w:color="4F81BD"/>
              <w:right w:val="single" w:sz="4" w:space="0" w:color="4F81BD"/>
            </w:tcBorders>
            <w:shd w:val="clear" w:color="auto" w:fill="auto"/>
            <w:noWrap/>
            <w:vAlign w:val="center"/>
            <w:hideMark/>
          </w:tcPr>
          <w:p w14:paraId="0C588395"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6 321</w:t>
            </w:r>
          </w:p>
        </w:tc>
      </w:tr>
      <w:tr w:rsidR="00B204E4" w:rsidRPr="00F1709D" w14:paraId="775228AD"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72DDDDCE"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4930A84"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58074C5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B0845A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2 275</w:t>
            </w:r>
          </w:p>
        </w:tc>
        <w:tc>
          <w:tcPr>
            <w:tcW w:w="570" w:type="pct"/>
            <w:tcBorders>
              <w:top w:val="nil"/>
              <w:left w:val="nil"/>
              <w:bottom w:val="single" w:sz="4" w:space="0" w:color="4F81BD"/>
              <w:right w:val="single" w:sz="4" w:space="0" w:color="4F81BD"/>
            </w:tcBorders>
            <w:shd w:val="clear" w:color="auto" w:fill="auto"/>
            <w:noWrap/>
            <w:vAlign w:val="center"/>
            <w:hideMark/>
          </w:tcPr>
          <w:p w14:paraId="7765CDC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2 242</w:t>
            </w:r>
          </w:p>
        </w:tc>
        <w:tc>
          <w:tcPr>
            <w:tcW w:w="570" w:type="pct"/>
            <w:tcBorders>
              <w:top w:val="nil"/>
              <w:left w:val="nil"/>
              <w:bottom w:val="single" w:sz="4" w:space="0" w:color="4F81BD"/>
              <w:right w:val="single" w:sz="4" w:space="0" w:color="4F81BD"/>
            </w:tcBorders>
            <w:shd w:val="clear" w:color="auto" w:fill="auto"/>
            <w:noWrap/>
            <w:vAlign w:val="center"/>
            <w:hideMark/>
          </w:tcPr>
          <w:p w14:paraId="1794DDA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2 186</w:t>
            </w:r>
          </w:p>
        </w:tc>
        <w:tc>
          <w:tcPr>
            <w:tcW w:w="570" w:type="pct"/>
            <w:tcBorders>
              <w:top w:val="nil"/>
              <w:left w:val="nil"/>
              <w:bottom w:val="single" w:sz="4" w:space="0" w:color="4F81BD"/>
              <w:right w:val="single" w:sz="4" w:space="0" w:color="4F81BD"/>
            </w:tcBorders>
            <w:shd w:val="clear" w:color="auto" w:fill="auto"/>
            <w:noWrap/>
            <w:vAlign w:val="center"/>
            <w:hideMark/>
          </w:tcPr>
          <w:p w14:paraId="45093C7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2 130</w:t>
            </w:r>
          </w:p>
        </w:tc>
        <w:tc>
          <w:tcPr>
            <w:tcW w:w="570" w:type="pct"/>
            <w:tcBorders>
              <w:top w:val="nil"/>
              <w:left w:val="nil"/>
              <w:bottom w:val="single" w:sz="4" w:space="0" w:color="4F81BD"/>
              <w:right w:val="single" w:sz="4" w:space="0" w:color="4F81BD"/>
            </w:tcBorders>
            <w:shd w:val="clear" w:color="auto" w:fill="auto"/>
            <w:noWrap/>
            <w:vAlign w:val="center"/>
            <w:hideMark/>
          </w:tcPr>
          <w:p w14:paraId="0E62974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2 074</w:t>
            </w:r>
          </w:p>
        </w:tc>
      </w:tr>
      <w:tr w:rsidR="00B204E4" w:rsidRPr="00F1709D" w14:paraId="0AEA9B85"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25EF634B"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6BC1040B"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66C504FE"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2F5D6CCD"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546,6</w:t>
            </w:r>
          </w:p>
        </w:tc>
        <w:tc>
          <w:tcPr>
            <w:tcW w:w="570" w:type="pct"/>
            <w:tcBorders>
              <w:top w:val="nil"/>
              <w:left w:val="nil"/>
              <w:bottom w:val="single" w:sz="4" w:space="0" w:color="4F81BD"/>
              <w:right w:val="single" w:sz="4" w:space="0" w:color="4F81BD"/>
            </w:tcBorders>
            <w:shd w:val="clear" w:color="auto" w:fill="auto"/>
            <w:noWrap/>
            <w:vAlign w:val="center"/>
            <w:hideMark/>
          </w:tcPr>
          <w:p w14:paraId="2E23B6DC"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553</w:t>
            </w:r>
          </w:p>
        </w:tc>
        <w:tc>
          <w:tcPr>
            <w:tcW w:w="570" w:type="pct"/>
            <w:tcBorders>
              <w:top w:val="nil"/>
              <w:left w:val="nil"/>
              <w:bottom w:val="single" w:sz="4" w:space="0" w:color="4F81BD"/>
              <w:right w:val="single" w:sz="4" w:space="0" w:color="4F81BD"/>
            </w:tcBorders>
            <w:shd w:val="clear" w:color="auto" w:fill="auto"/>
            <w:noWrap/>
            <w:vAlign w:val="center"/>
            <w:hideMark/>
          </w:tcPr>
          <w:p w14:paraId="2B2AED3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563</w:t>
            </w:r>
          </w:p>
        </w:tc>
        <w:tc>
          <w:tcPr>
            <w:tcW w:w="570" w:type="pct"/>
            <w:tcBorders>
              <w:top w:val="nil"/>
              <w:left w:val="nil"/>
              <w:bottom w:val="single" w:sz="4" w:space="0" w:color="4F81BD"/>
              <w:right w:val="single" w:sz="4" w:space="0" w:color="4F81BD"/>
            </w:tcBorders>
            <w:shd w:val="clear" w:color="auto" w:fill="auto"/>
            <w:noWrap/>
            <w:vAlign w:val="center"/>
            <w:hideMark/>
          </w:tcPr>
          <w:p w14:paraId="28DB21E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573</w:t>
            </w:r>
          </w:p>
        </w:tc>
        <w:tc>
          <w:tcPr>
            <w:tcW w:w="570" w:type="pct"/>
            <w:tcBorders>
              <w:top w:val="nil"/>
              <w:left w:val="nil"/>
              <w:bottom w:val="single" w:sz="4" w:space="0" w:color="4F81BD"/>
              <w:right w:val="single" w:sz="4" w:space="0" w:color="4F81BD"/>
            </w:tcBorders>
            <w:shd w:val="clear" w:color="auto" w:fill="auto"/>
            <w:noWrap/>
            <w:vAlign w:val="center"/>
            <w:hideMark/>
          </w:tcPr>
          <w:p w14:paraId="79B0B3B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583</w:t>
            </w:r>
          </w:p>
        </w:tc>
      </w:tr>
      <w:tr w:rsidR="00B204E4" w:rsidRPr="00F1709D" w14:paraId="66836190"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655CE759"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8243DB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61605D09"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48DE0E0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384</w:t>
            </w:r>
          </w:p>
        </w:tc>
        <w:tc>
          <w:tcPr>
            <w:tcW w:w="570" w:type="pct"/>
            <w:tcBorders>
              <w:top w:val="nil"/>
              <w:left w:val="nil"/>
              <w:bottom w:val="single" w:sz="4" w:space="0" w:color="4F81BD"/>
              <w:right w:val="single" w:sz="4" w:space="0" w:color="4F81BD"/>
            </w:tcBorders>
            <w:shd w:val="clear" w:color="auto" w:fill="auto"/>
            <w:noWrap/>
            <w:vAlign w:val="center"/>
            <w:hideMark/>
          </w:tcPr>
          <w:p w14:paraId="09CC90F0"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1 251</w:t>
            </w:r>
          </w:p>
        </w:tc>
        <w:tc>
          <w:tcPr>
            <w:tcW w:w="570" w:type="pct"/>
            <w:tcBorders>
              <w:top w:val="nil"/>
              <w:left w:val="nil"/>
              <w:bottom w:val="single" w:sz="4" w:space="0" w:color="4F81BD"/>
              <w:right w:val="single" w:sz="4" w:space="0" w:color="4F81BD"/>
            </w:tcBorders>
            <w:shd w:val="clear" w:color="auto" w:fill="auto"/>
            <w:noWrap/>
            <w:vAlign w:val="center"/>
            <w:hideMark/>
          </w:tcPr>
          <w:p w14:paraId="07E106B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2 695</w:t>
            </w:r>
          </w:p>
        </w:tc>
        <w:tc>
          <w:tcPr>
            <w:tcW w:w="570" w:type="pct"/>
            <w:tcBorders>
              <w:top w:val="nil"/>
              <w:left w:val="nil"/>
              <w:bottom w:val="single" w:sz="4" w:space="0" w:color="4F81BD"/>
              <w:right w:val="single" w:sz="4" w:space="0" w:color="4F81BD"/>
            </w:tcBorders>
            <w:shd w:val="clear" w:color="auto" w:fill="auto"/>
            <w:noWrap/>
            <w:vAlign w:val="center"/>
            <w:hideMark/>
          </w:tcPr>
          <w:p w14:paraId="5ECBE89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4 139</w:t>
            </w:r>
          </w:p>
        </w:tc>
        <w:tc>
          <w:tcPr>
            <w:tcW w:w="570" w:type="pct"/>
            <w:tcBorders>
              <w:top w:val="nil"/>
              <w:left w:val="nil"/>
              <w:bottom w:val="single" w:sz="4" w:space="0" w:color="4F81BD"/>
              <w:right w:val="single" w:sz="4" w:space="0" w:color="4F81BD"/>
            </w:tcBorders>
            <w:shd w:val="clear" w:color="auto" w:fill="auto"/>
            <w:noWrap/>
            <w:vAlign w:val="center"/>
            <w:hideMark/>
          </w:tcPr>
          <w:p w14:paraId="4FA776B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5 583</w:t>
            </w:r>
          </w:p>
        </w:tc>
      </w:tr>
      <w:tr w:rsidR="00B204E4" w:rsidRPr="00F1709D" w14:paraId="2184959B"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5942CBE5"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7294F052"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56D47BB7"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309AF3F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9 418</w:t>
            </w:r>
          </w:p>
        </w:tc>
        <w:tc>
          <w:tcPr>
            <w:tcW w:w="570" w:type="pct"/>
            <w:tcBorders>
              <w:top w:val="nil"/>
              <w:left w:val="nil"/>
              <w:bottom w:val="single" w:sz="4" w:space="0" w:color="4F81BD"/>
              <w:right w:val="single" w:sz="4" w:space="0" w:color="4F81BD"/>
            </w:tcBorders>
            <w:shd w:val="clear" w:color="auto" w:fill="auto"/>
            <w:noWrap/>
            <w:vAlign w:val="center"/>
            <w:hideMark/>
          </w:tcPr>
          <w:p w14:paraId="438E5ECA"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10 199</w:t>
            </w:r>
          </w:p>
        </w:tc>
        <w:tc>
          <w:tcPr>
            <w:tcW w:w="570" w:type="pct"/>
            <w:tcBorders>
              <w:top w:val="nil"/>
              <w:left w:val="nil"/>
              <w:bottom w:val="single" w:sz="4" w:space="0" w:color="4F81BD"/>
              <w:right w:val="single" w:sz="4" w:space="0" w:color="4F81BD"/>
            </w:tcBorders>
            <w:shd w:val="clear" w:color="auto" w:fill="auto"/>
            <w:noWrap/>
            <w:vAlign w:val="center"/>
            <w:hideMark/>
          </w:tcPr>
          <w:p w14:paraId="47D7423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11 500</w:t>
            </w:r>
          </w:p>
        </w:tc>
        <w:tc>
          <w:tcPr>
            <w:tcW w:w="570" w:type="pct"/>
            <w:tcBorders>
              <w:top w:val="nil"/>
              <w:left w:val="nil"/>
              <w:bottom w:val="single" w:sz="4" w:space="0" w:color="4F81BD"/>
              <w:right w:val="single" w:sz="4" w:space="0" w:color="4F81BD"/>
            </w:tcBorders>
            <w:shd w:val="clear" w:color="auto" w:fill="auto"/>
            <w:noWrap/>
            <w:vAlign w:val="center"/>
            <w:hideMark/>
          </w:tcPr>
          <w:p w14:paraId="2814728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12 801</w:t>
            </w:r>
          </w:p>
        </w:tc>
        <w:tc>
          <w:tcPr>
            <w:tcW w:w="570" w:type="pct"/>
            <w:tcBorders>
              <w:top w:val="nil"/>
              <w:left w:val="nil"/>
              <w:bottom w:val="single" w:sz="4" w:space="0" w:color="4F81BD"/>
              <w:right w:val="single" w:sz="4" w:space="0" w:color="4F81BD"/>
            </w:tcBorders>
            <w:shd w:val="clear" w:color="auto" w:fill="auto"/>
            <w:noWrap/>
            <w:vAlign w:val="center"/>
            <w:hideMark/>
          </w:tcPr>
          <w:p w14:paraId="337B7001"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14 103</w:t>
            </w:r>
          </w:p>
        </w:tc>
      </w:tr>
      <w:tr w:rsidR="00B204E4" w:rsidRPr="00F1709D" w14:paraId="67F6B14B"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766C1A78"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2C407285"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3F7614A2"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30026D29"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11 164</w:t>
            </w:r>
          </w:p>
        </w:tc>
        <w:tc>
          <w:tcPr>
            <w:tcW w:w="570" w:type="pct"/>
            <w:tcBorders>
              <w:top w:val="nil"/>
              <w:left w:val="nil"/>
              <w:bottom w:val="single" w:sz="4" w:space="0" w:color="4F81BD"/>
              <w:right w:val="single" w:sz="4" w:space="0" w:color="4F81BD"/>
            </w:tcBorders>
            <w:shd w:val="clear" w:color="auto" w:fill="auto"/>
            <w:noWrap/>
            <w:vAlign w:val="center"/>
            <w:hideMark/>
          </w:tcPr>
          <w:p w14:paraId="68227D5B"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11 719</w:t>
            </w:r>
          </w:p>
        </w:tc>
        <w:tc>
          <w:tcPr>
            <w:tcW w:w="570" w:type="pct"/>
            <w:tcBorders>
              <w:top w:val="nil"/>
              <w:left w:val="nil"/>
              <w:bottom w:val="single" w:sz="4" w:space="0" w:color="4F81BD"/>
              <w:right w:val="single" w:sz="4" w:space="0" w:color="4F81BD"/>
            </w:tcBorders>
            <w:shd w:val="clear" w:color="auto" w:fill="auto"/>
            <w:noWrap/>
            <w:vAlign w:val="center"/>
            <w:hideMark/>
          </w:tcPr>
          <w:p w14:paraId="0E30067F"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12 642</w:t>
            </w:r>
          </w:p>
        </w:tc>
        <w:tc>
          <w:tcPr>
            <w:tcW w:w="570" w:type="pct"/>
            <w:tcBorders>
              <w:top w:val="nil"/>
              <w:left w:val="nil"/>
              <w:bottom w:val="single" w:sz="4" w:space="0" w:color="4F81BD"/>
              <w:right w:val="single" w:sz="4" w:space="0" w:color="4F81BD"/>
            </w:tcBorders>
            <w:shd w:val="clear" w:color="auto" w:fill="auto"/>
            <w:noWrap/>
            <w:vAlign w:val="center"/>
            <w:hideMark/>
          </w:tcPr>
          <w:p w14:paraId="6375E1F8"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13 566</w:t>
            </w:r>
          </w:p>
        </w:tc>
        <w:tc>
          <w:tcPr>
            <w:tcW w:w="570" w:type="pct"/>
            <w:tcBorders>
              <w:top w:val="nil"/>
              <w:left w:val="nil"/>
              <w:bottom w:val="single" w:sz="4" w:space="0" w:color="4F81BD"/>
              <w:right w:val="single" w:sz="4" w:space="0" w:color="4F81BD"/>
            </w:tcBorders>
            <w:shd w:val="clear" w:color="auto" w:fill="auto"/>
            <w:noWrap/>
            <w:vAlign w:val="center"/>
            <w:hideMark/>
          </w:tcPr>
          <w:p w14:paraId="3C6ACAE6"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14 490</w:t>
            </w:r>
          </w:p>
        </w:tc>
      </w:tr>
      <w:tr w:rsidR="00B204E4" w:rsidRPr="00F1709D" w14:paraId="39395356" w14:textId="77777777" w:rsidTr="0002524F">
        <w:trPr>
          <w:trHeight w:val="300"/>
        </w:trPr>
        <w:tc>
          <w:tcPr>
            <w:tcW w:w="875" w:type="pct"/>
            <w:vMerge/>
            <w:tcBorders>
              <w:top w:val="nil"/>
              <w:left w:val="single" w:sz="4" w:space="0" w:color="4F81BD"/>
              <w:bottom w:val="single" w:sz="4" w:space="0" w:color="4F81BD"/>
              <w:right w:val="single" w:sz="4" w:space="0" w:color="4F81BD"/>
            </w:tcBorders>
            <w:vAlign w:val="center"/>
            <w:hideMark/>
          </w:tcPr>
          <w:p w14:paraId="7DFC7EFB" w14:textId="77777777" w:rsidR="00B204E4" w:rsidRPr="00F1709D" w:rsidRDefault="00B204E4" w:rsidP="0002524F">
            <w:pPr>
              <w:spacing w:line="240" w:lineRule="auto"/>
              <w:ind w:firstLine="0"/>
              <w:rPr>
                <w:rFonts w:ascii="Tahoma" w:hAnsi="Tahoma" w:cs="Tahoma"/>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AA0633C"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560BDEF8"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2075B8B2"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1 753 448</w:t>
            </w:r>
          </w:p>
        </w:tc>
        <w:tc>
          <w:tcPr>
            <w:tcW w:w="570" w:type="pct"/>
            <w:tcBorders>
              <w:top w:val="nil"/>
              <w:left w:val="nil"/>
              <w:bottom w:val="single" w:sz="4" w:space="0" w:color="4F81BD"/>
              <w:right w:val="single" w:sz="4" w:space="0" w:color="4F81BD"/>
            </w:tcBorders>
            <w:shd w:val="clear" w:color="auto" w:fill="auto"/>
            <w:noWrap/>
            <w:vAlign w:val="center"/>
            <w:hideMark/>
          </w:tcPr>
          <w:p w14:paraId="5F3B4E04"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1 883 558</w:t>
            </w:r>
          </w:p>
        </w:tc>
        <w:tc>
          <w:tcPr>
            <w:tcW w:w="570" w:type="pct"/>
            <w:tcBorders>
              <w:top w:val="nil"/>
              <w:left w:val="nil"/>
              <w:bottom w:val="single" w:sz="4" w:space="0" w:color="4F81BD"/>
              <w:right w:val="single" w:sz="4" w:space="0" w:color="4F81BD"/>
            </w:tcBorders>
            <w:shd w:val="clear" w:color="auto" w:fill="auto"/>
            <w:noWrap/>
            <w:vAlign w:val="center"/>
            <w:hideMark/>
          </w:tcPr>
          <w:p w14:paraId="012CE8FE"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2 100 407</w:t>
            </w:r>
          </w:p>
        </w:tc>
        <w:tc>
          <w:tcPr>
            <w:tcW w:w="570" w:type="pct"/>
            <w:tcBorders>
              <w:top w:val="nil"/>
              <w:left w:val="nil"/>
              <w:bottom w:val="single" w:sz="4" w:space="0" w:color="4F81BD"/>
              <w:right w:val="single" w:sz="4" w:space="0" w:color="4F81BD"/>
            </w:tcBorders>
            <w:shd w:val="clear" w:color="auto" w:fill="auto"/>
            <w:noWrap/>
            <w:vAlign w:val="center"/>
            <w:hideMark/>
          </w:tcPr>
          <w:p w14:paraId="32F2FD37"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2 317 257</w:t>
            </w:r>
          </w:p>
        </w:tc>
        <w:tc>
          <w:tcPr>
            <w:tcW w:w="570" w:type="pct"/>
            <w:tcBorders>
              <w:top w:val="nil"/>
              <w:left w:val="nil"/>
              <w:bottom w:val="single" w:sz="4" w:space="0" w:color="4F81BD"/>
              <w:right w:val="single" w:sz="4" w:space="0" w:color="4F81BD"/>
            </w:tcBorders>
            <w:shd w:val="clear" w:color="auto" w:fill="auto"/>
            <w:noWrap/>
            <w:vAlign w:val="center"/>
            <w:hideMark/>
          </w:tcPr>
          <w:p w14:paraId="2EE8EF83" w14:textId="77777777" w:rsidR="00B204E4" w:rsidRPr="00F1709D" w:rsidRDefault="00B204E4" w:rsidP="0002524F">
            <w:pPr>
              <w:spacing w:line="240" w:lineRule="auto"/>
              <w:ind w:firstLine="0"/>
              <w:jc w:val="right"/>
              <w:rPr>
                <w:rFonts w:ascii="Tahoma" w:hAnsi="Tahoma" w:cs="Tahoma"/>
                <w:color w:val="1F497D"/>
                <w:sz w:val="16"/>
                <w:szCs w:val="16"/>
              </w:rPr>
            </w:pPr>
            <w:r w:rsidRPr="00F1709D">
              <w:rPr>
                <w:rFonts w:ascii="Tahoma" w:hAnsi="Tahoma" w:cs="Tahoma"/>
                <w:color w:val="1F497D"/>
                <w:sz w:val="16"/>
                <w:szCs w:val="16"/>
              </w:rPr>
              <w:t>2 534 106</w:t>
            </w:r>
          </w:p>
        </w:tc>
      </w:tr>
      <w:tr w:rsidR="00B204E4" w:rsidRPr="00F1709D" w14:paraId="73D06F1D" w14:textId="77777777" w:rsidTr="0002524F">
        <w:trPr>
          <w:trHeight w:val="102"/>
        </w:trPr>
        <w:tc>
          <w:tcPr>
            <w:tcW w:w="5000" w:type="pct"/>
            <w:gridSpan w:val="8"/>
            <w:tcBorders>
              <w:top w:val="single" w:sz="4" w:space="0" w:color="4F81BD"/>
              <w:left w:val="single" w:sz="4" w:space="0" w:color="4F81BD"/>
              <w:bottom w:val="single" w:sz="4" w:space="0" w:color="4F81BD"/>
              <w:right w:val="single" w:sz="4" w:space="0" w:color="4F81BD"/>
            </w:tcBorders>
            <w:shd w:val="clear" w:color="000000" w:fill="C0C0C0"/>
            <w:noWrap/>
            <w:vAlign w:val="center"/>
            <w:hideMark/>
          </w:tcPr>
          <w:p w14:paraId="673EEB2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 </w:t>
            </w:r>
          </w:p>
        </w:tc>
      </w:tr>
      <w:tr w:rsidR="00B204E4" w:rsidRPr="00F1709D" w14:paraId="2869DF23" w14:textId="77777777" w:rsidTr="0002524F">
        <w:trPr>
          <w:trHeight w:val="330"/>
        </w:trPr>
        <w:tc>
          <w:tcPr>
            <w:tcW w:w="875" w:type="pct"/>
            <w:vMerge w:val="restart"/>
            <w:tcBorders>
              <w:top w:val="nil"/>
              <w:left w:val="single" w:sz="4" w:space="0" w:color="4F81BD"/>
              <w:bottom w:val="single" w:sz="4" w:space="0" w:color="4F81BD"/>
              <w:right w:val="single" w:sz="4" w:space="0" w:color="4F81BD"/>
            </w:tcBorders>
            <w:shd w:val="clear" w:color="000000" w:fill="DCE6F1"/>
            <w:vAlign w:val="center"/>
            <w:hideMark/>
          </w:tcPr>
          <w:p w14:paraId="1E43A8F8" w14:textId="77777777" w:rsidR="00B204E4" w:rsidRPr="00F1709D" w:rsidRDefault="00B204E4" w:rsidP="0002524F">
            <w:pPr>
              <w:spacing w:line="240" w:lineRule="auto"/>
              <w:ind w:firstLine="0"/>
              <w:jc w:val="center"/>
              <w:rPr>
                <w:rFonts w:ascii="Tahoma" w:hAnsi="Tahoma" w:cs="Tahoma"/>
                <w:b/>
                <w:bCs/>
                <w:color w:val="1F497D"/>
                <w:sz w:val="16"/>
                <w:szCs w:val="16"/>
              </w:rPr>
            </w:pPr>
            <w:r w:rsidRPr="00F1709D">
              <w:rPr>
                <w:rFonts w:ascii="Tahoma" w:hAnsi="Tahoma" w:cs="Tahoma"/>
                <w:b/>
                <w:bCs/>
                <w:color w:val="1F497D"/>
                <w:sz w:val="16"/>
                <w:szCs w:val="16"/>
              </w:rPr>
              <w:t>OGÓŁEM</w:t>
            </w:r>
          </w:p>
        </w:tc>
        <w:tc>
          <w:tcPr>
            <w:tcW w:w="677" w:type="pct"/>
            <w:tcBorders>
              <w:top w:val="nil"/>
              <w:left w:val="nil"/>
              <w:bottom w:val="single" w:sz="4" w:space="0" w:color="4F81BD"/>
              <w:right w:val="single" w:sz="4" w:space="0" w:color="4F81BD"/>
            </w:tcBorders>
            <w:shd w:val="clear" w:color="000000" w:fill="DCE6F1"/>
            <w:noWrap/>
            <w:vAlign w:val="center"/>
            <w:hideMark/>
          </w:tcPr>
          <w:p w14:paraId="24B5E81E"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LPG</w:t>
            </w:r>
          </w:p>
        </w:tc>
        <w:tc>
          <w:tcPr>
            <w:tcW w:w="598" w:type="pct"/>
            <w:tcBorders>
              <w:top w:val="nil"/>
              <w:left w:val="nil"/>
              <w:bottom w:val="single" w:sz="4" w:space="0" w:color="4F81BD"/>
              <w:right w:val="single" w:sz="4" w:space="0" w:color="4F81BD"/>
            </w:tcBorders>
            <w:shd w:val="clear" w:color="000000" w:fill="DCE6F1"/>
            <w:noWrap/>
            <w:vAlign w:val="center"/>
            <w:hideMark/>
          </w:tcPr>
          <w:p w14:paraId="71969F5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3A6AA6CA"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53,3</w:t>
            </w:r>
          </w:p>
        </w:tc>
        <w:tc>
          <w:tcPr>
            <w:tcW w:w="570" w:type="pct"/>
            <w:tcBorders>
              <w:top w:val="nil"/>
              <w:left w:val="nil"/>
              <w:bottom w:val="single" w:sz="4" w:space="0" w:color="4F81BD"/>
              <w:right w:val="single" w:sz="4" w:space="0" w:color="4F81BD"/>
            </w:tcBorders>
            <w:shd w:val="clear" w:color="auto" w:fill="auto"/>
            <w:noWrap/>
            <w:vAlign w:val="center"/>
            <w:hideMark/>
          </w:tcPr>
          <w:p w14:paraId="288D6E6C"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70,5</w:t>
            </w:r>
          </w:p>
        </w:tc>
        <w:tc>
          <w:tcPr>
            <w:tcW w:w="570" w:type="pct"/>
            <w:tcBorders>
              <w:top w:val="nil"/>
              <w:left w:val="nil"/>
              <w:bottom w:val="single" w:sz="4" w:space="0" w:color="4F81BD"/>
              <w:right w:val="single" w:sz="4" w:space="0" w:color="4F81BD"/>
            </w:tcBorders>
            <w:shd w:val="clear" w:color="auto" w:fill="auto"/>
            <w:noWrap/>
            <w:vAlign w:val="center"/>
            <w:hideMark/>
          </w:tcPr>
          <w:p w14:paraId="54D1F34F"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99,2</w:t>
            </w:r>
          </w:p>
        </w:tc>
        <w:tc>
          <w:tcPr>
            <w:tcW w:w="570" w:type="pct"/>
            <w:tcBorders>
              <w:top w:val="nil"/>
              <w:left w:val="nil"/>
              <w:bottom w:val="single" w:sz="4" w:space="0" w:color="4F81BD"/>
              <w:right w:val="single" w:sz="4" w:space="0" w:color="4F81BD"/>
            </w:tcBorders>
            <w:shd w:val="clear" w:color="auto" w:fill="auto"/>
            <w:noWrap/>
            <w:vAlign w:val="center"/>
            <w:hideMark/>
          </w:tcPr>
          <w:p w14:paraId="157001E2"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127,9</w:t>
            </w:r>
          </w:p>
        </w:tc>
        <w:tc>
          <w:tcPr>
            <w:tcW w:w="570" w:type="pct"/>
            <w:tcBorders>
              <w:top w:val="nil"/>
              <w:left w:val="nil"/>
              <w:bottom w:val="single" w:sz="4" w:space="0" w:color="4F81BD"/>
              <w:right w:val="single" w:sz="4" w:space="0" w:color="4F81BD"/>
            </w:tcBorders>
            <w:shd w:val="clear" w:color="auto" w:fill="auto"/>
            <w:noWrap/>
            <w:vAlign w:val="center"/>
            <w:hideMark/>
          </w:tcPr>
          <w:p w14:paraId="0504E8F6"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156,6</w:t>
            </w:r>
          </w:p>
        </w:tc>
      </w:tr>
      <w:tr w:rsidR="00B204E4" w:rsidRPr="00F1709D" w14:paraId="58CBC6F3"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00A21D48"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664A0548"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węgiel</w:t>
            </w:r>
          </w:p>
        </w:tc>
        <w:tc>
          <w:tcPr>
            <w:tcW w:w="598" w:type="pct"/>
            <w:tcBorders>
              <w:top w:val="nil"/>
              <w:left w:val="nil"/>
              <w:bottom w:val="single" w:sz="4" w:space="0" w:color="4F81BD"/>
              <w:right w:val="single" w:sz="4" w:space="0" w:color="4F81BD"/>
            </w:tcBorders>
            <w:shd w:val="clear" w:color="000000" w:fill="DCE6F1"/>
            <w:noWrap/>
            <w:vAlign w:val="center"/>
            <w:hideMark/>
          </w:tcPr>
          <w:p w14:paraId="40B988DA"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8C3F581"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10 334</w:t>
            </w:r>
          </w:p>
        </w:tc>
        <w:tc>
          <w:tcPr>
            <w:tcW w:w="570" w:type="pct"/>
            <w:tcBorders>
              <w:top w:val="nil"/>
              <w:left w:val="nil"/>
              <w:bottom w:val="single" w:sz="4" w:space="0" w:color="4F81BD"/>
              <w:right w:val="single" w:sz="4" w:space="0" w:color="4F81BD"/>
            </w:tcBorders>
            <w:shd w:val="clear" w:color="auto" w:fill="auto"/>
            <w:noWrap/>
            <w:vAlign w:val="center"/>
            <w:hideMark/>
          </w:tcPr>
          <w:p w14:paraId="00AE155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9 744</w:t>
            </w:r>
          </w:p>
        </w:tc>
        <w:tc>
          <w:tcPr>
            <w:tcW w:w="570" w:type="pct"/>
            <w:tcBorders>
              <w:top w:val="nil"/>
              <w:left w:val="nil"/>
              <w:bottom w:val="single" w:sz="4" w:space="0" w:color="4F81BD"/>
              <w:right w:val="single" w:sz="4" w:space="0" w:color="4F81BD"/>
            </w:tcBorders>
            <w:shd w:val="clear" w:color="auto" w:fill="auto"/>
            <w:noWrap/>
            <w:vAlign w:val="center"/>
            <w:hideMark/>
          </w:tcPr>
          <w:p w14:paraId="31750B96"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8 762</w:t>
            </w:r>
          </w:p>
        </w:tc>
        <w:tc>
          <w:tcPr>
            <w:tcW w:w="570" w:type="pct"/>
            <w:tcBorders>
              <w:top w:val="nil"/>
              <w:left w:val="nil"/>
              <w:bottom w:val="single" w:sz="4" w:space="0" w:color="4F81BD"/>
              <w:right w:val="single" w:sz="4" w:space="0" w:color="4F81BD"/>
            </w:tcBorders>
            <w:shd w:val="clear" w:color="auto" w:fill="auto"/>
            <w:noWrap/>
            <w:vAlign w:val="center"/>
            <w:hideMark/>
          </w:tcPr>
          <w:p w14:paraId="724A4BB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7 779</w:t>
            </w:r>
          </w:p>
        </w:tc>
        <w:tc>
          <w:tcPr>
            <w:tcW w:w="570" w:type="pct"/>
            <w:tcBorders>
              <w:top w:val="nil"/>
              <w:left w:val="nil"/>
              <w:bottom w:val="single" w:sz="4" w:space="0" w:color="4F81BD"/>
              <w:right w:val="single" w:sz="4" w:space="0" w:color="4F81BD"/>
            </w:tcBorders>
            <w:shd w:val="clear" w:color="auto" w:fill="auto"/>
            <w:noWrap/>
            <w:vAlign w:val="center"/>
            <w:hideMark/>
          </w:tcPr>
          <w:p w14:paraId="27468E3F"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6 796</w:t>
            </w:r>
          </w:p>
        </w:tc>
      </w:tr>
      <w:tr w:rsidR="00B204E4" w:rsidRPr="00F1709D" w14:paraId="738325D8"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1C9C3DBC"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30F90687"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drewno</w:t>
            </w:r>
          </w:p>
        </w:tc>
        <w:tc>
          <w:tcPr>
            <w:tcW w:w="598" w:type="pct"/>
            <w:tcBorders>
              <w:top w:val="nil"/>
              <w:left w:val="nil"/>
              <w:bottom w:val="single" w:sz="4" w:space="0" w:color="4F81BD"/>
              <w:right w:val="single" w:sz="4" w:space="0" w:color="4F81BD"/>
            </w:tcBorders>
            <w:shd w:val="clear" w:color="000000" w:fill="DCE6F1"/>
            <w:noWrap/>
            <w:vAlign w:val="center"/>
            <w:hideMark/>
          </w:tcPr>
          <w:p w14:paraId="5C7C297B"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Mg/rok</w:t>
            </w:r>
          </w:p>
        </w:tc>
        <w:tc>
          <w:tcPr>
            <w:tcW w:w="570" w:type="pct"/>
            <w:tcBorders>
              <w:top w:val="nil"/>
              <w:left w:val="nil"/>
              <w:bottom w:val="single" w:sz="4" w:space="0" w:color="4F81BD"/>
              <w:right w:val="single" w:sz="4" w:space="0" w:color="4F81BD"/>
            </w:tcBorders>
            <w:shd w:val="clear" w:color="auto" w:fill="auto"/>
            <w:noWrap/>
            <w:vAlign w:val="center"/>
            <w:hideMark/>
          </w:tcPr>
          <w:p w14:paraId="2250359E"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2 275</w:t>
            </w:r>
          </w:p>
        </w:tc>
        <w:tc>
          <w:tcPr>
            <w:tcW w:w="570" w:type="pct"/>
            <w:tcBorders>
              <w:top w:val="nil"/>
              <w:left w:val="nil"/>
              <w:bottom w:val="single" w:sz="4" w:space="0" w:color="4F81BD"/>
              <w:right w:val="single" w:sz="4" w:space="0" w:color="4F81BD"/>
            </w:tcBorders>
            <w:shd w:val="clear" w:color="auto" w:fill="auto"/>
            <w:noWrap/>
            <w:vAlign w:val="center"/>
            <w:hideMark/>
          </w:tcPr>
          <w:p w14:paraId="7A25B162"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2 258</w:t>
            </w:r>
          </w:p>
        </w:tc>
        <w:tc>
          <w:tcPr>
            <w:tcW w:w="570" w:type="pct"/>
            <w:tcBorders>
              <w:top w:val="nil"/>
              <w:left w:val="nil"/>
              <w:bottom w:val="single" w:sz="4" w:space="0" w:color="4F81BD"/>
              <w:right w:val="single" w:sz="4" w:space="0" w:color="4F81BD"/>
            </w:tcBorders>
            <w:shd w:val="clear" w:color="auto" w:fill="auto"/>
            <w:noWrap/>
            <w:vAlign w:val="center"/>
            <w:hideMark/>
          </w:tcPr>
          <w:p w14:paraId="1312E54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2 230</w:t>
            </w:r>
          </w:p>
        </w:tc>
        <w:tc>
          <w:tcPr>
            <w:tcW w:w="570" w:type="pct"/>
            <w:tcBorders>
              <w:top w:val="nil"/>
              <w:left w:val="nil"/>
              <w:bottom w:val="single" w:sz="4" w:space="0" w:color="4F81BD"/>
              <w:right w:val="single" w:sz="4" w:space="0" w:color="4F81BD"/>
            </w:tcBorders>
            <w:shd w:val="clear" w:color="auto" w:fill="auto"/>
            <w:noWrap/>
            <w:vAlign w:val="center"/>
            <w:hideMark/>
          </w:tcPr>
          <w:p w14:paraId="56F2A531"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2 201</w:t>
            </w:r>
          </w:p>
        </w:tc>
        <w:tc>
          <w:tcPr>
            <w:tcW w:w="570" w:type="pct"/>
            <w:tcBorders>
              <w:top w:val="nil"/>
              <w:left w:val="nil"/>
              <w:bottom w:val="single" w:sz="4" w:space="0" w:color="4F81BD"/>
              <w:right w:val="single" w:sz="4" w:space="0" w:color="4F81BD"/>
            </w:tcBorders>
            <w:shd w:val="clear" w:color="auto" w:fill="auto"/>
            <w:noWrap/>
            <w:vAlign w:val="center"/>
            <w:hideMark/>
          </w:tcPr>
          <w:p w14:paraId="35B81ED2"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2 172</w:t>
            </w:r>
          </w:p>
        </w:tc>
      </w:tr>
      <w:tr w:rsidR="00B204E4" w:rsidRPr="00F1709D" w14:paraId="2C3070CA"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094FBB38"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2CE0E76"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olej opałowy</w:t>
            </w:r>
          </w:p>
        </w:tc>
        <w:tc>
          <w:tcPr>
            <w:tcW w:w="598" w:type="pct"/>
            <w:tcBorders>
              <w:top w:val="nil"/>
              <w:left w:val="nil"/>
              <w:bottom w:val="single" w:sz="4" w:space="0" w:color="4F81BD"/>
              <w:right w:val="single" w:sz="4" w:space="0" w:color="4F81BD"/>
            </w:tcBorders>
            <w:shd w:val="clear" w:color="000000" w:fill="DCE6F1"/>
            <w:noWrap/>
            <w:vAlign w:val="center"/>
            <w:hideMark/>
          </w:tcPr>
          <w:p w14:paraId="460DAAC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155D229B"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596,2</w:t>
            </w:r>
          </w:p>
        </w:tc>
        <w:tc>
          <w:tcPr>
            <w:tcW w:w="570" w:type="pct"/>
            <w:tcBorders>
              <w:top w:val="nil"/>
              <w:left w:val="nil"/>
              <w:bottom w:val="single" w:sz="4" w:space="0" w:color="4F81BD"/>
              <w:right w:val="single" w:sz="4" w:space="0" w:color="4F81BD"/>
            </w:tcBorders>
            <w:shd w:val="clear" w:color="auto" w:fill="auto"/>
            <w:noWrap/>
            <w:vAlign w:val="center"/>
            <w:hideMark/>
          </w:tcPr>
          <w:p w14:paraId="31056263"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604,1</w:t>
            </w:r>
          </w:p>
        </w:tc>
        <w:tc>
          <w:tcPr>
            <w:tcW w:w="570" w:type="pct"/>
            <w:tcBorders>
              <w:top w:val="nil"/>
              <w:left w:val="nil"/>
              <w:bottom w:val="single" w:sz="4" w:space="0" w:color="4F81BD"/>
              <w:right w:val="single" w:sz="4" w:space="0" w:color="4F81BD"/>
            </w:tcBorders>
            <w:shd w:val="clear" w:color="auto" w:fill="auto"/>
            <w:noWrap/>
            <w:vAlign w:val="center"/>
            <w:hideMark/>
          </w:tcPr>
          <w:p w14:paraId="369C2DC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617,1</w:t>
            </w:r>
          </w:p>
        </w:tc>
        <w:tc>
          <w:tcPr>
            <w:tcW w:w="570" w:type="pct"/>
            <w:tcBorders>
              <w:top w:val="nil"/>
              <w:left w:val="nil"/>
              <w:bottom w:val="single" w:sz="4" w:space="0" w:color="4F81BD"/>
              <w:right w:val="single" w:sz="4" w:space="0" w:color="4F81BD"/>
            </w:tcBorders>
            <w:shd w:val="clear" w:color="auto" w:fill="auto"/>
            <w:noWrap/>
            <w:vAlign w:val="center"/>
            <w:hideMark/>
          </w:tcPr>
          <w:p w14:paraId="209525E1"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630,2</w:t>
            </w:r>
          </w:p>
        </w:tc>
        <w:tc>
          <w:tcPr>
            <w:tcW w:w="570" w:type="pct"/>
            <w:tcBorders>
              <w:top w:val="nil"/>
              <w:left w:val="nil"/>
              <w:bottom w:val="single" w:sz="4" w:space="0" w:color="4F81BD"/>
              <w:right w:val="single" w:sz="4" w:space="0" w:color="4F81BD"/>
            </w:tcBorders>
            <w:shd w:val="clear" w:color="auto" w:fill="auto"/>
            <w:noWrap/>
            <w:vAlign w:val="center"/>
            <w:hideMark/>
          </w:tcPr>
          <w:p w14:paraId="14DAE283"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643</w:t>
            </w:r>
          </w:p>
        </w:tc>
      </w:tr>
      <w:tr w:rsidR="00B204E4" w:rsidRPr="00F1709D" w14:paraId="17F106EA"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5963CDDF"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64DDD1B4"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OZE</w:t>
            </w:r>
          </w:p>
        </w:tc>
        <w:tc>
          <w:tcPr>
            <w:tcW w:w="598" w:type="pct"/>
            <w:tcBorders>
              <w:top w:val="nil"/>
              <w:left w:val="nil"/>
              <w:bottom w:val="single" w:sz="4" w:space="0" w:color="4F81BD"/>
              <w:right w:val="single" w:sz="4" w:space="0" w:color="4F81BD"/>
            </w:tcBorders>
            <w:shd w:val="clear" w:color="000000" w:fill="DCE6F1"/>
            <w:noWrap/>
            <w:vAlign w:val="center"/>
            <w:hideMark/>
          </w:tcPr>
          <w:p w14:paraId="2CC2E399"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4BA22C1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1 529</w:t>
            </w:r>
          </w:p>
        </w:tc>
        <w:tc>
          <w:tcPr>
            <w:tcW w:w="570" w:type="pct"/>
            <w:tcBorders>
              <w:top w:val="nil"/>
              <w:left w:val="nil"/>
              <w:bottom w:val="single" w:sz="4" w:space="0" w:color="4F81BD"/>
              <w:right w:val="single" w:sz="4" w:space="0" w:color="4F81BD"/>
            </w:tcBorders>
            <w:shd w:val="clear" w:color="auto" w:fill="auto"/>
            <w:noWrap/>
            <w:vAlign w:val="center"/>
            <w:hideMark/>
          </w:tcPr>
          <w:p w14:paraId="2781469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2 635</w:t>
            </w:r>
          </w:p>
        </w:tc>
        <w:tc>
          <w:tcPr>
            <w:tcW w:w="570" w:type="pct"/>
            <w:tcBorders>
              <w:top w:val="nil"/>
              <w:left w:val="nil"/>
              <w:bottom w:val="single" w:sz="4" w:space="0" w:color="4F81BD"/>
              <w:right w:val="single" w:sz="4" w:space="0" w:color="4F81BD"/>
            </w:tcBorders>
            <w:shd w:val="clear" w:color="auto" w:fill="auto"/>
            <w:noWrap/>
            <w:vAlign w:val="center"/>
            <w:hideMark/>
          </w:tcPr>
          <w:p w14:paraId="257DF476"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4 478</w:t>
            </w:r>
          </w:p>
        </w:tc>
        <w:tc>
          <w:tcPr>
            <w:tcW w:w="570" w:type="pct"/>
            <w:tcBorders>
              <w:top w:val="nil"/>
              <w:left w:val="nil"/>
              <w:bottom w:val="single" w:sz="4" w:space="0" w:color="4F81BD"/>
              <w:right w:val="single" w:sz="4" w:space="0" w:color="4F81BD"/>
            </w:tcBorders>
            <w:shd w:val="clear" w:color="auto" w:fill="auto"/>
            <w:noWrap/>
            <w:vAlign w:val="center"/>
            <w:hideMark/>
          </w:tcPr>
          <w:p w14:paraId="6C18120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6 321</w:t>
            </w:r>
          </w:p>
        </w:tc>
        <w:tc>
          <w:tcPr>
            <w:tcW w:w="570" w:type="pct"/>
            <w:tcBorders>
              <w:top w:val="nil"/>
              <w:left w:val="nil"/>
              <w:bottom w:val="single" w:sz="4" w:space="0" w:color="4F81BD"/>
              <w:right w:val="single" w:sz="4" w:space="0" w:color="4F81BD"/>
            </w:tcBorders>
            <w:shd w:val="clear" w:color="auto" w:fill="auto"/>
            <w:noWrap/>
            <w:vAlign w:val="center"/>
            <w:hideMark/>
          </w:tcPr>
          <w:p w14:paraId="72789B77"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8 165</w:t>
            </w:r>
          </w:p>
        </w:tc>
      </w:tr>
      <w:tr w:rsidR="00B204E4" w:rsidRPr="00F1709D" w14:paraId="0F98395D"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14A2FB07"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4B8501FA"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energia el.</w:t>
            </w:r>
          </w:p>
        </w:tc>
        <w:tc>
          <w:tcPr>
            <w:tcW w:w="598" w:type="pct"/>
            <w:tcBorders>
              <w:top w:val="nil"/>
              <w:left w:val="nil"/>
              <w:bottom w:val="single" w:sz="4" w:space="0" w:color="4F81BD"/>
              <w:right w:val="single" w:sz="4" w:space="0" w:color="4F81BD"/>
            </w:tcBorders>
            <w:shd w:val="clear" w:color="000000" w:fill="DCE6F1"/>
            <w:noWrap/>
            <w:vAlign w:val="center"/>
            <w:hideMark/>
          </w:tcPr>
          <w:p w14:paraId="48A9A3C5"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MWh/rok</w:t>
            </w:r>
          </w:p>
        </w:tc>
        <w:tc>
          <w:tcPr>
            <w:tcW w:w="570" w:type="pct"/>
            <w:tcBorders>
              <w:top w:val="nil"/>
              <w:left w:val="nil"/>
              <w:bottom w:val="single" w:sz="4" w:space="0" w:color="4F81BD"/>
              <w:right w:val="single" w:sz="4" w:space="0" w:color="4F81BD"/>
            </w:tcBorders>
            <w:shd w:val="clear" w:color="auto" w:fill="auto"/>
            <w:noWrap/>
            <w:vAlign w:val="center"/>
            <w:hideMark/>
          </w:tcPr>
          <w:p w14:paraId="2EFC8F24"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24 536</w:t>
            </w:r>
          </w:p>
        </w:tc>
        <w:tc>
          <w:tcPr>
            <w:tcW w:w="570" w:type="pct"/>
            <w:tcBorders>
              <w:top w:val="nil"/>
              <w:left w:val="nil"/>
              <w:bottom w:val="single" w:sz="4" w:space="0" w:color="4F81BD"/>
              <w:right w:val="single" w:sz="4" w:space="0" w:color="4F81BD"/>
            </w:tcBorders>
            <w:shd w:val="clear" w:color="auto" w:fill="auto"/>
            <w:noWrap/>
            <w:vAlign w:val="center"/>
            <w:hideMark/>
          </w:tcPr>
          <w:p w14:paraId="2A0C1200"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25 546</w:t>
            </w:r>
          </w:p>
        </w:tc>
        <w:tc>
          <w:tcPr>
            <w:tcW w:w="570" w:type="pct"/>
            <w:tcBorders>
              <w:top w:val="nil"/>
              <w:left w:val="nil"/>
              <w:bottom w:val="single" w:sz="4" w:space="0" w:color="4F81BD"/>
              <w:right w:val="single" w:sz="4" w:space="0" w:color="4F81BD"/>
            </w:tcBorders>
            <w:shd w:val="clear" w:color="auto" w:fill="auto"/>
            <w:noWrap/>
            <w:vAlign w:val="center"/>
            <w:hideMark/>
          </w:tcPr>
          <w:p w14:paraId="2C1B4D23"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27 231</w:t>
            </w:r>
          </w:p>
        </w:tc>
        <w:tc>
          <w:tcPr>
            <w:tcW w:w="570" w:type="pct"/>
            <w:tcBorders>
              <w:top w:val="nil"/>
              <w:left w:val="nil"/>
              <w:bottom w:val="single" w:sz="4" w:space="0" w:color="4F81BD"/>
              <w:right w:val="single" w:sz="4" w:space="0" w:color="4F81BD"/>
            </w:tcBorders>
            <w:shd w:val="clear" w:color="auto" w:fill="auto"/>
            <w:noWrap/>
            <w:vAlign w:val="center"/>
            <w:hideMark/>
          </w:tcPr>
          <w:p w14:paraId="2E6B07F7"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28 916</w:t>
            </w:r>
          </w:p>
        </w:tc>
        <w:tc>
          <w:tcPr>
            <w:tcW w:w="570" w:type="pct"/>
            <w:tcBorders>
              <w:top w:val="nil"/>
              <w:left w:val="nil"/>
              <w:bottom w:val="single" w:sz="4" w:space="0" w:color="4F81BD"/>
              <w:right w:val="single" w:sz="4" w:space="0" w:color="4F81BD"/>
            </w:tcBorders>
            <w:shd w:val="clear" w:color="auto" w:fill="auto"/>
            <w:noWrap/>
            <w:vAlign w:val="center"/>
            <w:hideMark/>
          </w:tcPr>
          <w:p w14:paraId="5B1D56CF"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30 600</w:t>
            </w:r>
          </w:p>
        </w:tc>
      </w:tr>
      <w:tr w:rsidR="00B204E4" w:rsidRPr="00F1709D" w14:paraId="501C5E43"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5DDD696B"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12221666"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ciepło sieciowe</w:t>
            </w:r>
          </w:p>
        </w:tc>
        <w:tc>
          <w:tcPr>
            <w:tcW w:w="598" w:type="pct"/>
            <w:tcBorders>
              <w:top w:val="nil"/>
              <w:left w:val="nil"/>
              <w:bottom w:val="single" w:sz="4" w:space="0" w:color="4F81BD"/>
              <w:right w:val="single" w:sz="4" w:space="0" w:color="4F81BD"/>
            </w:tcBorders>
            <w:shd w:val="clear" w:color="000000" w:fill="DCE6F1"/>
            <w:noWrap/>
            <w:vAlign w:val="center"/>
            <w:hideMark/>
          </w:tcPr>
          <w:p w14:paraId="40C20971"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GJ/rok</w:t>
            </w:r>
          </w:p>
        </w:tc>
        <w:tc>
          <w:tcPr>
            <w:tcW w:w="570" w:type="pct"/>
            <w:tcBorders>
              <w:top w:val="nil"/>
              <w:left w:val="nil"/>
              <w:bottom w:val="single" w:sz="4" w:space="0" w:color="4F81BD"/>
              <w:right w:val="single" w:sz="4" w:space="0" w:color="4F81BD"/>
            </w:tcBorders>
            <w:shd w:val="clear" w:color="auto" w:fill="auto"/>
            <w:noWrap/>
            <w:vAlign w:val="center"/>
            <w:hideMark/>
          </w:tcPr>
          <w:p w14:paraId="6EF10B57"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15 315</w:t>
            </w:r>
          </w:p>
        </w:tc>
        <w:tc>
          <w:tcPr>
            <w:tcW w:w="570" w:type="pct"/>
            <w:tcBorders>
              <w:top w:val="nil"/>
              <w:left w:val="nil"/>
              <w:bottom w:val="single" w:sz="4" w:space="0" w:color="4F81BD"/>
              <w:right w:val="single" w:sz="4" w:space="0" w:color="4F81BD"/>
            </w:tcBorders>
            <w:shd w:val="clear" w:color="auto" w:fill="auto"/>
            <w:noWrap/>
            <w:vAlign w:val="center"/>
            <w:hideMark/>
          </w:tcPr>
          <w:p w14:paraId="304CF9E6"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16 209</w:t>
            </w:r>
          </w:p>
        </w:tc>
        <w:tc>
          <w:tcPr>
            <w:tcW w:w="570" w:type="pct"/>
            <w:tcBorders>
              <w:top w:val="nil"/>
              <w:left w:val="nil"/>
              <w:bottom w:val="single" w:sz="4" w:space="0" w:color="4F81BD"/>
              <w:right w:val="single" w:sz="4" w:space="0" w:color="4F81BD"/>
            </w:tcBorders>
            <w:shd w:val="clear" w:color="auto" w:fill="auto"/>
            <w:noWrap/>
            <w:vAlign w:val="center"/>
            <w:hideMark/>
          </w:tcPr>
          <w:p w14:paraId="141BB89C"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17 699</w:t>
            </w:r>
          </w:p>
        </w:tc>
        <w:tc>
          <w:tcPr>
            <w:tcW w:w="570" w:type="pct"/>
            <w:tcBorders>
              <w:top w:val="nil"/>
              <w:left w:val="nil"/>
              <w:bottom w:val="single" w:sz="4" w:space="0" w:color="4F81BD"/>
              <w:right w:val="single" w:sz="4" w:space="0" w:color="4F81BD"/>
            </w:tcBorders>
            <w:shd w:val="clear" w:color="auto" w:fill="auto"/>
            <w:noWrap/>
            <w:vAlign w:val="center"/>
            <w:hideMark/>
          </w:tcPr>
          <w:p w14:paraId="0685FA2A"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19 189</w:t>
            </w:r>
          </w:p>
        </w:tc>
        <w:tc>
          <w:tcPr>
            <w:tcW w:w="570" w:type="pct"/>
            <w:tcBorders>
              <w:top w:val="nil"/>
              <w:left w:val="nil"/>
              <w:bottom w:val="single" w:sz="4" w:space="0" w:color="4F81BD"/>
              <w:right w:val="single" w:sz="4" w:space="0" w:color="4F81BD"/>
            </w:tcBorders>
            <w:shd w:val="clear" w:color="auto" w:fill="auto"/>
            <w:noWrap/>
            <w:vAlign w:val="center"/>
            <w:hideMark/>
          </w:tcPr>
          <w:p w14:paraId="5CDAC74B"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20 680</w:t>
            </w:r>
          </w:p>
        </w:tc>
      </w:tr>
      <w:tr w:rsidR="00B204E4" w:rsidRPr="00F1709D" w14:paraId="322BDD60" w14:textId="77777777" w:rsidTr="0002524F">
        <w:trPr>
          <w:trHeight w:val="330"/>
        </w:trPr>
        <w:tc>
          <w:tcPr>
            <w:tcW w:w="875" w:type="pct"/>
            <w:vMerge/>
            <w:tcBorders>
              <w:top w:val="nil"/>
              <w:left w:val="single" w:sz="4" w:space="0" w:color="4F81BD"/>
              <w:bottom w:val="single" w:sz="4" w:space="0" w:color="4F81BD"/>
              <w:right w:val="single" w:sz="4" w:space="0" w:color="4F81BD"/>
            </w:tcBorders>
            <w:vAlign w:val="center"/>
            <w:hideMark/>
          </w:tcPr>
          <w:p w14:paraId="6B591E42" w14:textId="77777777" w:rsidR="00B204E4" w:rsidRPr="00F1709D" w:rsidRDefault="00B204E4" w:rsidP="0002524F">
            <w:pPr>
              <w:spacing w:line="240" w:lineRule="auto"/>
              <w:ind w:firstLine="0"/>
              <w:rPr>
                <w:rFonts w:ascii="Tahoma" w:hAnsi="Tahoma" w:cs="Tahoma"/>
                <w:b/>
                <w:bCs/>
                <w:color w:val="1F497D"/>
                <w:sz w:val="16"/>
                <w:szCs w:val="16"/>
              </w:rPr>
            </w:pPr>
          </w:p>
        </w:tc>
        <w:tc>
          <w:tcPr>
            <w:tcW w:w="677" w:type="pct"/>
            <w:tcBorders>
              <w:top w:val="nil"/>
              <w:left w:val="nil"/>
              <w:bottom w:val="single" w:sz="4" w:space="0" w:color="4F81BD"/>
              <w:right w:val="single" w:sz="4" w:space="0" w:color="4F81BD"/>
            </w:tcBorders>
            <w:shd w:val="clear" w:color="000000" w:fill="DCE6F1"/>
            <w:noWrap/>
            <w:vAlign w:val="center"/>
            <w:hideMark/>
          </w:tcPr>
          <w:p w14:paraId="54EAB5B9" w14:textId="77777777" w:rsidR="00B204E4" w:rsidRPr="00F1709D" w:rsidRDefault="00B204E4" w:rsidP="0002524F">
            <w:pPr>
              <w:spacing w:line="240" w:lineRule="auto"/>
              <w:ind w:firstLine="0"/>
              <w:rPr>
                <w:rFonts w:ascii="Tahoma" w:hAnsi="Tahoma" w:cs="Tahoma"/>
                <w:color w:val="1F497D"/>
                <w:sz w:val="16"/>
                <w:szCs w:val="16"/>
              </w:rPr>
            </w:pPr>
            <w:r w:rsidRPr="00F1709D">
              <w:rPr>
                <w:rFonts w:ascii="Tahoma" w:hAnsi="Tahoma" w:cs="Tahoma"/>
                <w:color w:val="1F497D"/>
                <w:sz w:val="16"/>
                <w:szCs w:val="16"/>
              </w:rPr>
              <w:t>gaz sieciowy</w:t>
            </w:r>
          </w:p>
        </w:tc>
        <w:tc>
          <w:tcPr>
            <w:tcW w:w="598" w:type="pct"/>
            <w:tcBorders>
              <w:top w:val="nil"/>
              <w:left w:val="nil"/>
              <w:bottom w:val="single" w:sz="4" w:space="0" w:color="4F81BD"/>
              <w:right w:val="single" w:sz="4" w:space="0" w:color="4F81BD"/>
            </w:tcBorders>
            <w:shd w:val="clear" w:color="000000" w:fill="DCE6F1"/>
            <w:noWrap/>
            <w:vAlign w:val="center"/>
            <w:hideMark/>
          </w:tcPr>
          <w:p w14:paraId="4B4A5BB0" w14:textId="77777777" w:rsidR="00B204E4" w:rsidRPr="00F1709D" w:rsidRDefault="00B204E4" w:rsidP="0002524F">
            <w:pPr>
              <w:spacing w:line="240" w:lineRule="auto"/>
              <w:ind w:firstLine="0"/>
              <w:jc w:val="center"/>
              <w:rPr>
                <w:rFonts w:ascii="Tahoma" w:hAnsi="Tahoma" w:cs="Tahoma"/>
                <w:color w:val="1F497D"/>
                <w:sz w:val="16"/>
                <w:szCs w:val="16"/>
              </w:rPr>
            </w:pPr>
            <w:r w:rsidRPr="00F1709D">
              <w:rPr>
                <w:rFonts w:ascii="Tahoma" w:hAnsi="Tahoma" w:cs="Tahoma"/>
                <w:color w:val="1F497D"/>
                <w:sz w:val="16"/>
                <w:szCs w:val="16"/>
              </w:rPr>
              <w:t>m</w:t>
            </w:r>
            <w:r w:rsidRPr="00F1709D">
              <w:rPr>
                <w:rFonts w:ascii="Arial CE" w:hAnsi="Arial CE" w:cs="Tahoma"/>
                <w:color w:val="1F497D"/>
                <w:sz w:val="16"/>
                <w:szCs w:val="16"/>
                <w:vertAlign w:val="superscript"/>
              </w:rPr>
              <w:t>3</w:t>
            </w:r>
            <w:r w:rsidRPr="00F1709D">
              <w:rPr>
                <w:rFonts w:ascii="Arial CE" w:hAnsi="Arial CE" w:cs="Tahoma"/>
                <w:color w:val="1F497D"/>
                <w:sz w:val="16"/>
                <w:szCs w:val="16"/>
              </w:rPr>
              <w:t>/rok</w:t>
            </w:r>
          </w:p>
        </w:tc>
        <w:tc>
          <w:tcPr>
            <w:tcW w:w="570" w:type="pct"/>
            <w:tcBorders>
              <w:top w:val="nil"/>
              <w:left w:val="nil"/>
              <w:bottom w:val="single" w:sz="4" w:space="0" w:color="4F81BD"/>
              <w:right w:val="single" w:sz="4" w:space="0" w:color="4F81BD"/>
            </w:tcBorders>
            <w:shd w:val="clear" w:color="auto" w:fill="auto"/>
            <w:noWrap/>
            <w:vAlign w:val="center"/>
            <w:hideMark/>
          </w:tcPr>
          <w:p w14:paraId="7EAC54D6"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3 433 378</w:t>
            </w:r>
          </w:p>
        </w:tc>
        <w:tc>
          <w:tcPr>
            <w:tcW w:w="570" w:type="pct"/>
            <w:tcBorders>
              <w:top w:val="nil"/>
              <w:left w:val="nil"/>
              <w:bottom w:val="single" w:sz="4" w:space="0" w:color="4F81BD"/>
              <w:right w:val="single" w:sz="4" w:space="0" w:color="4F81BD"/>
            </w:tcBorders>
            <w:shd w:val="clear" w:color="auto" w:fill="auto"/>
            <w:noWrap/>
            <w:vAlign w:val="center"/>
            <w:hideMark/>
          </w:tcPr>
          <w:p w14:paraId="343F9725"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3 514 089</w:t>
            </w:r>
          </w:p>
        </w:tc>
        <w:tc>
          <w:tcPr>
            <w:tcW w:w="570" w:type="pct"/>
            <w:tcBorders>
              <w:top w:val="nil"/>
              <w:left w:val="nil"/>
              <w:bottom w:val="single" w:sz="4" w:space="0" w:color="4F81BD"/>
              <w:right w:val="single" w:sz="4" w:space="0" w:color="4F81BD"/>
            </w:tcBorders>
            <w:shd w:val="clear" w:color="auto" w:fill="auto"/>
            <w:noWrap/>
            <w:vAlign w:val="center"/>
            <w:hideMark/>
          </w:tcPr>
          <w:p w14:paraId="06963498"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3 648 608</w:t>
            </w:r>
          </w:p>
        </w:tc>
        <w:tc>
          <w:tcPr>
            <w:tcW w:w="570" w:type="pct"/>
            <w:tcBorders>
              <w:top w:val="nil"/>
              <w:left w:val="nil"/>
              <w:bottom w:val="single" w:sz="4" w:space="0" w:color="4F81BD"/>
              <w:right w:val="single" w:sz="4" w:space="0" w:color="4F81BD"/>
            </w:tcBorders>
            <w:shd w:val="clear" w:color="auto" w:fill="auto"/>
            <w:noWrap/>
            <w:vAlign w:val="center"/>
            <w:hideMark/>
          </w:tcPr>
          <w:p w14:paraId="4B6C7001"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3 783 126</w:t>
            </w:r>
          </w:p>
        </w:tc>
        <w:tc>
          <w:tcPr>
            <w:tcW w:w="570" w:type="pct"/>
            <w:tcBorders>
              <w:top w:val="nil"/>
              <w:left w:val="nil"/>
              <w:bottom w:val="single" w:sz="4" w:space="0" w:color="4F81BD"/>
              <w:right w:val="single" w:sz="4" w:space="0" w:color="4F81BD"/>
            </w:tcBorders>
            <w:shd w:val="clear" w:color="auto" w:fill="auto"/>
            <w:noWrap/>
            <w:vAlign w:val="center"/>
            <w:hideMark/>
          </w:tcPr>
          <w:p w14:paraId="1A11A677" w14:textId="77777777" w:rsidR="00B204E4" w:rsidRPr="00F1709D" w:rsidRDefault="00B204E4" w:rsidP="0002524F">
            <w:pPr>
              <w:spacing w:line="240" w:lineRule="auto"/>
              <w:ind w:firstLine="0"/>
              <w:jc w:val="right"/>
              <w:rPr>
                <w:rFonts w:ascii="Tahoma" w:hAnsi="Tahoma" w:cs="Tahoma"/>
                <w:b/>
                <w:bCs/>
                <w:color w:val="1F497D"/>
                <w:sz w:val="16"/>
                <w:szCs w:val="16"/>
              </w:rPr>
            </w:pPr>
            <w:r w:rsidRPr="00F1709D">
              <w:rPr>
                <w:rFonts w:ascii="Tahoma" w:hAnsi="Tahoma" w:cs="Tahoma"/>
                <w:b/>
                <w:bCs/>
                <w:color w:val="1F497D"/>
                <w:sz w:val="16"/>
                <w:szCs w:val="16"/>
              </w:rPr>
              <w:t>3 917 645</w:t>
            </w:r>
          </w:p>
        </w:tc>
      </w:tr>
    </w:tbl>
    <w:p w14:paraId="57D883EA" w14:textId="77777777" w:rsidR="00B204E4" w:rsidRPr="009A43C1" w:rsidRDefault="00B204E4" w:rsidP="00B204E4">
      <w:pPr>
        <w:ind w:firstLine="0"/>
        <w:jc w:val="both"/>
        <w:rPr>
          <w:rFonts w:cs="Arial"/>
          <w:color w:val="1F497D" w:themeColor="text2"/>
        </w:rPr>
      </w:pPr>
    </w:p>
    <w:p w14:paraId="28499242" w14:textId="77777777" w:rsidR="00B204E4" w:rsidRPr="008E6930" w:rsidRDefault="00B204E4" w:rsidP="00B204E4">
      <w:pPr>
        <w:ind w:firstLine="709"/>
        <w:jc w:val="both"/>
        <w:rPr>
          <w:rFonts w:cs="Arial"/>
          <w:bCs/>
          <w:color w:val="1F497D" w:themeColor="text2"/>
          <w:spacing w:val="-2"/>
          <w:szCs w:val="20"/>
        </w:rPr>
      </w:pPr>
      <w:r w:rsidRPr="008E6930">
        <w:rPr>
          <w:rFonts w:cs="Arial"/>
          <w:bCs/>
          <w:color w:val="1F497D" w:themeColor="text2"/>
          <w:spacing w:val="-2"/>
          <w:szCs w:val="20"/>
        </w:rPr>
        <w:lastRenderedPageBreak/>
        <w:t>Struktura wykorzystania paliw oraz nośników energii różni się w zależności od przebiegu poszczególnych scenariuszy należy jednak zauważyć że scenariusz „Aktywny” możliwy będzie do realizacji w przypadku prowadzenia odpowiednich działań zarówno na szczeblu lokalnym jak i krajowym.</w:t>
      </w:r>
    </w:p>
    <w:p w14:paraId="297CB72F" w14:textId="77777777" w:rsidR="00B204E4" w:rsidRPr="008E6930" w:rsidRDefault="00B204E4" w:rsidP="00B204E4">
      <w:pPr>
        <w:ind w:firstLine="709"/>
        <w:jc w:val="both"/>
        <w:rPr>
          <w:rFonts w:cs="Arial"/>
          <w:bCs/>
          <w:color w:val="1F497D" w:themeColor="text2"/>
          <w:spacing w:val="-2"/>
          <w:szCs w:val="20"/>
        </w:rPr>
      </w:pPr>
      <w:r w:rsidRPr="008E6930">
        <w:rPr>
          <w:rFonts w:cs="Arial"/>
          <w:bCs/>
          <w:color w:val="1F497D" w:themeColor="text2"/>
          <w:spacing w:val="-2"/>
          <w:szCs w:val="20"/>
        </w:rPr>
        <w:t>Na poniższych rysunkach przedstawiono prawdopodobne scenariusze wykorzystania nośników sieciowych do roku 2035.</w:t>
      </w:r>
    </w:p>
    <w:p w14:paraId="308C4B4F" w14:textId="77777777" w:rsidR="00B204E4" w:rsidRPr="009A43C1" w:rsidRDefault="00B204E4" w:rsidP="00B204E4">
      <w:pPr>
        <w:ind w:firstLine="0"/>
        <w:jc w:val="both"/>
        <w:rPr>
          <w:rFonts w:cs="Arial"/>
          <w:color w:val="1F497D" w:themeColor="text2"/>
        </w:rPr>
      </w:pPr>
    </w:p>
    <w:p w14:paraId="1131E93F" w14:textId="77777777" w:rsidR="00B204E4" w:rsidRPr="009A43C1" w:rsidRDefault="00B204E4" w:rsidP="00B204E4">
      <w:pPr>
        <w:ind w:firstLine="0"/>
        <w:jc w:val="both"/>
        <w:rPr>
          <w:rFonts w:cs="Arial"/>
          <w:color w:val="1F497D" w:themeColor="text2"/>
        </w:rPr>
      </w:pPr>
      <w:r>
        <w:rPr>
          <w:noProof/>
        </w:rPr>
        <w:drawing>
          <wp:inline distT="0" distB="0" distL="0" distR="0" wp14:anchorId="6F642C9A" wp14:editId="2E08050F">
            <wp:extent cx="5972810" cy="3002915"/>
            <wp:effectExtent l="0" t="0" r="8890" b="698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2CDDDAB" w14:textId="77777777" w:rsidR="00B204E4" w:rsidRPr="009A43C1" w:rsidRDefault="00B204E4" w:rsidP="00B204E4">
      <w:pPr>
        <w:pStyle w:val="Legenda"/>
        <w:jc w:val="center"/>
        <w:rPr>
          <w:rFonts w:ascii="Arial" w:hAnsi="Arial" w:cs="Arial"/>
          <w:color w:val="1F497D" w:themeColor="text2"/>
        </w:rPr>
      </w:pPr>
      <w:bookmarkStart w:id="538" w:name="_Toc336419415"/>
      <w:bookmarkStart w:id="539" w:name="_Toc336943730"/>
      <w:bookmarkStart w:id="540" w:name="_Toc520705584"/>
      <w:r w:rsidRPr="009A43C1">
        <w:rPr>
          <w:rFonts w:ascii="Arial" w:hAnsi="Arial" w:cs="Arial"/>
          <w:bCs/>
          <w:color w:val="1F497D" w:themeColor="text2"/>
        </w:rPr>
        <w:t xml:space="preserve">Rysunek </w:t>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STYLEREF 1 \s </w:instrText>
      </w:r>
      <w:r w:rsidRPr="009A43C1">
        <w:rPr>
          <w:rFonts w:ascii="Arial" w:hAnsi="Arial" w:cs="Arial"/>
          <w:bCs/>
          <w:color w:val="1F497D" w:themeColor="text2"/>
        </w:rPr>
        <w:fldChar w:fldCharType="separate"/>
      </w:r>
      <w:r w:rsidR="008246AE">
        <w:rPr>
          <w:rFonts w:ascii="Arial" w:hAnsi="Arial" w:cs="Arial"/>
          <w:bCs/>
          <w:noProof/>
          <w:color w:val="1F497D" w:themeColor="text2"/>
        </w:rPr>
        <w:t>5</w:t>
      </w:r>
      <w:r w:rsidRPr="009A43C1">
        <w:rPr>
          <w:rFonts w:ascii="Arial" w:hAnsi="Arial" w:cs="Arial"/>
          <w:bCs/>
          <w:color w:val="1F497D" w:themeColor="text2"/>
        </w:rPr>
        <w:fldChar w:fldCharType="end"/>
      </w:r>
      <w:r w:rsidRPr="009A43C1">
        <w:rPr>
          <w:rFonts w:ascii="Arial" w:hAnsi="Arial" w:cs="Arial"/>
          <w:bCs/>
          <w:color w:val="1F497D" w:themeColor="text2"/>
        </w:rPr>
        <w:noBreakHyphen/>
      </w:r>
      <w:r w:rsidRPr="009A43C1">
        <w:rPr>
          <w:rFonts w:ascii="Arial" w:hAnsi="Arial" w:cs="Arial"/>
          <w:bCs/>
          <w:color w:val="1F497D" w:themeColor="text2"/>
        </w:rPr>
        <w:fldChar w:fldCharType="begin"/>
      </w:r>
      <w:r w:rsidRPr="009A43C1">
        <w:rPr>
          <w:rFonts w:ascii="Arial" w:hAnsi="Arial" w:cs="Arial"/>
          <w:bCs/>
          <w:color w:val="1F497D" w:themeColor="text2"/>
        </w:rPr>
        <w:instrText xml:space="preserve"> SEQ Rysunek \* ARABIC \s 1 </w:instrText>
      </w:r>
      <w:r w:rsidRPr="009A43C1">
        <w:rPr>
          <w:rFonts w:ascii="Arial" w:hAnsi="Arial" w:cs="Arial"/>
          <w:bCs/>
          <w:color w:val="1F497D" w:themeColor="text2"/>
        </w:rPr>
        <w:fldChar w:fldCharType="separate"/>
      </w:r>
      <w:r w:rsidR="008246AE">
        <w:rPr>
          <w:rFonts w:ascii="Arial" w:hAnsi="Arial" w:cs="Arial"/>
          <w:bCs/>
          <w:noProof/>
          <w:color w:val="1F497D" w:themeColor="text2"/>
        </w:rPr>
        <w:t>1</w:t>
      </w:r>
      <w:r w:rsidRPr="009A43C1">
        <w:rPr>
          <w:rFonts w:ascii="Arial" w:hAnsi="Arial" w:cs="Arial"/>
          <w:bCs/>
          <w:color w:val="1F497D" w:themeColor="text2"/>
        </w:rPr>
        <w:fldChar w:fldCharType="end"/>
      </w:r>
      <w:r w:rsidRPr="009A43C1">
        <w:rPr>
          <w:rFonts w:ascii="Arial" w:hAnsi="Arial" w:cs="Arial"/>
          <w:color w:val="1F497D" w:themeColor="text2"/>
        </w:rPr>
        <w:t xml:space="preserve"> Prognozowane zmiany zużycia energii elektrycznej do roku 203</w:t>
      </w:r>
      <w:bookmarkEnd w:id="538"/>
      <w:bookmarkEnd w:id="539"/>
      <w:r w:rsidRPr="009A43C1">
        <w:rPr>
          <w:rFonts w:ascii="Arial" w:hAnsi="Arial" w:cs="Arial"/>
          <w:color w:val="1F497D" w:themeColor="text2"/>
        </w:rPr>
        <w:t>5</w:t>
      </w:r>
      <w:bookmarkEnd w:id="540"/>
    </w:p>
    <w:p w14:paraId="6EBDC368" w14:textId="77777777" w:rsidR="00B204E4" w:rsidRPr="009A43C1" w:rsidRDefault="00B204E4" w:rsidP="00B204E4">
      <w:pPr>
        <w:rPr>
          <w:color w:val="1F497D" w:themeColor="text2"/>
        </w:rPr>
      </w:pPr>
    </w:p>
    <w:p w14:paraId="00FE6844" w14:textId="77777777" w:rsidR="00B204E4" w:rsidRPr="009A43C1" w:rsidRDefault="00B204E4" w:rsidP="00B204E4">
      <w:pPr>
        <w:ind w:firstLine="0"/>
        <w:jc w:val="both"/>
        <w:rPr>
          <w:rFonts w:cs="Arial"/>
          <w:color w:val="1F497D" w:themeColor="text2"/>
        </w:rPr>
      </w:pPr>
      <w:r>
        <w:rPr>
          <w:noProof/>
        </w:rPr>
        <w:drawing>
          <wp:inline distT="0" distB="0" distL="0" distR="0" wp14:anchorId="0D0998DB" wp14:editId="04B6E340">
            <wp:extent cx="5972810" cy="2747645"/>
            <wp:effectExtent l="0" t="0" r="889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AF2B95E" w14:textId="77777777" w:rsidR="00B204E4" w:rsidRPr="009A43C1" w:rsidRDefault="00B204E4" w:rsidP="00B204E4">
      <w:pPr>
        <w:pStyle w:val="Legenda"/>
        <w:jc w:val="center"/>
        <w:rPr>
          <w:rFonts w:ascii="Arial" w:hAnsi="Arial" w:cs="Arial"/>
          <w:color w:val="1F497D" w:themeColor="text2"/>
        </w:rPr>
      </w:pPr>
      <w:bookmarkStart w:id="541" w:name="_Toc336419416"/>
      <w:bookmarkStart w:id="542" w:name="_Toc336943731"/>
      <w:bookmarkStart w:id="543" w:name="_Toc520705585"/>
      <w:r w:rsidRPr="009A43C1">
        <w:rPr>
          <w:rFonts w:ascii="Arial" w:hAnsi="Arial" w:cs="Arial"/>
          <w:color w:val="1F497D" w:themeColor="text2"/>
        </w:rPr>
        <w:t xml:space="preserve">Rysunek </w:t>
      </w:r>
      <w:r w:rsidRPr="009A43C1">
        <w:rPr>
          <w:rFonts w:ascii="Arial" w:hAnsi="Arial" w:cs="Arial"/>
          <w:color w:val="1F497D" w:themeColor="text2"/>
        </w:rPr>
        <w:fldChar w:fldCharType="begin"/>
      </w:r>
      <w:r w:rsidRPr="009A43C1">
        <w:rPr>
          <w:rFonts w:ascii="Arial" w:hAnsi="Arial" w:cs="Arial"/>
          <w:color w:val="1F497D" w:themeColor="text2"/>
        </w:rPr>
        <w:instrText xml:space="preserve"> STYLEREF 1 \s </w:instrText>
      </w:r>
      <w:r w:rsidRPr="009A43C1">
        <w:rPr>
          <w:rFonts w:ascii="Arial" w:hAnsi="Arial" w:cs="Arial"/>
          <w:color w:val="1F497D" w:themeColor="text2"/>
        </w:rPr>
        <w:fldChar w:fldCharType="separate"/>
      </w:r>
      <w:r w:rsidR="008246AE">
        <w:rPr>
          <w:rFonts w:ascii="Arial" w:hAnsi="Arial" w:cs="Arial"/>
          <w:noProof/>
          <w:color w:val="1F497D" w:themeColor="text2"/>
        </w:rPr>
        <w:t>5</w:t>
      </w:r>
      <w:r w:rsidRPr="009A43C1">
        <w:rPr>
          <w:rFonts w:ascii="Arial" w:hAnsi="Arial" w:cs="Arial"/>
          <w:color w:val="1F497D" w:themeColor="text2"/>
        </w:rPr>
        <w:fldChar w:fldCharType="end"/>
      </w:r>
      <w:r w:rsidRPr="009A43C1">
        <w:rPr>
          <w:rFonts w:ascii="Arial" w:hAnsi="Arial" w:cs="Arial"/>
          <w:color w:val="1F497D" w:themeColor="text2"/>
        </w:rPr>
        <w:noBreakHyphen/>
      </w:r>
      <w:r w:rsidRPr="009A43C1">
        <w:rPr>
          <w:rFonts w:ascii="Arial" w:hAnsi="Arial" w:cs="Arial"/>
          <w:color w:val="1F497D" w:themeColor="text2"/>
        </w:rPr>
        <w:fldChar w:fldCharType="begin"/>
      </w:r>
      <w:r w:rsidRPr="009A43C1">
        <w:rPr>
          <w:rFonts w:ascii="Arial" w:hAnsi="Arial" w:cs="Arial"/>
          <w:color w:val="1F497D" w:themeColor="text2"/>
        </w:rPr>
        <w:instrText xml:space="preserve"> SEQ Rysunek \* ARABIC \s 1 </w:instrText>
      </w:r>
      <w:r w:rsidRPr="009A43C1">
        <w:rPr>
          <w:rFonts w:ascii="Arial" w:hAnsi="Arial" w:cs="Arial"/>
          <w:color w:val="1F497D" w:themeColor="text2"/>
        </w:rPr>
        <w:fldChar w:fldCharType="separate"/>
      </w:r>
      <w:r w:rsidR="008246AE">
        <w:rPr>
          <w:rFonts w:ascii="Arial" w:hAnsi="Arial" w:cs="Arial"/>
          <w:noProof/>
          <w:color w:val="1F497D" w:themeColor="text2"/>
        </w:rPr>
        <w:t>2</w:t>
      </w:r>
      <w:r w:rsidRPr="009A43C1">
        <w:rPr>
          <w:rFonts w:ascii="Arial" w:hAnsi="Arial" w:cs="Arial"/>
          <w:color w:val="1F497D" w:themeColor="text2"/>
        </w:rPr>
        <w:fldChar w:fldCharType="end"/>
      </w:r>
      <w:r w:rsidRPr="009A43C1">
        <w:rPr>
          <w:rFonts w:ascii="Arial" w:hAnsi="Arial" w:cs="Arial"/>
          <w:color w:val="1F497D" w:themeColor="text2"/>
        </w:rPr>
        <w:t xml:space="preserve"> Prognozowane zmiany zużycia gazu ziemnego do roku 203</w:t>
      </w:r>
      <w:bookmarkEnd w:id="541"/>
      <w:bookmarkEnd w:id="542"/>
      <w:r w:rsidRPr="009A43C1">
        <w:rPr>
          <w:rFonts w:ascii="Arial" w:hAnsi="Arial" w:cs="Arial"/>
          <w:color w:val="1F497D" w:themeColor="text2"/>
        </w:rPr>
        <w:t>5</w:t>
      </w:r>
      <w:bookmarkEnd w:id="543"/>
    </w:p>
    <w:p w14:paraId="0CBE1BA0" w14:textId="77777777" w:rsidR="00B204E4" w:rsidRPr="009A43C1" w:rsidRDefault="00B204E4" w:rsidP="00B204E4">
      <w:pPr>
        <w:rPr>
          <w:rFonts w:cs="Arial"/>
          <w:color w:val="1F497D" w:themeColor="text2"/>
        </w:rPr>
      </w:pPr>
    </w:p>
    <w:p w14:paraId="74368B35" w14:textId="77777777" w:rsidR="00B204E4" w:rsidRPr="009A43C1" w:rsidRDefault="00B204E4" w:rsidP="00B204E4">
      <w:pPr>
        <w:keepNext/>
        <w:ind w:firstLine="0"/>
        <w:jc w:val="both"/>
        <w:rPr>
          <w:rFonts w:cs="Arial"/>
          <w:color w:val="1F497D" w:themeColor="text2"/>
        </w:rPr>
      </w:pPr>
      <w:r>
        <w:rPr>
          <w:noProof/>
        </w:rPr>
        <w:lastRenderedPageBreak/>
        <w:drawing>
          <wp:inline distT="0" distB="0" distL="0" distR="0" wp14:anchorId="7649919C" wp14:editId="7738B6B5">
            <wp:extent cx="5972810" cy="3134995"/>
            <wp:effectExtent l="0" t="0" r="8890" b="825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B877865" w14:textId="77777777" w:rsidR="00B204E4" w:rsidRPr="009A43C1" w:rsidRDefault="00B204E4" w:rsidP="00B204E4">
      <w:pPr>
        <w:pStyle w:val="Legenda"/>
        <w:jc w:val="center"/>
        <w:rPr>
          <w:rFonts w:ascii="Arial" w:hAnsi="Arial" w:cs="Arial"/>
          <w:color w:val="1F497D" w:themeColor="text2"/>
        </w:rPr>
      </w:pPr>
      <w:bookmarkStart w:id="544" w:name="_Toc336419417"/>
      <w:bookmarkStart w:id="545" w:name="_Toc336943732"/>
      <w:bookmarkStart w:id="546" w:name="_Toc520705586"/>
      <w:r w:rsidRPr="009A43C1">
        <w:rPr>
          <w:rFonts w:ascii="Arial" w:hAnsi="Arial" w:cs="Arial"/>
          <w:color w:val="1F497D" w:themeColor="text2"/>
        </w:rPr>
        <w:t xml:space="preserve">Rysunek </w:t>
      </w:r>
      <w:r w:rsidRPr="009A43C1">
        <w:rPr>
          <w:rFonts w:ascii="Arial" w:hAnsi="Arial" w:cs="Arial"/>
          <w:color w:val="1F497D" w:themeColor="text2"/>
        </w:rPr>
        <w:fldChar w:fldCharType="begin"/>
      </w:r>
      <w:r w:rsidRPr="009A43C1">
        <w:rPr>
          <w:rFonts w:ascii="Arial" w:hAnsi="Arial" w:cs="Arial"/>
          <w:color w:val="1F497D" w:themeColor="text2"/>
        </w:rPr>
        <w:instrText xml:space="preserve"> STYLEREF 1 \s </w:instrText>
      </w:r>
      <w:r w:rsidRPr="009A43C1">
        <w:rPr>
          <w:rFonts w:ascii="Arial" w:hAnsi="Arial" w:cs="Arial"/>
          <w:color w:val="1F497D" w:themeColor="text2"/>
        </w:rPr>
        <w:fldChar w:fldCharType="separate"/>
      </w:r>
      <w:r w:rsidR="008246AE">
        <w:rPr>
          <w:rFonts w:ascii="Arial" w:hAnsi="Arial" w:cs="Arial"/>
          <w:noProof/>
          <w:color w:val="1F497D" w:themeColor="text2"/>
        </w:rPr>
        <w:t>5</w:t>
      </w:r>
      <w:r w:rsidRPr="009A43C1">
        <w:rPr>
          <w:rFonts w:ascii="Arial" w:hAnsi="Arial" w:cs="Arial"/>
          <w:color w:val="1F497D" w:themeColor="text2"/>
        </w:rPr>
        <w:fldChar w:fldCharType="end"/>
      </w:r>
      <w:r w:rsidRPr="009A43C1">
        <w:rPr>
          <w:rFonts w:ascii="Arial" w:hAnsi="Arial" w:cs="Arial"/>
          <w:color w:val="1F497D" w:themeColor="text2"/>
        </w:rPr>
        <w:noBreakHyphen/>
      </w:r>
      <w:r w:rsidRPr="009A43C1">
        <w:rPr>
          <w:rFonts w:ascii="Arial" w:hAnsi="Arial" w:cs="Arial"/>
          <w:color w:val="1F497D" w:themeColor="text2"/>
        </w:rPr>
        <w:fldChar w:fldCharType="begin"/>
      </w:r>
      <w:r w:rsidRPr="009A43C1">
        <w:rPr>
          <w:rFonts w:ascii="Arial" w:hAnsi="Arial" w:cs="Arial"/>
          <w:color w:val="1F497D" w:themeColor="text2"/>
        </w:rPr>
        <w:instrText xml:space="preserve"> SEQ Rysunek \* ARABIC \s 1 </w:instrText>
      </w:r>
      <w:r w:rsidRPr="009A43C1">
        <w:rPr>
          <w:rFonts w:ascii="Arial" w:hAnsi="Arial" w:cs="Arial"/>
          <w:color w:val="1F497D" w:themeColor="text2"/>
        </w:rPr>
        <w:fldChar w:fldCharType="separate"/>
      </w:r>
      <w:r w:rsidR="008246AE">
        <w:rPr>
          <w:rFonts w:ascii="Arial" w:hAnsi="Arial" w:cs="Arial"/>
          <w:noProof/>
          <w:color w:val="1F497D" w:themeColor="text2"/>
        </w:rPr>
        <w:t>3</w:t>
      </w:r>
      <w:r w:rsidRPr="009A43C1">
        <w:rPr>
          <w:rFonts w:ascii="Arial" w:hAnsi="Arial" w:cs="Arial"/>
          <w:color w:val="1F497D" w:themeColor="text2"/>
        </w:rPr>
        <w:fldChar w:fldCharType="end"/>
      </w:r>
      <w:r w:rsidRPr="009A43C1">
        <w:rPr>
          <w:rFonts w:ascii="Arial" w:hAnsi="Arial" w:cs="Arial"/>
          <w:color w:val="1F497D" w:themeColor="text2"/>
        </w:rPr>
        <w:t xml:space="preserve"> Prognozowane zmiany zużycia ciepła sieciowego do roku 203</w:t>
      </w:r>
      <w:bookmarkEnd w:id="544"/>
      <w:bookmarkEnd w:id="545"/>
      <w:r w:rsidRPr="009A43C1">
        <w:rPr>
          <w:rFonts w:ascii="Arial" w:hAnsi="Arial" w:cs="Arial"/>
          <w:color w:val="1F497D" w:themeColor="text2"/>
        </w:rPr>
        <w:t>5</w:t>
      </w:r>
      <w:bookmarkEnd w:id="546"/>
    </w:p>
    <w:p w14:paraId="4722BC8B" w14:textId="77777777" w:rsidR="00B204E4" w:rsidRPr="009A43C1" w:rsidRDefault="00B204E4" w:rsidP="00B204E4">
      <w:pPr>
        <w:ind w:firstLine="0"/>
        <w:jc w:val="both"/>
        <w:rPr>
          <w:rFonts w:cs="Arial"/>
          <w:color w:val="1F497D" w:themeColor="text2"/>
        </w:rPr>
      </w:pPr>
    </w:p>
    <w:p w14:paraId="1AA7F218" w14:textId="6C515A93" w:rsidR="00B204E4" w:rsidRDefault="00B204E4" w:rsidP="00B204E4">
      <w:pPr>
        <w:ind w:firstLine="709"/>
        <w:jc w:val="both"/>
        <w:rPr>
          <w:rFonts w:cs="Arial"/>
          <w:bCs/>
          <w:color w:val="1F497D" w:themeColor="text2"/>
          <w:spacing w:val="-2"/>
          <w:szCs w:val="22"/>
        </w:rPr>
      </w:pPr>
      <w:r w:rsidRPr="009A43C1">
        <w:rPr>
          <w:rFonts w:cs="Arial"/>
          <w:bCs/>
          <w:color w:val="1F497D" w:themeColor="text2"/>
          <w:spacing w:val="-2"/>
          <w:szCs w:val="20"/>
        </w:rPr>
        <w:t xml:space="preserve">Prognozowane trendy w zużyciu ciepła sieciowego we wszystkich przedstawionych wyżej scenariuszach mogą być odwrócone lub zniwelowane poprzez przyłączanie nowych odbiorców do istniejącego systemu ciepłowniczego obsługiwanego przez </w:t>
      </w:r>
      <w:r w:rsidRPr="00EF7106">
        <w:rPr>
          <w:rFonts w:eastAsia="Calibri" w:cs="Arial"/>
          <w:color w:val="1F497D" w:themeColor="text2"/>
        </w:rPr>
        <w:t>SM Strumień</w:t>
      </w:r>
      <w:r w:rsidRPr="009A43C1">
        <w:rPr>
          <w:rFonts w:cs="Arial"/>
          <w:bCs/>
          <w:color w:val="1F497D" w:themeColor="text2"/>
          <w:spacing w:val="-2"/>
          <w:szCs w:val="20"/>
        </w:rPr>
        <w:t>.</w:t>
      </w:r>
      <w:r>
        <w:rPr>
          <w:rFonts w:cs="Arial"/>
          <w:bCs/>
          <w:color w:val="1F497D" w:themeColor="text2"/>
          <w:spacing w:val="-2"/>
          <w:szCs w:val="20"/>
        </w:rPr>
        <w:t xml:space="preserve"> </w:t>
      </w:r>
      <w:r w:rsidR="0058719F">
        <w:rPr>
          <w:rFonts w:cs="Arial"/>
          <w:bCs/>
          <w:color w:val="1F497D" w:themeColor="text2"/>
          <w:spacing w:val="-2"/>
          <w:szCs w:val="20"/>
        </w:rPr>
        <w:t>Jak wynika z </w:t>
      </w:r>
      <w:r w:rsidRPr="008E6930">
        <w:rPr>
          <w:rFonts w:cs="Arial"/>
          <w:bCs/>
          <w:color w:val="1F497D" w:themeColor="text2"/>
          <w:spacing w:val="-2"/>
          <w:szCs w:val="20"/>
        </w:rPr>
        <w:t>powyższych analiz stopień rozwoju gmin</w:t>
      </w:r>
      <w:r>
        <w:rPr>
          <w:rFonts w:cs="Arial"/>
          <w:bCs/>
          <w:color w:val="1F497D" w:themeColor="text2"/>
          <w:spacing w:val="-2"/>
          <w:szCs w:val="20"/>
        </w:rPr>
        <w:t>y uwarunkowany czynnikami lokal</w:t>
      </w:r>
      <w:r w:rsidRPr="008E6930">
        <w:rPr>
          <w:rFonts w:cs="Arial"/>
          <w:bCs/>
          <w:color w:val="1F497D" w:themeColor="text2"/>
          <w:spacing w:val="-2"/>
          <w:szCs w:val="20"/>
        </w:rPr>
        <w:t xml:space="preserve">nymi, krajowymi czy </w:t>
      </w:r>
      <w:r w:rsidRPr="008E6930">
        <w:rPr>
          <w:rFonts w:cs="Arial"/>
          <w:bCs/>
          <w:color w:val="1F497D" w:themeColor="text2"/>
          <w:spacing w:val="-2"/>
          <w:szCs w:val="22"/>
        </w:rPr>
        <w:t>europejskimi może mieć duży wpływ na zużycie sieciowych nośników energii. Czynniki takie jak:</w:t>
      </w:r>
    </w:p>
    <w:p w14:paraId="6371E406" w14:textId="77777777" w:rsidR="00D80A16" w:rsidRPr="008E6930" w:rsidRDefault="00D80A16" w:rsidP="00B204E4">
      <w:pPr>
        <w:ind w:firstLine="709"/>
        <w:jc w:val="both"/>
        <w:rPr>
          <w:rFonts w:cs="Arial"/>
          <w:bCs/>
          <w:color w:val="1F497D" w:themeColor="text2"/>
          <w:spacing w:val="-2"/>
          <w:szCs w:val="22"/>
        </w:rPr>
      </w:pPr>
    </w:p>
    <w:p w14:paraId="37FF5524" w14:textId="77777777" w:rsidR="00B204E4" w:rsidRPr="008E6930" w:rsidRDefault="00B204E4" w:rsidP="0058719F">
      <w:pPr>
        <w:pStyle w:val="Akapitzlist"/>
        <w:numPr>
          <w:ilvl w:val="0"/>
          <w:numId w:val="72"/>
        </w:numPr>
        <w:spacing w:line="360" w:lineRule="auto"/>
        <w:ind w:left="714" w:hanging="357"/>
        <w:jc w:val="both"/>
        <w:rPr>
          <w:rFonts w:ascii="Arial" w:hAnsi="Arial" w:cs="Arial"/>
          <w:bCs/>
          <w:color w:val="1F497D" w:themeColor="text2"/>
          <w:spacing w:val="-2"/>
          <w:sz w:val="22"/>
          <w:szCs w:val="22"/>
        </w:rPr>
      </w:pPr>
      <w:r w:rsidRPr="008E6930">
        <w:rPr>
          <w:rFonts w:ascii="Arial" w:hAnsi="Arial" w:cs="Arial"/>
          <w:bCs/>
          <w:color w:val="1F497D" w:themeColor="text2"/>
          <w:spacing w:val="-2"/>
          <w:sz w:val="22"/>
          <w:szCs w:val="22"/>
        </w:rPr>
        <w:t>możliwości finansowe podmiotów u których występuje potencjał zwiększenia efektywności energetycznej (w tym dostępność środków finansowych zewnętrznych),</w:t>
      </w:r>
    </w:p>
    <w:p w14:paraId="5972186C" w14:textId="77777777" w:rsidR="00B204E4" w:rsidRPr="008E6930" w:rsidRDefault="00B204E4" w:rsidP="0058719F">
      <w:pPr>
        <w:pStyle w:val="Akapitzlist"/>
        <w:numPr>
          <w:ilvl w:val="0"/>
          <w:numId w:val="72"/>
        </w:numPr>
        <w:spacing w:line="360" w:lineRule="auto"/>
        <w:ind w:left="714" w:hanging="357"/>
        <w:jc w:val="both"/>
        <w:rPr>
          <w:rFonts w:ascii="Arial" w:hAnsi="Arial" w:cs="Arial"/>
          <w:bCs/>
          <w:color w:val="1F497D" w:themeColor="text2"/>
          <w:spacing w:val="-2"/>
          <w:sz w:val="22"/>
          <w:szCs w:val="22"/>
        </w:rPr>
      </w:pPr>
      <w:r w:rsidRPr="008E6930">
        <w:rPr>
          <w:rFonts w:ascii="Arial" w:hAnsi="Arial" w:cs="Arial"/>
          <w:bCs/>
          <w:color w:val="1F497D" w:themeColor="text2"/>
          <w:spacing w:val="-2"/>
          <w:sz w:val="22"/>
          <w:szCs w:val="22"/>
        </w:rPr>
        <w:t>demografia,</w:t>
      </w:r>
    </w:p>
    <w:p w14:paraId="091FD8FB" w14:textId="0BE10F14" w:rsidR="00B204E4" w:rsidRPr="0058719F" w:rsidRDefault="00B204E4" w:rsidP="0058719F">
      <w:pPr>
        <w:pStyle w:val="Akapitzlist"/>
        <w:numPr>
          <w:ilvl w:val="0"/>
          <w:numId w:val="72"/>
        </w:numPr>
        <w:spacing w:line="360" w:lineRule="auto"/>
        <w:ind w:left="714" w:hanging="357"/>
        <w:jc w:val="both"/>
        <w:rPr>
          <w:rFonts w:ascii="Arial" w:hAnsi="Arial" w:cs="Arial"/>
          <w:bCs/>
          <w:color w:val="1F497D" w:themeColor="text2"/>
          <w:spacing w:val="-2"/>
          <w:sz w:val="22"/>
          <w:szCs w:val="22"/>
        </w:rPr>
      </w:pPr>
      <w:r w:rsidRPr="008E6930">
        <w:rPr>
          <w:rFonts w:ascii="Arial" w:hAnsi="Arial" w:cs="Arial"/>
          <w:bCs/>
          <w:color w:val="1F497D" w:themeColor="text2"/>
          <w:spacing w:val="-2"/>
          <w:sz w:val="22"/>
          <w:szCs w:val="22"/>
        </w:rPr>
        <w:t>rozwój technologiczny który z jednej strony zwiększa lic</w:t>
      </w:r>
      <w:r w:rsidR="0058719F">
        <w:rPr>
          <w:rFonts w:ascii="Arial" w:hAnsi="Arial" w:cs="Arial"/>
          <w:bCs/>
          <w:color w:val="1F497D" w:themeColor="text2"/>
          <w:spacing w:val="-2"/>
          <w:sz w:val="22"/>
          <w:szCs w:val="22"/>
        </w:rPr>
        <w:t>zbę wykorzystywanych urządzeń a </w:t>
      </w:r>
      <w:r w:rsidRPr="0058719F">
        <w:rPr>
          <w:rFonts w:ascii="Arial" w:hAnsi="Arial" w:cs="Arial"/>
          <w:bCs/>
          <w:color w:val="1F497D" w:themeColor="text2"/>
          <w:spacing w:val="-2"/>
          <w:sz w:val="22"/>
          <w:szCs w:val="22"/>
        </w:rPr>
        <w:t>z drugiej zmniejsza ich jednostkowe zapotrzebowanie na energię,</w:t>
      </w:r>
    </w:p>
    <w:p w14:paraId="25D3BE52" w14:textId="77777777" w:rsidR="00B204E4" w:rsidRPr="008E6930" w:rsidRDefault="00B204E4" w:rsidP="00B204E4">
      <w:pPr>
        <w:ind w:firstLine="0"/>
        <w:jc w:val="both"/>
        <w:rPr>
          <w:rFonts w:cs="Arial"/>
          <w:bCs/>
          <w:color w:val="1F497D" w:themeColor="text2"/>
          <w:spacing w:val="-2"/>
          <w:szCs w:val="20"/>
        </w:rPr>
      </w:pPr>
    </w:p>
    <w:p w14:paraId="47391EEA" w14:textId="2345A2B5" w:rsidR="00B204E4" w:rsidRPr="009A43C1" w:rsidRDefault="00B204E4" w:rsidP="0058719F">
      <w:pPr>
        <w:ind w:firstLine="0"/>
        <w:jc w:val="both"/>
        <w:rPr>
          <w:rFonts w:cs="Arial"/>
          <w:bCs/>
          <w:color w:val="1F497D" w:themeColor="text2"/>
          <w:spacing w:val="-2"/>
          <w:szCs w:val="20"/>
        </w:rPr>
      </w:pPr>
      <w:r w:rsidRPr="008E6930">
        <w:rPr>
          <w:rFonts w:cs="Arial"/>
          <w:bCs/>
          <w:color w:val="1F497D" w:themeColor="text2"/>
          <w:spacing w:val="-2"/>
          <w:szCs w:val="20"/>
        </w:rPr>
        <w:t>będą miały niebagatelny wpływ na strukturę bilansu energetycznego w kolejnych latach. Należy zauważyć że każdy scenariusz zakładający bardziej intensywny rozwój gospodarczy charakteryzuje się jednoczesnym zwiększeniem przewidywanego zapotrzebowania na energię wśród konsumentów, co jest podyktowane nie tylko zwiększoną liczbą odbiorców w takim scenariuszu, lecz także większą liczbą procesów wykorzystujących energię w co-dziennym życiu lub działalności gospodarczej. Należy zauważyć że zakładane wzrost</w:t>
      </w:r>
      <w:r>
        <w:rPr>
          <w:rFonts w:cs="Arial"/>
          <w:bCs/>
          <w:color w:val="1F497D" w:themeColor="text2"/>
          <w:spacing w:val="-2"/>
          <w:szCs w:val="20"/>
        </w:rPr>
        <w:t xml:space="preserve">y są jedynie „kilkuprocentowe” </w:t>
      </w:r>
      <w:r w:rsidRPr="008E6930">
        <w:rPr>
          <w:rFonts w:cs="Arial"/>
          <w:bCs/>
          <w:color w:val="1F497D" w:themeColor="text2"/>
          <w:spacing w:val="-2"/>
          <w:szCs w:val="20"/>
        </w:rPr>
        <w:t xml:space="preserve">świadczy o tym że działania racjonalizujące zużycie energii mogą </w:t>
      </w:r>
      <w:r w:rsidR="00D80A16">
        <w:rPr>
          <w:rFonts w:cs="Arial"/>
          <w:bCs/>
          <w:color w:val="1F497D" w:themeColor="text2"/>
          <w:spacing w:val="-2"/>
          <w:szCs w:val="20"/>
        </w:rPr>
        <w:t xml:space="preserve">częściowo </w:t>
      </w:r>
      <w:r w:rsidRPr="008E6930">
        <w:rPr>
          <w:rFonts w:cs="Arial"/>
          <w:bCs/>
          <w:color w:val="1F497D" w:themeColor="text2"/>
          <w:spacing w:val="-2"/>
          <w:szCs w:val="20"/>
        </w:rPr>
        <w:t>kompensować zwiększone zapotrzebowan</w:t>
      </w:r>
      <w:r>
        <w:rPr>
          <w:rFonts w:cs="Arial"/>
          <w:bCs/>
          <w:color w:val="1F497D" w:themeColor="text2"/>
          <w:spacing w:val="-2"/>
          <w:szCs w:val="20"/>
        </w:rPr>
        <w:t>ie na usługi związane z wykorzysta</w:t>
      </w:r>
      <w:r w:rsidRPr="008E6930">
        <w:rPr>
          <w:rFonts w:cs="Arial"/>
          <w:bCs/>
          <w:color w:val="1F497D" w:themeColor="text2"/>
          <w:spacing w:val="-2"/>
          <w:szCs w:val="20"/>
        </w:rPr>
        <w:t>niem energii. Za najbardziej prawdopodobny przyjmuje się scenariusz „B – Umiarkowany”.</w:t>
      </w:r>
    </w:p>
    <w:p w14:paraId="7563C9A7" w14:textId="24B96F71" w:rsidR="00B204E4" w:rsidRPr="009A43C1" w:rsidRDefault="00B204E4" w:rsidP="00B204E4">
      <w:pPr>
        <w:pStyle w:val="Nagwek2"/>
        <w:rPr>
          <w:rFonts w:ascii="Arial" w:hAnsi="Arial" w:cs="Arial"/>
          <w:color w:val="1F497D" w:themeColor="text2"/>
        </w:rPr>
      </w:pPr>
      <w:bookmarkStart w:id="547" w:name="_Toc272527122"/>
      <w:bookmarkStart w:id="548" w:name="_Toc336419332"/>
      <w:bookmarkStart w:id="549" w:name="_Toc336943584"/>
      <w:bookmarkStart w:id="550" w:name="_Toc519849073"/>
      <w:bookmarkStart w:id="551" w:name="_Toc520705472"/>
      <w:bookmarkStart w:id="552" w:name="_Toc68920168"/>
      <w:r w:rsidRPr="009A43C1">
        <w:rPr>
          <w:rFonts w:ascii="Arial" w:hAnsi="Arial" w:cs="Arial"/>
          <w:color w:val="1F497D" w:themeColor="text2"/>
        </w:rPr>
        <w:lastRenderedPageBreak/>
        <w:t>Ogólne kierunki rozwoju i modernizacji systemów zaopatrzenia w energię</w:t>
      </w:r>
      <w:bookmarkEnd w:id="547"/>
      <w:bookmarkEnd w:id="548"/>
      <w:bookmarkEnd w:id="549"/>
      <w:r w:rsidRPr="009A43C1">
        <w:rPr>
          <w:rFonts w:ascii="Arial" w:hAnsi="Arial" w:cs="Arial"/>
          <w:color w:val="1F497D" w:themeColor="text2"/>
        </w:rPr>
        <w:t xml:space="preserve"> w tym ocena warunków działania </w:t>
      </w:r>
      <w:bookmarkEnd w:id="550"/>
      <w:r w:rsidR="00D80A16">
        <w:rPr>
          <w:rFonts w:ascii="Arial" w:hAnsi="Arial" w:cs="Arial"/>
          <w:color w:val="1F497D" w:themeColor="text2"/>
        </w:rPr>
        <w:t>Strumień</w:t>
      </w:r>
      <w:bookmarkEnd w:id="551"/>
    </w:p>
    <w:bookmarkEnd w:id="552"/>
    <w:p w14:paraId="103BF2EC" w14:textId="0766C441" w:rsidR="00B204E4" w:rsidRPr="009A43C1" w:rsidRDefault="00B204E4" w:rsidP="00B204E4">
      <w:pPr>
        <w:pStyle w:val="StylTekstpodstawowyArial11pt"/>
        <w:ind w:firstLine="567"/>
        <w:rPr>
          <w:rFonts w:ascii="Arial" w:hAnsi="Arial" w:cs="Arial"/>
          <w:color w:val="1F497D" w:themeColor="text2"/>
        </w:rPr>
      </w:pPr>
      <w:r w:rsidRPr="009A43C1">
        <w:rPr>
          <w:rFonts w:ascii="Arial" w:hAnsi="Arial" w:cs="Arial"/>
          <w:color w:val="1F497D" w:themeColor="text2"/>
        </w:rPr>
        <w:t>W oparciu o informacje zawarte w Planach Miejscowych oraz Studium Zagospodarowania Przestrzennego Gmin</w:t>
      </w:r>
      <w:r>
        <w:rPr>
          <w:rFonts w:ascii="Arial" w:hAnsi="Arial" w:cs="Arial"/>
          <w:color w:val="1F497D" w:themeColor="text2"/>
        </w:rPr>
        <w:t>y</w:t>
      </w:r>
      <w:r w:rsidRPr="009A43C1">
        <w:rPr>
          <w:rFonts w:ascii="Arial" w:hAnsi="Arial" w:cs="Arial"/>
          <w:color w:val="1F497D" w:themeColor="text2"/>
        </w:rPr>
        <w:t xml:space="preserve"> </w:t>
      </w:r>
      <w:r>
        <w:rPr>
          <w:rFonts w:ascii="Arial" w:hAnsi="Arial" w:cs="Arial"/>
          <w:color w:val="1F497D" w:themeColor="text2"/>
        </w:rPr>
        <w:t>Strumień</w:t>
      </w:r>
      <w:r w:rsidRPr="009A43C1">
        <w:rPr>
          <w:rFonts w:ascii="Arial" w:hAnsi="Arial" w:cs="Arial"/>
          <w:color w:val="1F497D" w:themeColor="text2"/>
        </w:rPr>
        <w:t xml:space="preserve"> dokonano analizy chłonności terenów planowanych do zagospodarowania na terenie gminy na potrzeby: mieszkalnictwa</w:t>
      </w:r>
      <w:r>
        <w:rPr>
          <w:rFonts w:ascii="Arial" w:hAnsi="Arial" w:cs="Arial"/>
          <w:color w:val="1F497D" w:themeColor="text2"/>
        </w:rPr>
        <w:t xml:space="preserve"> oraz </w:t>
      </w:r>
      <w:r w:rsidRPr="009A43C1">
        <w:rPr>
          <w:rFonts w:ascii="Arial" w:hAnsi="Arial" w:cs="Arial"/>
          <w:color w:val="1F497D" w:themeColor="text2"/>
        </w:rPr>
        <w:t>usług-handlu. Dla wyznaczonych terenów wskaźnikowo obliczono zapotrzebowanie na moc i zużycie energii elektrycznej oraz energii cieplnej. Najmniej pewnymi wskaźnikami są naturalnie wskaźniki dotyczące przemysłu, ze względu na bardzo szeroki wachlarz dziedzin przemysłu cechujących się skrajnie różnymi potrzebami energetycznymi. Przy</w:t>
      </w:r>
      <w:r w:rsidR="00917FE7">
        <w:rPr>
          <w:rFonts w:ascii="Arial" w:hAnsi="Arial" w:cs="Arial"/>
          <w:color w:val="1F497D" w:themeColor="text2"/>
        </w:rPr>
        <w:t>jmując jednak założenia gminy o </w:t>
      </w:r>
      <w:r w:rsidRPr="009A43C1">
        <w:rPr>
          <w:rFonts w:ascii="Arial" w:hAnsi="Arial" w:cs="Arial"/>
          <w:color w:val="1F497D" w:themeColor="text2"/>
        </w:rPr>
        <w:t xml:space="preserve">preferowaniu nowych inwestycji o niskim oddziaływaniu na środowisko przyrodnicze i mieszkańców, należy się spodziewać, że rozwój infrastruktury budowlanej, produkcyjnej związany będzie z realizacją systemów energetycznych opartych o paliwa bardziej przyjazne środowisku niż węgiel i energię elektryczną. Nie można w tej chwili z całkowitą pewnością stwierdzić, jakie i z jakim nasileniem dziedziny wytwórstwa będą się w Gminie </w:t>
      </w:r>
      <w:r>
        <w:rPr>
          <w:rFonts w:ascii="Arial" w:hAnsi="Arial" w:cs="Arial"/>
          <w:color w:val="1F497D" w:themeColor="text2"/>
        </w:rPr>
        <w:t>Strumień</w:t>
      </w:r>
      <w:r w:rsidRPr="009A43C1">
        <w:rPr>
          <w:rFonts w:ascii="Arial" w:hAnsi="Arial" w:cs="Arial"/>
          <w:color w:val="1F497D" w:themeColor="text2"/>
        </w:rPr>
        <w:t xml:space="preserve"> rozwijały w przyszłości. Ponadto struktura bilansu energetycznego gminy w dużym stopniu zależy od działalności największych przedsiębiorstw przemysłowych na terenie gminy.</w:t>
      </w:r>
    </w:p>
    <w:p w14:paraId="66E306BF" w14:textId="77777777" w:rsidR="00B204E4" w:rsidRPr="009A43C1" w:rsidRDefault="00B204E4" w:rsidP="00B204E4">
      <w:pPr>
        <w:pStyle w:val="StylTekstpodstawowyArial11pt"/>
        <w:rPr>
          <w:rFonts w:ascii="Arial" w:hAnsi="Arial" w:cs="Arial"/>
          <w:color w:val="1F497D" w:themeColor="text2"/>
        </w:rPr>
      </w:pPr>
      <w:r w:rsidRPr="009A43C1">
        <w:rPr>
          <w:rFonts w:ascii="Arial" w:hAnsi="Arial" w:cs="Arial"/>
          <w:color w:val="1F497D" w:themeColor="text2"/>
        </w:rPr>
        <w:t xml:space="preserve">W oparciu o dane statystyczne (ilość oddawanych mieszkań w latach 1995-2016) i informacje zawarte w Studium Uwarunkowań i Kierunków Zagospodarowania Przestrzennego Gminy </w:t>
      </w:r>
      <w:r>
        <w:rPr>
          <w:rFonts w:ascii="Arial" w:hAnsi="Arial" w:cs="Arial"/>
          <w:color w:val="1F497D" w:themeColor="text2"/>
        </w:rPr>
        <w:t>Strumień</w:t>
      </w:r>
      <w:r w:rsidRPr="009A43C1">
        <w:rPr>
          <w:rFonts w:ascii="Arial" w:hAnsi="Arial" w:cs="Arial"/>
          <w:color w:val="1F497D" w:themeColor="text2"/>
        </w:rPr>
        <w:t xml:space="preserve"> wyspecyfikowano planowane do zagospodarowania obszary na terenie gminy.</w:t>
      </w:r>
    </w:p>
    <w:p w14:paraId="2E86C460" w14:textId="77777777" w:rsidR="00B204E4" w:rsidRPr="009A43C1" w:rsidRDefault="00B204E4" w:rsidP="00B204E4">
      <w:pPr>
        <w:ind w:firstLine="0"/>
        <w:jc w:val="both"/>
        <w:rPr>
          <w:rFonts w:cs="Arial"/>
          <w:color w:val="1F497D" w:themeColor="text2"/>
        </w:rPr>
      </w:pPr>
      <w:r w:rsidRPr="009A43C1">
        <w:rPr>
          <w:rFonts w:cs="Arial"/>
          <w:color w:val="1F497D" w:themeColor="text2"/>
        </w:rPr>
        <w:t>Daje to wielkości terenów pod zabudowę przedstawione w poniższej tabeli.</w:t>
      </w:r>
    </w:p>
    <w:p w14:paraId="03285B70" w14:textId="77777777" w:rsidR="00B204E4" w:rsidRPr="009A43C1" w:rsidRDefault="00B204E4" w:rsidP="00B204E4">
      <w:pPr>
        <w:pStyle w:val="StylTekstpodstawowyArial11pt"/>
        <w:spacing w:line="240" w:lineRule="auto"/>
        <w:jc w:val="center"/>
        <w:rPr>
          <w:rFonts w:ascii="Arial" w:hAnsi="Arial" w:cs="Arial"/>
          <w:b/>
          <w:bCs w:val="0"/>
          <w:color w:val="1F497D" w:themeColor="text2"/>
          <w:szCs w:val="22"/>
        </w:rPr>
      </w:pPr>
    </w:p>
    <w:p w14:paraId="3E4892E2" w14:textId="77777777" w:rsidR="00B204E4" w:rsidRPr="009A43C1" w:rsidRDefault="00B204E4" w:rsidP="00B204E4">
      <w:pPr>
        <w:pStyle w:val="StylTekstpodstawowyArial11pt"/>
        <w:spacing w:line="240" w:lineRule="auto"/>
        <w:jc w:val="center"/>
        <w:rPr>
          <w:rFonts w:ascii="Arial" w:hAnsi="Arial" w:cs="Arial"/>
          <w:b/>
          <w:color w:val="1F497D" w:themeColor="text2"/>
          <w:szCs w:val="22"/>
        </w:rPr>
      </w:pPr>
      <w:bookmarkStart w:id="553" w:name="_Toc520705537"/>
      <w:r w:rsidRPr="009A43C1">
        <w:rPr>
          <w:rFonts w:ascii="Arial" w:hAnsi="Arial" w:cs="Arial"/>
          <w:b/>
          <w:bCs w:val="0"/>
          <w:color w:val="1F497D" w:themeColor="text2"/>
          <w:szCs w:val="22"/>
        </w:rPr>
        <w:t xml:space="preserve">Tabela </w:t>
      </w:r>
      <w:r w:rsidRPr="009A43C1">
        <w:rPr>
          <w:rFonts w:ascii="Arial" w:hAnsi="Arial" w:cs="Arial"/>
          <w:b/>
          <w:bCs w:val="0"/>
          <w:color w:val="1F497D" w:themeColor="text2"/>
          <w:szCs w:val="22"/>
        </w:rPr>
        <w:fldChar w:fldCharType="begin"/>
      </w:r>
      <w:r w:rsidRPr="009A43C1">
        <w:rPr>
          <w:rFonts w:ascii="Arial" w:hAnsi="Arial" w:cs="Arial"/>
          <w:b/>
          <w:bCs w:val="0"/>
          <w:color w:val="1F497D" w:themeColor="text2"/>
          <w:szCs w:val="22"/>
        </w:rPr>
        <w:instrText xml:space="preserve"> STYLEREF 1 \s </w:instrText>
      </w:r>
      <w:r w:rsidRPr="009A43C1">
        <w:rPr>
          <w:rFonts w:ascii="Arial" w:hAnsi="Arial" w:cs="Arial"/>
          <w:b/>
          <w:bCs w:val="0"/>
          <w:color w:val="1F497D" w:themeColor="text2"/>
          <w:szCs w:val="22"/>
        </w:rPr>
        <w:fldChar w:fldCharType="separate"/>
      </w:r>
      <w:r w:rsidR="008246AE">
        <w:rPr>
          <w:rFonts w:ascii="Arial" w:hAnsi="Arial" w:cs="Arial"/>
          <w:b/>
          <w:bCs w:val="0"/>
          <w:noProof/>
          <w:color w:val="1F497D" w:themeColor="text2"/>
          <w:szCs w:val="22"/>
        </w:rPr>
        <w:t>5</w:t>
      </w:r>
      <w:r w:rsidRPr="009A43C1">
        <w:rPr>
          <w:rFonts w:ascii="Arial" w:hAnsi="Arial" w:cs="Arial"/>
          <w:b/>
          <w:bCs w:val="0"/>
          <w:color w:val="1F497D" w:themeColor="text2"/>
          <w:szCs w:val="22"/>
        </w:rPr>
        <w:fldChar w:fldCharType="end"/>
      </w:r>
      <w:r w:rsidRPr="009A43C1">
        <w:rPr>
          <w:rFonts w:ascii="Arial" w:hAnsi="Arial" w:cs="Arial"/>
          <w:b/>
          <w:bCs w:val="0"/>
          <w:color w:val="1F497D" w:themeColor="text2"/>
          <w:szCs w:val="22"/>
        </w:rPr>
        <w:noBreakHyphen/>
      </w:r>
      <w:r w:rsidRPr="009A43C1">
        <w:rPr>
          <w:rFonts w:ascii="Arial" w:hAnsi="Arial" w:cs="Arial"/>
          <w:b/>
          <w:bCs w:val="0"/>
          <w:color w:val="1F497D" w:themeColor="text2"/>
          <w:szCs w:val="22"/>
        </w:rPr>
        <w:fldChar w:fldCharType="begin"/>
      </w:r>
      <w:r w:rsidRPr="009A43C1">
        <w:rPr>
          <w:rFonts w:ascii="Arial" w:hAnsi="Arial" w:cs="Arial"/>
          <w:b/>
          <w:bCs w:val="0"/>
          <w:color w:val="1F497D" w:themeColor="text2"/>
          <w:szCs w:val="22"/>
        </w:rPr>
        <w:instrText xml:space="preserve"> SEQ Tabela \* ARABIC \s 1 </w:instrText>
      </w:r>
      <w:r w:rsidRPr="009A43C1">
        <w:rPr>
          <w:rFonts w:ascii="Arial" w:hAnsi="Arial" w:cs="Arial"/>
          <w:b/>
          <w:bCs w:val="0"/>
          <w:color w:val="1F497D" w:themeColor="text2"/>
          <w:szCs w:val="22"/>
        </w:rPr>
        <w:fldChar w:fldCharType="separate"/>
      </w:r>
      <w:r w:rsidR="008246AE">
        <w:rPr>
          <w:rFonts w:ascii="Arial" w:hAnsi="Arial" w:cs="Arial"/>
          <w:b/>
          <w:bCs w:val="0"/>
          <w:noProof/>
          <w:color w:val="1F497D" w:themeColor="text2"/>
          <w:szCs w:val="22"/>
        </w:rPr>
        <w:t>12</w:t>
      </w:r>
      <w:r w:rsidRPr="009A43C1">
        <w:rPr>
          <w:rFonts w:ascii="Arial" w:hAnsi="Arial" w:cs="Arial"/>
          <w:b/>
          <w:bCs w:val="0"/>
          <w:color w:val="1F497D" w:themeColor="text2"/>
          <w:szCs w:val="22"/>
        </w:rPr>
        <w:fldChar w:fldCharType="end"/>
      </w:r>
      <w:r w:rsidRPr="009A43C1">
        <w:rPr>
          <w:rFonts w:ascii="Arial" w:hAnsi="Arial" w:cs="Arial"/>
          <w:b/>
          <w:color w:val="1F497D" w:themeColor="text2"/>
          <w:szCs w:val="22"/>
        </w:rPr>
        <w:t xml:space="preserve"> Zestawienie terenów przeznaczonych pod inwestycje (wg Studium Uwarunkowań i Kierunków Zagospodarowania Przestrzennego)</w:t>
      </w:r>
      <w:bookmarkEnd w:id="553"/>
    </w:p>
    <w:p w14:paraId="0137AE9E" w14:textId="77777777" w:rsidR="00B204E4" w:rsidRPr="009A43C1" w:rsidRDefault="00B204E4" w:rsidP="00B204E4">
      <w:pPr>
        <w:pStyle w:val="StylTekstpodstawowyArial11pt"/>
        <w:spacing w:line="240" w:lineRule="auto"/>
        <w:jc w:val="center"/>
        <w:rPr>
          <w:rFonts w:ascii="Arial" w:hAnsi="Arial" w:cs="Arial"/>
          <w:b/>
          <w:color w:val="1F497D" w:themeColor="text2"/>
          <w:szCs w:val="22"/>
        </w:rPr>
      </w:pP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414"/>
        <w:gridCol w:w="2939"/>
        <w:gridCol w:w="1758"/>
        <w:gridCol w:w="2442"/>
      </w:tblGrid>
      <w:tr w:rsidR="00B204E4" w:rsidRPr="009A43C1" w14:paraId="571D9EE2" w14:textId="77777777" w:rsidTr="0002524F">
        <w:trPr>
          <w:trHeight w:val="480"/>
          <w:jc w:val="center"/>
        </w:trPr>
        <w:tc>
          <w:tcPr>
            <w:tcW w:w="1264" w:type="pct"/>
            <w:shd w:val="clear" w:color="000000" w:fill="DCE6F1"/>
            <w:vAlign w:val="center"/>
            <w:hideMark/>
          </w:tcPr>
          <w:p w14:paraId="50328497"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Razem</w:t>
            </w:r>
          </w:p>
        </w:tc>
        <w:tc>
          <w:tcPr>
            <w:tcW w:w="1538" w:type="pct"/>
            <w:shd w:val="clear" w:color="000000" w:fill="DCE6F1"/>
            <w:vAlign w:val="center"/>
            <w:hideMark/>
          </w:tcPr>
          <w:p w14:paraId="3D15809B"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Mieszkalnictwo</w:t>
            </w:r>
          </w:p>
        </w:tc>
        <w:tc>
          <w:tcPr>
            <w:tcW w:w="920" w:type="pct"/>
            <w:shd w:val="clear" w:color="000000" w:fill="DCE6F1"/>
            <w:vAlign w:val="center"/>
            <w:hideMark/>
          </w:tcPr>
          <w:p w14:paraId="7CF380E3"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Usługi</w:t>
            </w:r>
          </w:p>
        </w:tc>
        <w:tc>
          <w:tcPr>
            <w:tcW w:w="1278" w:type="pct"/>
            <w:shd w:val="clear" w:color="000000" w:fill="DCE6F1"/>
            <w:vAlign w:val="center"/>
            <w:hideMark/>
          </w:tcPr>
          <w:p w14:paraId="24A488B7"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Produkcja - usługi</w:t>
            </w:r>
          </w:p>
        </w:tc>
      </w:tr>
      <w:tr w:rsidR="00B204E4" w:rsidRPr="009A43C1" w14:paraId="5B4CB831" w14:textId="77777777" w:rsidTr="0002524F">
        <w:trPr>
          <w:trHeight w:val="315"/>
          <w:jc w:val="center"/>
        </w:trPr>
        <w:tc>
          <w:tcPr>
            <w:tcW w:w="1264" w:type="pct"/>
            <w:shd w:val="clear" w:color="000000" w:fill="DCE6F1"/>
            <w:vAlign w:val="center"/>
            <w:hideMark/>
          </w:tcPr>
          <w:p w14:paraId="26652C1B"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1538" w:type="pct"/>
            <w:shd w:val="clear" w:color="000000" w:fill="DCE6F1"/>
            <w:vAlign w:val="center"/>
            <w:hideMark/>
          </w:tcPr>
          <w:p w14:paraId="1259BFC8"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920" w:type="pct"/>
            <w:shd w:val="clear" w:color="000000" w:fill="DCE6F1"/>
            <w:vAlign w:val="center"/>
            <w:hideMark/>
          </w:tcPr>
          <w:p w14:paraId="181F296F"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c>
          <w:tcPr>
            <w:tcW w:w="1278" w:type="pct"/>
            <w:shd w:val="clear" w:color="000000" w:fill="DCE6F1"/>
            <w:vAlign w:val="center"/>
            <w:hideMark/>
          </w:tcPr>
          <w:p w14:paraId="7E854FA0"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ha</w:t>
            </w:r>
          </w:p>
        </w:tc>
      </w:tr>
      <w:tr w:rsidR="00B204E4" w:rsidRPr="009A43C1" w14:paraId="57A60134" w14:textId="77777777" w:rsidTr="0002524F">
        <w:trPr>
          <w:trHeight w:val="345"/>
          <w:jc w:val="center"/>
        </w:trPr>
        <w:tc>
          <w:tcPr>
            <w:tcW w:w="1264" w:type="pct"/>
            <w:shd w:val="clear" w:color="auto" w:fill="auto"/>
            <w:vAlign w:val="center"/>
            <w:hideMark/>
          </w:tcPr>
          <w:p w14:paraId="29430E70"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90,3</w:t>
            </w:r>
          </w:p>
        </w:tc>
        <w:tc>
          <w:tcPr>
            <w:tcW w:w="1538" w:type="pct"/>
            <w:shd w:val="clear" w:color="auto" w:fill="auto"/>
            <w:vAlign w:val="center"/>
            <w:hideMark/>
          </w:tcPr>
          <w:p w14:paraId="0C8DA1FA"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65,4</w:t>
            </w:r>
          </w:p>
        </w:tc>
        <w:tc>
          <w:tcPr>
            <w:tcW w:w="920" w:type="pct"/>
            <w:shd w:val="clear" w:color="auto" w:fill="auto"/>
            <w:vAlign w:val="center"/>
            <w:hideMark/>
          </w:tcPr>
          <w:p w14:paraId="308BABA5"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16,3</w:t>
            </w:r>
          </w:p>
        </w:tc>
        <w:tc>
          <w:tcPr>
            <w:tcW w:w="1278" w:type="pct"/>
            <w:shd w:val="clear" w:color="auto" w:fill="auto"/>
            <w:vAlign w:val="center"/>
            <w:hideMark/>
          </w:tcPr>
          <w:p w14:paraId="794498C7"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8,7</w:t>
            </w:r>
          </w:p>
        </w:tc>
      </w:tr>
      <w:tr w:rsidR="00B204E4" w:rsidRPr="009A43C1" w14:paraId="48335F8D" w14:textId="77777777" w:rsidTr="0002524F">
        <w:trPr>
          <w:trHeight w:val="480"/>
          <w:jc w:val="center"/>
        </w:trPr>
        <w:tc>
          <w:tcPr>
            <w:tcW w:w="1264" w:type="pct"/>
            <w:shd w:val="clear" w:color="000000" w:fill="DCE6F1"/>
            <w:vAlign w:val="center"/>
            <w:hideMark/>
          </w:tcPr>
          <w:p w14:paraId="16890BEC"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Razem</w:t>
            </w:r>
          </w:p>
        </w:tc>
        <w:tc>
          <w:tcPr>
            <w:tcW w:w="1538" w:type="pct"/>
            <w:shd w:val="clear" w:color="000000" w:fill="DCE6F1"/>
            <w:vAlign w:val="center"/>
            <w:hideMark/>
          </w:tcPr>
          <w:p w14:paraId="229B2305"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Mieszkalnictwo</w:t>
            </w:r>
          </w:p>
        </w:tc>
        <w:tc>
          <w:tcPr>
            <w:tcW w:w="920" w:type="pct"/>
            <w:shd w:val="clear" w:color="000000" w:fill="DCE6F1"/>
            <w:vAlign w:val="center"/>
            <w:hideMark/>
          </w:tcPr>
          <w:p w14:paraId="349B38D4"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Usługi</w:t>
            </w:r>
          </w:p>
        </w:tc>
        <w:tc>
          <w:tcPr>
            <w:tcW w:w="1278" w:type="pct"/>
            <w:shd w:val="clear" w:color="000000" w:fill="DCE6F1"/>
            <w:vAlign w:val="center"/>
            <w:hideMark/>
          </w:tcPr>
          <w:p w14:paraId="41DFF7D4"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Produkcja - usługi</w:t>
            </w:r>
          </w:p>
        </w:tc>
      </w:tr>
      <w:tr w:rsidR="00B204E4" w:rsidRPr="009A43C1" w14:paraId="05621F68" w14:textId="77777777" w:rsidTr="0002524F">
        <w:trPr>
          <w:trHeight w:val="315"/>
          <w:jc w:val="center"/>
        </w:trPr>
        <w:tc>
          <w:tcPr>
            <w:tcW w:w="1264" w:type="pct"/>
            <w:shd w:val="clear" w:color="000000" w:fill="DCE6F1"/>
            <w:vAlign w:val="center"/>
            <w:hideMark/>
          </w:tcPr>
          <w:p w14:paraId="75E56E66"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1538" w:type="pct"/>
            <w:shd w:val="clear" w:color="000000" w:fill="DCE6F1"/>
            <w:vAlign w:val="center"/>
            <w:hideMark/>
          </w:tcPr>
          <w:p w14:paraId="7DC93883"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920" w:type="pct"/>
            <w:shd w:val="clear" w:color="000000" w:fill="DCE6F1"/>
            <w:vAlign w:val="center"/>
            <w:hideMark/>
          </w:tcPr>
          <w:p w14:paraId="2B89E45D"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c>
          <w:tcPr>
            <w:tcW w:w="1278" w:type="pct"/>
            <w:shd w:val="clear" w:color="000000" w:fill="DCE6F1"/>
            <w:vAlign w:val="center"/>
            <w:hideMark/>
          </w:tcPr>
          <w:p w14:paraId="640A977A" w14:textId="77777777" w:rsidR="00B204E4" w:rsidRPr="009A43C1" w:rsidRDefault="00B204E4" w:rsidP="0002524F">
            <w:pPr>
              <w:spacing w:line="240" w:lineRule="auto"/>
              <w:ind w:firstLine="0"/>
              <w:jc w:val="center"/>
              <w:rPr>
                <w:rFonts w:cs="Arial"/>
                <w:b/>
                <w:color w:val="1F497D" w:themeColor="text2"/>
                <w:sz w:val="18"/>
                <w:szCs w:val="18"/>
              </w:rPr>
            </w:pPr>
            <w:r w:rsidRPr="009A43C1">
              <w:rPr>
                <w:rFonts w:cs="Arial"/>
                <w:b/>
                <w:color w:val="1F497D" w:themeColor="text2"/>
                <w:sz w:val="18"/>
                <w:szCs w:val="18"/>
              </w:rPr>
              <w:t>m</w:t>
            </w:r>
            <w:r w:rsidRPr="009A43C1">
              <w:rPr>
                <w:rFonts w:cs="Arial"/>
                <w:b/>
                <w:color w:val="1F497D" w:themeColor="text2"/>
                <w:sz w:val="18"/>
                <w:szCs w:val="18"/>
                <w:vertAlign w:val="superscript"/>
              </w:rPr>
              <w:t>2</w:t>
            </w:r>
          </w:p>
        </w:tc>
      </w:tr>
      <w:tr w:rsidR="00B204E4" w:rsidRPr="009A43C1" w14:paraId="086BC028" w14:textId="77777777" w:rsidTr="0002524F">
        <w:trPr>
          <w:trHeight w:val="345"/>
          <w:jc w:val="center"/>
        </w:trPr>
        <w:tc>
          <w:tcPr>
            <w:tcW w:w="1264" w:type="pct"/>
            <w:shd w:val="clear" w:color="auto" w:fill="auto"/>
            <w:vAlign w:val="center"/>
            <w:hideMark/>
          </w:tcPr>
          <w:p w14:paraId="205B8477"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147 664</w:t>
            </w:r>
          </w:p>
        </w:tc>
        <w:tc>
          <w:tcPr>
            <w:tcW w:w="1538" w:type="pct"/>
            <w:shd w:val="clear" w:color="auto" w:fill="auto"/>
            <w:vAlign w:val="center"/>
            <w:hideMark/>
          </w:tcPr>
          <w:p w14:paraId="71F59F18"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94 099</w:t>
            </w:r>
          </w:p>
        </w:tc>
        <w:tc>
          <w:tcPr>
            <w:tcW w:w="920" w:type="pct"/>
            <w:shd w:val="clear" w:color="auto" w:fill="auto"/>
            <w:vAlign w:val="center"/>
            <w:hideMark/>
          </w:tcPr>
          <w:p w14:paraId="76E56210"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10 288</w:t>
            </w:r>
          </w:p>
        </w:tc>
        <w:tc>
          <w:tcPr>
            <w:tcW w:w="1278" w:type="pct"/>
            <w:shd w:val="clear" w:color="auto" w:fill="auto"/>
            <w:vAlign w:val="center"/>
            <w:hideMark/>
          </w:tcPr>
          <w:p w14:paraId="58EFF3E0" w14:textId="77777777" w:rsidR="00B204E4" w:rsidRPr="0020365A" w:rsidRDefault="00B204E4" w:rsidP="0002524F">
            <w:pPr>
              <w:spacing w:line="240" w:lineRule="auto"/>
              <w:ind w:firstLine="0"/>
              <w:jc w:val="center"/>
              <w:rPr>
                <w:rFonts w:cs="Arial"/>
                <w:color w:val="1F497D" w:themeColor="text2"/>
                <w:sz w:val="18"/>
                <w:szCs w:val="18"/>
              </w:rPr>
            </w:pPr>
            <w:r w:rsidRPr="0020365A">
              <w:rPr>
                <w:rFonts w:cs="Arial"/>
                <w:color w:val="1F497D" w:themeColor="text2"/>
                <w:sz w:val="18"/>
                <w:szCs w:val="18"/>
              </w:rPr>
              <w:t>43 278</w:t>
            </w:r>
          </w:p>
        </w:tc>
      </w:tr>
    </w:tbl>
    <w:p w14:paraId="28B76199" w14:textId="77777777" w:rsidR="00B204E4" w:rsidRPr="009A43C1" w:rsidRDefault="00B204E4" w:rsidP="00B204E4">
      <w:pPr>
        <w:pStyle w:val="StylTekstpodstawowyArial11pt"/>
        <w:rPr>
          <w:rFonts w:ascii="Arial" w:hAnsi="Arial" w:cs="Arial"/>
          <w:color w:val="1F497D" w:themeColor="text2"/>
        </w:rPr>
      </w:pPr>
    </w:p>
    <w:p w14:paraId="1E2804B9" w14:textId="77777777" w:rsidR="00B204E4" w:rsidRPr="009A43C1" w:rsidRDefault="00B204E4" w:rsidP="00B204E4">
      <w:pPr>
        <w:pStyle w:val="StylTekstpodstawowyArial11pt"/>
        <w:rPr>
          <w:rFonts w:ascii="Arial" w:hAnsi="Arial" w:cs="Arial"/>
          <w:color w:val="1F497D" w:themeColor="text2"/>
        </w:rPr>
      </w:pPr>
    </w:p>
    <w:p w14:paraId="0049F465" w14:textId="77777777" w:rsidR="00B204E4" w:rsidRPr="009A43C1" w:rsidRDefault="00B204E4" w:rsidP="00B204E4">
      <w:pPr>
        <w:pStyle w:val="StylTekstpodstawowyArial11pt"/>
        <w:rPr>
          <w:rFonts w:ascii="Arial" w:hAnsi="Arial" w:cs="Arial"/>
          <w:color w:val="1F497D" w:themeColor="text2"/>
        </w:rPr>
      </w:pPr>
      <w:r w:rsidRPr="009A43C1">
        <w:rPr>
          <w:rFonts w:ascii="Arial" w:hAnsi="Arial" w:cs="Arial"/>
          <w:color w:val="1F497D" w:themeColor="text2"/>
        </w:rPr>
        <w:t>Obszary te przeanalizowano pod kątem potrzeb energetycznych, a wyniki dla rekomendowanego scenariusza B przedstawiono w tabeli 5-13.</w:t>
      </w:r>
    </w:p>
    <w:p w14:paraId="3031693C" w14:textId="77777777" w:rsidR="00B204E4" w:rsidRPr="009A43C1" w:rsidRDefault="00B204E4" w:rsidP="00B204E4">
      <w:pPr>
        <w:pStyle w:val="StylTekstpodstawowyArial11pt"/>
        <w:rPr>
          <w:rFonts w:ascii="Arial" w:hAnsi="Arial" w:cs="Arial"/>
          <w:color w:val="1F497D" w:themeColor="text2"/>
        </w:rPr>
      </w:pPr>
    </w:p>
    <w:p w14:paraId="71E29240" w14:textId="77777777" w:rsidR="0058719F" w:rsidRDefault="0058719F">
      <w:pPr>
        <w:spacing w:line="240" w:lineRule="auto"/>
        <w:ind w:firstLine="0"/>
        <w:rPr>
          <w:rFonts w:cs="Arial"/>
          <w:b/>
          <w:bCs/>
          <w:color w:val="1F497D" w:themeColor="text2"/>
          <w:szCs w:val="22"/>
        </w:rPr>
      </w:pPr>
      <w:r>
        <w:rPr>
          <w:rFonts w:cs="Arial"/>
          <w:b/>
          <w:bCs/>
          <w:color w:val="1F497D" w:themeColor="text2"/>
          <w:szCs w:val="22"/>
        </w:rPr>
        <w:br w:type="page"/>
      </w:r>
    </w:p>
    <w:p w14:paraId="729EF285" w14:textId="540C2B36" w:rsidR="00B204E4" w:rsidRPr="009A43C1" w:rsidRDefault="00B204E4" w:rsidP="00B204E4">
      <w:pPr>
        <w:pStyle w:val="tabela"/>
        <w:widowControl/>
        <w:overflowPunct/>
        <w:autoSpaceDE/>
        <w:autoSpaceDN/>
        <w:adjustRightInd/>
        <w:spacing w:before="120" w:after="120" w:line="240" w:lineRule="auto"/>
        <w:ind w:firstLine="0"/>
        <w:jc w:val="center"/>
        <w:textAlignment w:val="auto"/>
        <w:rPr>
          <w:rFonts w:cs="Arial"/>
          <w:b/>
          <w:color w:val="1F497D" w:themeColor="text2"/>
          <w:sz w:val="22"/>
          <w:szCs w:val="22"/>
        </w:rPr>
      </w:pPr>
      <w:bookmarkStart w:id="554" w:name="_Toc520705538"/>
      <w:r w:rsidRPr="009A43C1">
        <w:rPr>
          <w:rFonts w:cs="Arial"/>
          <w:b/>
          <w:bCs/>
          <w:color w:val="1F497D" w:themeColor="text2"/>
          <w:sz w:val="22"/>
          <w:szCs w:val="22"/>
        </w:rPr>
        <w:lastRenderedPageBreak/>
        <w:t xml:space="preserve">Tabela </w:t>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STYLEREF 1 \s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5</w:t>
      </w:r>
      <w:r w:rsidRPr="009A43C1">
        <w:rPr>
          <w:rFonts w:cs="Arial"/>
          <w:b/>
          <w:bCs/>
          <w:color w:val="1F497D" w:themeColor="text2"/>
          <w:sz w:val="22"/>
          <w:szCs w:val="22"/>
        </w:rPr>
        <w:fldChar w:fldCharType="end"/>
      </w:r>
      <w:r w:rsidRPr="009A43C1">
        <w:rPr>
          <w:rFonts w:cs="Arial"/>
          <w:b/>
          <w:bCs/>
          <w:color w:val="1F497D" w:themeColor="text2"/>
          <w:sz w:val="22"/>
          <w:szCs w:val="22"/>
        </w:rPr>
        <w:noBreakHyphen/>
      </w:r>
      <w:r w:rsidRPr="009A43C1">
        <w:rPr>
          <w:rFonts w:cs="Arial"/>
          <w:b/>
          <w:bCs/>
          <w:color w:val="1F497D" w:themeColor="text2"/>
          <w:sz w:val="22"/>
          <w:szCs w:val="22"/>
        </w:rPr>
        <w:fldChar w:fldCharType="begin"/>
      </w:r>
      <w:r w:rsidRPr="009A43C1">
        <w:rPr>
          <w:rFonts w:cs="Arial"/>
          <w:b/>
          <w:bCs/>
          <w:color w:val="1F497D" w:themeColor="text2"/>
          <w:sz w:val="22"/>
          <w:szCs w:val="22"/>
        </w:rPr>
        <w:instrText xml:space="preserve"> SEQ Tabela \* ARABIC \s 1 </w:instrText>
      </w:r>
      <w:r w:rsidRPr="009A43C1">
        <w:rPr>
          <w:rFonts w:cs="Arial"/>
          <w:b/>
          <w:bCs/>
          <w:color w:val="1F497D" w:themeColor="text2"/>
          <w:sz w:val="22"/>
          <w:szCs w:val="22"/>
        </w:rPr>
        <w:fldChar w:fldCharType="separate"/>
      </w:r>
      <w:r w:rsidR="008246AE">
        <w:rPr>
          <w:rFonts w:cs="Arial"/>
          <w:b/>
          <w:bCs/>
          <w:noProof/>
          <w:color w:val="1F497D" w:themeColor="text2"/>
          <w:sz w:val="22"/>
          <w:szCs w:val="22"/>
        </w:rPr>
        <w:t>13</w:t>
      </w:r>
      <w:r w:rsidRPr="009A43C1">
        <w:rPr>
          <w:rFonts w:cs="Arial"/>
          <w:b/>
          <w:bCs/>
          <w:color w:val="1F497D" w:themeColor="text2"/>
          <w:sz w:val="22"/>
          <w:szCs w:val="22"/>
        </w:rPr>
        <w:fldChar w:fldCharType="end"/>
      </w:r>
      <w:r w:rsidRPr="009A43C1">
        <w:rPr>
          <w:rFonts w:cs="Arial"/>
          <w:b/>
          <w:color w:val="1F497D" w:themeColor="text2"/>
          <w:sz w:val="22"/>
          <w:szCs w:val="22"/>
        </w:rPr>
        <w:t xml:space="preserve"> Sumaryczne zestawienie potrzeb energetycznych dla terenów przeznaczonych do zagospodarowania na terenie Gminy </w:t>
      </w:r>
      <w:r w:rsidR="00642030">
        <w:rPr>
          <w:rFonts w:cs="Arial"/>
          <w:b/>
          <w:color w:val="1F497D" w:themeColor="text2"/>
          <w:sz w:val="22"/>
          <w:szCs w:val="22"/>
        </w:rPr>
        <w:t>Strumień</w:t>
      </w:r>
      <w:r w:rsidRPr="009A43C1">
        <w:rPr>
          <w:rFonts w:cs="Arial"/>
          <w:b/>
          <w:color w:val="1F497D" w:themeColor="text2"/>
          <w:sz w:val="22"/>
          <w:szCs w:val="22"/>
        </w:rPr>
        <w:t xml:space="preserve"> - dla scenariusza B</w:t>
      </w:r>
      <w:bookmarkEnd w:id="554"/>
    </w:p>
    <w:tbl>
      <w:tblPr>
        <w:tblW w:w="5000" w:type="pct"/>
        <w:jc w:val="center"/>
        <w:tblCellMar>
          <w:left w:w="70" w:type="dxa"/>
          <w:right w:w="70" w:type="dxa"/>
        </w:tblCellMar>
        <w:tblLook w:val="04A0" w:firstRow="1" w:lastRow="0" w:firstColumn="1" w:lastColumn="0" w:noHBand="0" w:noVBand="1"/>
      </w:tblPr>
      <w:tblGrid>
        <w:gridCol w:w="3605"/>
        <w:gridCol w:w="1229"/>
        <w:gridCol w:w="1771"/>
        <w:gridCol w:w="1053"/>
        <w:gridCol w:w="1895"/>
      </w:tblGrid>
      <w:tr w:rsidR="00B204E4" w:rsidRPr="009A43C1" w14:paraId="425722C8" w14:textId="77777777" w:rsidTr="0002524F">
        <w:trPr>
          <w:trHeight w:val="525"/>
          <w:jc w:val="center"/>
        </w:trPr>
        <w:tc>
          <w:tcPr>
            <w:tcW w:w="1887"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56CACABB"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Rodzaj inwestycji</w:t>
            </w:r>
          </w:p>
        </w:tc>
        <w:tc>
          <w:tcPr>
            <w:tcW w:w="1570" w:type="pct"/>
            <w:gridSpan w:val="2"/>
            <w:tcBorders>
              <w:top w:val="single" w:sz="4" w:space="0" w:color="4F81BD"/>
              <w:left w:val="nil"/>
              <w:bottom w:val="single" w:sz="4" w:space="0" w:color="4F81BD"/>
              <w:right w:val="single" w:sz="4" w:space="0" w:color="4F81BD"/>
            </w:tcBorders>
            <w:shd w:val="clear" w:color="000000" w:fill="DCE6F1"/>
            <w:vAlign w:val="center"/>
            <w:hideMark/>
          </w:tcPr>
          <w:p w14:paraId="3CD04FDC"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Zapotrzebowanie na ciepło (ogrzewanie)</w:t>
            </w:r>
          </w:p>
        </w:tc>
        <w:tc>
          <w:tcPr>
            <w:tcW w:w="1543" w:type="pct"/>
            <w:gridSpan w:val="2"/>
            <w:tcBorders>
              <w:top w:val="single" w:sz="4" w:space="0" w:color="4F81BD"/>
              <w:left w:val="nil"/>
              <w:bottom w:val="single" w:sz="4" w:space="0" w:color="4F81BD"/>
              <w:right w:val="single" w:sz="4" w:space="0" w:color="4F81BD"/>
            </w:tcBorders>
            <w:shd w:val="clear" w:color="000000" w:fill="DCE6F1"/>
            <w:vAlign w:val="center"/>
            <w:hideMark/>
          </w:tcPr>
          <w:p w14:paraId="1E94824A"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Zapotrzebowanie na energię elektryczną</w:t>
            </w:r>
          </w:p>
        </w:tc>
      </w:tr>
      <w:tr w:rsidR="00B204E4" w:rsidRPr="009A43C1" w14:paraId="2091F3F1" w14:textId="77777777" w:rsidTr="0002524F">
        <w:trPr>
          <w:trHeight w:val="315"/>
          <w:jc w:val="center"/>
        </w:trPr>
        <w:tc>
          <w:tcPr>
            <w:tcW w:w="1887" w:type="pct"/>
            <w:vMerge/>
            <w:tcBorders>
              <w:top w:val="single" w:sz="4" w:space="0" w:color="4F81BD"/>
              <w:left w:val="single" w:sz="4" w:space="0" w:color="4F81BD"/>
              <w:bottom w:val="single" w:sz="4" w:space="0" w:color="4F81BD"/>
              <w:right w:val="single" w:sz="4" w:space="0" w:color="4F81BD"/>
            </w:tcBorders>
            <w:vAlign w:val="center"/>
            <w:hideMark/>
          </w:tcPr>
          <w:p w14:paraId="23DE1A97" w14:textId="77777777" w:rsidR="00B204E4" w:rsidRPr="009A43C1" w:rsidRDefault="00B204E4" w:rsidP="0002524F">
            <w:pPr>
              <w:spacing w:line="240" w:lineRule="auto"/>
              <w:ind w:firstLine="0"/>
              <w:rPr>
                <w:rFonts w:cs="Arial"/>
                <w:b/>
                <w:color w:val="1F497D" w:themeColor="text2"/>
                <w:sz w:val="16"/>
                <w:szCs w:val="16"/>
              </w:rPr>
            </w:pPr>
          </w:p>
        </w:tc>
        <w:tc>
          <w:tcPr>
            <w:tcW w:w="643" w:type="pct"/>
            <w:tcBorders>
              <w:top w:val="nil"/>
              <w:left w:val="nil"/>
              <w:bottom w:val="single" w:sz="4" w:space="0" w:color="4F81BD"/>
              <w:right w:val="single" w:sz="4" w:space="0" w:color="4F81BD"/>
            </w:tcBorders>
            <w:shd w:val="clear" w:color="000000" w:fill="DCE6F1"/>
            <w:noWrap/>
            <w:vAlign w:val="center"/>
            <w:hideMark/>
          </w:tcPr>
          <w:p w14:paraId="1AAED4B8"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w:t>
            </w:r>
          </w:p>
        </w:tc>
        <w:tc>
          <w:tcPr>
            <w:tcW w:w="927" w:type="pct"/>
            <w:tcBorders>
              <w:top w:val="nil"/>
              <w:left w:val="nil"/>
              <w:bottom w:val="single" w:sz="4" w:space="0" w:color="4F81BD"/>
              <w:right w:val="single" w:sz="4" w:space="0" w:color="4F81BD"/>
            </w:tcBorders>
            <w:shd w:val="clear" w:color="000000" w:fill="DCE6F1"/>
            <w:noWrap/>
            <w:vAlign w:val="center"/>
            <w:hideMark/>
          </w:tcPr>
          <w:p w14:paraId="402363B8"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GJ/rok</w:t>
            </w:r>
          </w:p>
        </w:tc>
        <w:tc>
          <w:tcPr>
            <w:tcW w:w="551" w:type="pct"/>
            <w:tcBorders>
              <w:top w:val="nil"/>
              <w:left w:val="nil"/>
              <w:bottom w:val="single" w:sz="4" w:space="0" w:color="4F81BD"/>
              <w:right w:val="single" w:sz="4" w:space="0" w:color="4F81BD"/>
            </w:tcBorders>
            <w:shd w:val="clear" w:color="000000" w:fill="DCE6F1"/>
            <w:noWrap/>
            <w:vAlign w:val="center"/>
            <w:hideMark/>
          </w:tcPr>
          <w:p w14:paraId="28B5719F"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w:t>
            </w:r>
          </w:p>
        </w:tc>
        <w:tc>
          <w:tcPr>
            <w:tcW w:w="992" w:type="pct"/>
            <w:tcBorders>
              <w:top w:val="nil"/>
              <w:left w:val="nil"/>
              <w:bottom w:val="single" w:sz="4" w:space="0" w:color="4F81BD"/>
              <w:right w:val="single" w:sz="4" w:space="0" w:color="4F81BD"/>
            </w:tcBorders>
            <w:shd w:val="clear" w:color="000000" w:fill="DCE6F1"/>
            <w:noWrap/>
            <w:vAlign w:val="center"/>
            <w:hideMark/>
          </w:tcPr>
          <w:p w14:paraId="53D4AA31" w14:textId="77777777" w:rsidR="00B204E4" w:rsidRPr="009A43C1" w:rsidRDefault="00B204E4" w:rsidP="0002524F">
            <w:pPr>
              <w:spacing w:line="240" w:lineRule="auto"/>
              <w:ind w:firstLine="0"/>
              <w:jc w:val="center"/>
              <w:rPr>
                <w:rFonts w:cs="Arial"/>
                <w:b/>
                <w:color w:val="1F497D" w:themeColor="text2"/>
                <w:sz w:val="16"/>
                <w:szCs w:val="16"/>
              </w:rPr>
            </w:pPr>
            <w:r w:rsidRPr="009A43C1">
              <w:rPr>
                <w:rFonts w:cs="Arial"/>
                <w:b/>
                <w:color w:val="1F497D" w:themeColor="text2"/>
                <w:sz w:val="16"/>
                <w:szCs w:val="16"/>
              </w:rPr>
              <w:t>MWh/rok</w:t>
            </w:r>
          </w:p>
        </w:tc>
      </w:tr>
      <w:tr w:rsidR="00B204E4" w:rsidRPr="009A43C1" w14:paraId="209013E2"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14:paraId="1A482BBC"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mieszkaniowe</w:t>
            </w:r>
          </w:p>
        </w:tc>
        <w:tc>
          <w:tcPr>
            <w:tcW w:w="643" w:type="pct"/>
            <w:tcBorders>
              <w:top w:val="nil"/>
              <w:left w:val="nil"/>
              <w:bottom w:val="single" w:sz="4" w:space="0" w:color="4F81BD"/>
              <w:right w:val="single" w:sz="4" w:space="0" w:color="4F81BD"/>
            </w:tcBorders>
            <w:shd w:val="clear" w:color="auto" w:fill="auto"/>
            <w:noWrap/>
            <w:vAlign w:val="center"/>
          </w:tcPr>
          <w:p w14:paraId="5DC29433"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4,70</w:t>
            </w:r>
          </w:p>
        </w:tc>
        <w:tc>
          <w:tcPr>
            <w:tcW w:w="927" w:type="pct"/>
            <w:tcBorders>
              <w:top w:val="nil"/>
              <w:left w:val="nil"/>
              <w:bottom w:val="single" w:sz="4" w:space="0" w:color="4F81BD"/>
              <w:right w:val="single" w:sz="4" w:space="0" w:color="4F81BD"/>
            </w:tcBorders>
            <w:shd w:val="clear" w:color="auto" w:fill="auto"/>
            <w:noWrap/>
            <w:vAlign w:val="center"/>
          </w:tcPr>
          <w:p w14:paraId="0CBC5E9E"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28 934,1</w:t>
            </w:r>
          </w:p>
        </w:tc>
        <w:tc>
          <w:tcPr>
            <w:tcW w:w="551" w:type="pct"/>
            <w:tcBorders>
              <w:top w:val="nil"/>
              <w:left w:val="nil"/>
              <w:bottom w:val="single" w:sz="4" w:space="0" w:color="4F81BD"/>
              <w:right w:val="single" w:sz="4" w:space="0" w:color="4F81BD"/>
            </w:tcBorders>
            <w:shd w:val="clear" w:color="auto" w:fill="auto"/>
            <w:noWrap/>
            <w:vAlign w:val="center"/>
          </w:tcPr>
          <w:p w14:paraId="31869111"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1,16</w:t>
            </w:r>
          </w:p>
        </w:tc>
        <w:tc>
          <w:tcPr>
            <w:tcW w:w="992" w:type="pct"/>
            <w:tcBorders>
              <w:top w:val="nil"/>
              <w:left w:val="nil"/>
              <w:bottom w:val="single" w:sz="4" w:space="0" w:color="4F81BD"/>
              <w:right w:val="single" w:sz="4" w:space="0" w:color="4F81BD"/>
            </w:tcBorders>
            <w:shd w:val="clear" w:color="auto" w:fill="auto"/>
            <w:noWrap/>
            <w:vAlign w:val="center"/>
          </w:tcPr>
          <w:p w14:paraId="1277FF76"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2 125,6</w:t>
            </w:r>
          </w:p>
        </w:tc>
      </w:tr>
      <w:tr w:rsidR="00B204E4" w:rsidRPr="009A43C1" w14:paraId="0C65E7FE"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14:paraId="5257798D"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usługowe</w:t>
            </w:r>
          </w:p>
        </w:tc>
        <w:tc>
          <w:tcPr>
            <w:tcW w:w="643" w:type="pct"/>
            <w:tcBorders>
              <w:top w:val="nil"/>
              <w:left w:val="nil"/>
              <w:bottom w:val="single" w:sz="4" w:space="0" w:color="4F81BD"/>
              <w:right w:val="single" w:sz="4" w:space="0" w:color="4F81BD"/>
            </w:tcBorders>
            <w:shd w:val="clear" w:color="auto" w:fill="auto"/>
            <w:noWrap/>
            <w:vAlign w:val="center"/>
          </w:tcPr>
          <w:p w14:paraId="00DEF5C3"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0,83</w:t>
            </w:r>
          </w:p>
        </w:tc>
        <w:tc>
          <w:tcPr>
            <w:tcW w:w="927" w:type="pct"/>
            <w:tcBorders>
              <w:top w:val="nil"/>
              <w:left w:val="nil"/>
              <w:bottom w:val="single" w:sz="4" w:space="0" w:color="4F81BD"/>
              <w:right w:val="single" w:sz="4" w:space="0" w:color="4F81BD"/>
            </w:tcBorders>
            <w:shd w:val="clear" w:color="auto" w:fill="auto"/>
            <w:noWrap/>
            <w:vAlign w:val="center"/>
          </w:tcPr>
          <w:p w14:paraId="0486DDA9"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4 099,4</w:t>
            </w:r>
          </w:p>
        </w:tc>
        <w:tc>
          <w:tcPr>
            <w:tcW w:w="551" w:type="pct"/>
            <w:tcBorders>
              <w:top w:val="nil"/>
              <w:left w:val="nil"/>
              <w:bottom w:val="single" w:sz="4" w:space="0" w:color="4F81BD"/>
              <w:right w:val="single" w:sz="4" w:space="0" w:color="4F81BD"/>
            </w:tcBorders>
            <w:shd w:val="clear" w:color="auto" w:fill="auto"/>
            <w:noWrap/>
            <w:vAlign w:val="center"/>
          </w:tcPr>
          <w:p w14:paraId="44F24921"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0,39</w:t>
            </w:r>
          </w:p>
        </w:tc>
        <w:tc>
          <w:tcPr>
            <w:tcW w:w="992" w:type="pct"/>
            <w:tcBorders>
              <w:top w:val="nil"/>
              <w:left w:val="nil"/>
              <w:bottom w:val="single" w:sz="4" w:space="0" w:color="4F81BD"/>
              <w:right w:val="single" w:sz="4" w:space="0" w:color="4F81BD"/>
            </w:tcBorders>
            <w:shd w:val="clear" w:color="auto" w:fill="auto"/>
            <w:noWrap/>
            <w:vAlign w:val="center"/>
          </w:tcPr>
          <w:p w14:paraId="1DEC46D4"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704,1</w:t>
            </w:r>
          </w:p>
        </w:tc>
      </w:tr>
      <w:tr w:rsidR="00B204E4" w:rsidRPr="009A43C1" w14:paraId="7221EDA3"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14:paraId="3C81BEDC" w14:textId="77777777" w:rsidR="00B204E4" w:rsidRPr="009A43C1" w:rsidRDefault="00B204E4" w:rsidP="0002524F">
            <w:pPr>
              <w:spacing w:line="240" w:lineRule="auto"/>
              <w:ind w:firstLine="0"/>
              <w:rPr>
                <w:rFonts w:cs="Arial"/>
                <w:color w:val="1F497D" w:themeColor="text2"/>
                <w:sz w:val="16"/>
                <w:szCs w:val="16"/>
              </w:rPr>
            </w:pPr>
            <w:r w:rsidRPr="009A43C1">
              <w:rPr>
                <w:rFonts w:cs="Arial"/>
                <w:color w:val="1F497D" w:themeColor="text2"/>
                <w:sz w:val="16"/>
                <w:szCs w:val="16"/>
              </w:rPr>
              <w:t>Strefy produkcyjne</w:t>
            </w:r>
          </w:p>
        </w:tc>
        <w:tc>
          <w:tcPr>
            <w:tcW w:w="643" w:type="pct"/>
            <w:tcBorders>
              <w:top w:val="nil"/>
              <w:left w:val="nil"/>
              <w:bottom w:val="single" w:sz="4" w:space="0" w:color="4F81BD"/>
              <w:right w:val="single" w:sz="4" w:space="0" w:color="4F81BD"/>
            </w:tcBorders>
            <w:shd w:val="clear" w:color="auto" w:fill="auto"/>
            <w:noWrap/>
            <w:vAlign w:val="center"/>
          </w:tcPr>
          <w:p w14:paraId="5883D19E"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2,40</w:t>
            </w:r>
          </w:p>
        </w:tc>
        <w:tc>
          <w:tcPr>
            <w:tcW w:w="927" w:type="pct"/>
            <w:tcBorders>
              <w:top w:val="nil"/>
              <w:left w:val="nil"/>
              <w:bottom w:val="single" w:sz="4" w:space="0" w:color="4F81BD"/>
              <w:right w:val="single" w:sz="4" w:space="0" w:color="4F81BD"/>
            </w:tcBorders>
            <w:shd w:val="clear" w:color="auto" w:fill="auto"/>
            <w:noWrap/>
            <w:vAlign w:val="center"/>
          </w:tcPr>
          <w:p w14:paraId="540D701E"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10 591,0</w:t>
            </w:r>
          </w:p>
        </w:tc>
        <w:tc>
          <w:tcPr>
            <w:tcW w:w="551" w:type="pct"/>
            <w:tcBorders>
              <w:top w:val="nil"/>
              <w:left w:val="nil"/>
              <w:bottom w:val="single" w:sz="4" w:space="0" w:color="4F81BD"/>
              <w:right w:val="single" w:sz="4" w:space="0" w:color="4F81BD"/>
            </w:tcBorders>
            <w:shd w:val="clear" w:color="auto" w:fill="auto"/>
            <w:noWrap/>
            <w:vAlign w:val="center"/>
          </w:tcPr>
          <w:p w14:paraId="229300F2"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1,36</w:t>
            </w:r>
          </w:p>
        </w:tc>
        <w:tc>
          <w:tcPr>
            <w:tcW w:w="992" w:type="pct"/>
            <w:tcBorders>
              <w:top w:val="nil"/>
              <w:left w:val="nil"/>
              <w:bottom w:val="single" w:sz="4" w:space="0" w:color="4F81BD"/>
              <w:right w:val="single" w:sz="4" w:space="0" w:color="4F81BD"/>
            </w:tcBorders>
            <w:shd w:val="clear" w:color="auto" w:fill="auto"/>
            <w:noWrap/>
            <w:vAlign w:val="center"/>
          </w:tcPr>
          <w:p w14:paraId="7C9819C7" w14:textId="77777777" w:rsidR="00B204E4" w:rsidRPr="009A43C1" w:rsidRDefault="00B204E4" w:rsidP="0002524F">
            <w:pPr>
              <w:spacing w:line="240" w:lineRule="auto"/>
              <w:ind w:firstLine="0"/>
              <w:jc w:val="center"/>
              <w:rPr>
                <w:rFonts w:cs="Arial"/>
                <w:color w:val="1F497D" w:themeColor="text2"/>
                <w:sz w:val="16"/>
                <w:szCs w:val="16"/>
              </w:rPr>
            </w:pPr>
            <w:r w:rsidRPr="0020365A">
              <w:rPr>
                <w:rFonts w:cs="Arial"/>
                <w:color w:val="1F497D" w:themeColor="text2"/>
                <w:sz w:val="16"/>
                <w:szCs w:val="16"/>
              </w:rPr>
              <w:t>2 473,0</w:t>
            </w:r>
          </w:p>
        </w:tc>
      </w:tr>
      <w:tr w:rsidR="00B204E4" w:rsidRPr="009A43C1" w14:paraId="11E17A98" w14:textId="77777777" w:rsidTr="0002524F">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noWrap/>
            <w:vAlign w:val="center"/>
            <w:hideMark/>
          </w:tcPr>
          <w:p w14:paraId="1AA67A48" w14:textId="77777777" w:rsidR="00B204E4" w:rsidRPr="009A43C1" w:rsidRDefault="00B204E4" w:rsidP="0002524F">
            <w:pPr>
              <w:spacing w:line="240" w:lineRule="auto"/>
              <w:ind w:firstLine="0"/>
              <w:jc w:val="center"/>
              <w:rPr>
                <w:rFonts w:cs="Arial"/>
                <w:b/>
                <w:bCs/>
                <w:color w:val="1F497D" w:themeColor="text2"/>
                <w:sz w:val="20"/>
                <w:szCs w:val="20"/>
              </w:rPr>
            </w:pPr>
            <w:r w:rsidRPr="009A43C1">
              <w:rPr>
                <w:rFonts w:cs="Arial"/>
                <w:b/>
                <w:bCs/>
                <w:color w:val="1F497D" w:themeColor="text2"/>
                <w:sz w:val="20"/>
                <w:szCs w:val="20"/>
              </w:rPr>
              <w:t>SUMA</w:t>
            </w:r>
          </w:p>
        </w:tc>
        <w:tc>
          <w:tcPr>
            <w:tcW w:w="643" w:type="pct"/>
            <w:tcBorders>
              <w:top w:val="nil"/>
              <w:left w:val="nil"/>
              <w:bottom w:val="single" w:sz="4" w:space="0" w:color="4F81BD"/>
              <w:right w:val="single" w:sz="4" w:space="0" w:color="4F81BD"/>
            </w:tcBorders>
            <w:shd w:val="clear" w:color="auto" w:fill="auto"/>
            <w:noWrap/>
            <w:vAlign w:val="center"/>
          </w:tcPr>
          <w:p w14:paraId="7FADDD91"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7,93</w:t>
            </w:r>
          </w:p>
        </w:tc>
        <w:tc>
          <w:tcPr>
            <w:tcW w:w="927" w:type="pct"/>
            <w:tcBorders>
              <w:top w:val="nil"/>
              <w:left w:val="nil"/>
              <w:bottom w:val="single" w:sz="4" w:space="0" w:color="4F81BD"/>
              <w:right w:val="single" w:sz="4" w:space="0" w:color="4F81BD"/>
            </w:tcBorders>
            <w:shd w:val="clear" w:color="auto" w:fill="auto"/>
            <w:noWrap/>
            <w:vAlign w:val="center"/>
          </w:tcPr>
          <w:p w14:paraId="4C19F378"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43 624,5</w:t>
            </w:r>
          </w:p>
        </w:tc>
        <w:tc>
          <w:tcPr>
            <w:tcW w:w="551" w:type="pct"/>
            <w:tcBorders>
              <w:top w:val="nil"/>
              <w:left w:val="nil"/>
              <w:bottom w:val="single" w:sz="4" w:space="0" w:color="4F81BD"/>
              <w:right w:val="single" w:sz="4" w:space="0" w:color="4F81BD"/>
            </w:tcBorders>
            <w:shd w:val="clear" w:color="auto" w:fill="auto"/>
            <w:noWrap/>
            <w:vAlign w:val="center"/>
          </w:tcPr>
          <w:p w14:paraId="1A9E1CBC"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2,92</w:t>
            </w:r>
          </w:p>
        </w:tc>
        <w:tc>
          <w:tcPr>
            <w:tcW w:w="992" w:type="pct"/>
            <w:tcBorders>
              <w:top w:val="nil"/>
              <w:left w:val="nil"/>
              <w:bottom w:val="single" w:sz="4" w:space="0" w:color="4F81BD"/>
              <w:right w:val="single" w:sz="4" w:space="0" w:color="4F81BD"/>
            </w:tcBorders>
            <w:shd w:val="clear" w:color="auto" w:fill="auto"/>
            <w:noWrap/>
            <w:vAlign w:val="center"/>
          </w:tcPr>
          <w:p w14:paraId="3EC11F7B" w14:textId="77777777" w:rsidR="00B204E4" w:rsidRPr="0020365A" w:rsidRDefault="00B204E4" w:rsidP="0002524F">
            <w:pPr>
              <w:spacing w:line="240" w:lineRule="auto"/>
              <w:ind w:firstLine="0"/>
              <w:jc w:val="center"/>
              <w:rPr>
                <w:rFonts w:cs="Arial"/>
                <w:b/>
                <w:color w:val="1F497D" w:themeColor="text2"/>
                <w:sz w:val="16"/>
                <w:szCs w:val="16"/>
              </w:rPr>
            </w:pPr>
            <w:r w:rsidRPr="0020365A">
              <w:rPr>
                <w:rFonts w:cs="Arial"/>
                <w:b/>
                <w:color w:val="1F497D" w:themeColor="text2"/>
                <w:sz w:val="16"/>
                <w:szCs w:val="16"/>
              </w:rPr>
              <w:t>5 302,8</w:t>
            </w:r>
          </w:p>
        </w:tc>
      </w:tr>
    </w:tbl>
    <w:p w14:paraId="1228C295" w14:textId="77777777" w:rsidR="00B204E4" w:rsidRPr="009A43C1" w:rsidRDefault="00B204E4" w:rsidP="00B204E4">
      <w:pPr>
        <w:pStyle w:val="StylTekstpodstawowyArial11pt"/>
        <w:rPr>
          <w:rFonts w:ascii="Arial" w:hAnsi="Arial" w:cs="Arial"/>
          <w:color w:val="1F497D" w:themeColor="text2"/>
        </w:rPr>
      </w:pPr>
    </w:p>
    <w:p w14:paraId="40BD8BCC" w14:textId="77777777" w:rsidR="00B204E4" w:rsidRPr="009A43C1" w:rsidRDefault="00B204E4" w:rsidP="00B204E4">
      <w:pPr>
        <w:pStyle w:val="StylTekstpodstawowyArial11pt"/>
        <w:rPr>
          <w:rFonts w:ascii="Arial" w:hAnsi="Arial" w:cs="Arial"/>
          <w:color w:val="1F497D" w:themeColor="text2"/>
        </w:rPr>
      </w:pPr>
      <w:r w:rsidRPr="009A43C1">
        <w:rPr>
          <w:rFonts w:ascii="Arial" w:hAnsi="Arial" w:cs="Arial"/>
          <w:color w:val="1F497D" w:themeColor="text2"/>
        </w:rPr>
        <w:t>Wielkość prognozowanego zapotrzebowania na nośniki energii oparto o:</w:t>
      </w:r>
    </w:p>
    <w:p w14:paraId="42A8D764" w14:textId="77777777" w:rsidR="00B204E4" w:rsidRPr="009A43C1" w:rsidRDefault="00B204E4" w:rsidP="00B204E4">
      <w:pPr>
        <w:pStyle w:val="StylTekstpodstawowyArial11pt"/>
        <w:numPr>
          <w:ilvl w:val="0"/>
          <w:numId w:val="12"/>
        </w:numPr>
        <w:rPr>
          <w:rFonts w:ascii="Arial" w:hAnsi="Arial" w:cs="Arial"/>
          <w:color w:val="1F497D" w:themeColor="text2"/>
        </w:rPr>
      </w:pPr>
      <w:r w:rsidRPr="009A43C1">
        <w:rPr>
          <w:rFonts w:ascii="Arial" w:hAnsi="Arial" w:cs="Arial"/>
          <w:color w:val="1F497D" w:themeColor="text2"/>
        </w:rPr>
        <w:t>najnowsze rozporządzenia i normy dotyczące izolacyjności przegród i jednostkowego zapotrzebowania ciepła,</w:t>
      </w:r>
    </w:p>
    <w:p w14:paraId="625BFFB4" w14:textId="77777777" w:rsidR="00B204E4" w:rsidRPr="009A43C1" w:rsidRDefault="00B204E4" w:rsidP="00B204E4">
      <w:pPr>
        <w:pStyle w:val="StylTekstpodstawowyArial11pt"/>
        <w:numPr>
          <w:ilvl w:val="0"/>
          <w:numId w:val="12"/>
        </w:numPr>
        <w:rPr>
          <w:rFonts w:ascii="Arial" w:hAnsi="Arial" w:cs="Arial"/>
          <w:color w:val="1F497D" w:themeColor="text2"/>
        </w:rPr>
      </w:pPr>
      <w:r w:rsidRPr="009A43C1">
        <w:rPr>
          <w:rFonts w:ascii="Arial" w:hAnsi="Arial" w:cs="Arial"/>
          <w:color w:val="1F497D" w:themeColor="text2"/>
        </w:rPr>
        <w:t>aktualne i prognozowane trendy użytkowania energii.</w:t>
      </w:r>
    </w:p>
    <w:p w14:paraId="7E6D7733" w14:textId="77777777" w:rsidR="00B204E4" w:rsidRPr="009A43C1" w:rsidRDefault="00B204E4" w:rsidP="00B204E4">
      <w:pPr>
        <w:pStyle w:val="StylTekstpodstawowyArial11pt"/>
        <w:rPr>
          <w:rFonts w:ascii="Arial" w:hAnsi="Arial" w:cs="Arial"/>
          <w:color w:val="1F497D" w:themeColor="text2"/>
        </w:rPr>
      </w:pPr>
    </w:p>
    <w:p w14:paraId="4882E56D" w14:textId="77777777" w:rsidR="00B204E4" w:rsidRPr="009A43C1" w:rsidRDefault="00B204E4" w:rsidP="00B204E4">
      <w:pPr>
        <w:pStyle w:val="StylTekstpodstawowyArial11pt"/>
        <w:rPr>
          <w:rFonts w:ascii="Arial" w:hAnsi="Arial" w:cs="Arial"/>
          <w:color w:val="1F497D" w:themeColor="text2"/>
        </w:rPr>
      </w:pPr>
      <w:r w:rsidRPr="009A43C1">
        <w:rPr>
          <w:rFonts w:ascii="Arial" w:hAnsi="Arial" w:cs="Arial"/>
          <w:color w:val="1F497D" w:themeColor="text2"/>
        </w:rPr>
        <w:t xml:space="preserve">Wytyczne dotyczące </w:t>
      </w:r>
      <w:r w:rsidRPr="009A43C1">
        <w:rPr>
          <w:rFonts w:ascii="Arial" w:hAnsi="Arial" w:cs="Arial"/>
          <w:color w:val="1F497D" w:themeColor="text2"/>
          <w:szCs w:val="22"/>
        </w:rPr>
        <w:t xml:space="preserve">stosowania opisów w opracowanych lub aktualizowanych miejscowych planach zagospodarowania przestrzennego w zakresie </w:t>
      </w:r>
      <w:r w:rsidRPr="009A43C1">
        <w:rPr>
          <w:rFonts w:ascii="Arial" w:hAnsi="Arial" w:cs="Arial"/>
          <w:color w:val="1F497D" w:themeColor="text2"/>
        </w:rPr>
        <w:t>sposobów zasilania rozpatrywanych terenów planuje się następująco:</w:t>
      </w:r>
    </w:p>
    <w:p w14:paraId="60A850DA" w14:textId="77777777" w:rsidR="00B204E4" w:rsidRPr="009A43C1" w:rsidRDefault="00B204E4" w:rsidP="00B204E4">
      <w:pPr>
        <w:pStyle w:val="StylTekstpodstawowyArial11pt"/>
        <w:rPr>
          <w:rFonts w:ascii="Arial" w:hAnsi="Arial" w:cs="Arial"/>
          <w:i/>
          <w:iCs/>
          <w:color w:val="1F497D" w:themeColor="text2"/>
          <w:szCs w:val="22"/>
          <w:u w:val="single"/>
        </w:rPr>
      </w:pPr>
    </w:p>
    <w:p w14:paraId="34329543" w14:textId="77777777" w:rsidR="00B204E4" w:rsidRPr="009A43C1" w:rsidRDefault="00B204E4" w:rsidP="00B204E4">
      <w:pPr>
        <w:pStyle w:val="StylTekstpodstawowyArial11pt"/>
        <w:rPr>
          <w:rFonts w:ascii="Arial" w:hAnsi="Arial" w:cs="Arial"/>
          <w:i/>
          <w:iCs/>
          <w:color w:val="1F497D" w:themeColor="text2"/>
          <w:szCs w:val="22"/>
          <w:u w:val="single"/>
        </w:rPr>
      </w:pPr>
      <w:r w:rsidRPr="009A43C1">
        <w:rPr>
          <w:rFonts w:ascii="Arial" w:hAnsi="Arial" w:cs="Arial"/>
          <w:i/>
          <w:iCs/>
          <w:color w:val="1F497D" w:themeColor="text2"/>
          <w:szCs w:val="22"/>
          <w:u w:val="single"/>
        </w:rPr>
        <w:t xml:space="preserve">I. W zakresie systemu zaopatrzenia w energię cieplną ustala się: </w:t>
      </w:r>
    </w:p>
    <w:p w14:paraId="1394EB8E" w14:textId="77777777" w:rsidR="00B204E4" w:rsidRPr="009A43C1" w:rsidRDefault="00B204E4" w:rsidP="00B204E4">
      <w:pPr>
        <w:pStyle w:val="StylTekstpodstawowyArial11pt"/>
        <w:rPr>
          <w:rFonts w:ascii="Arial" w:hAnsi="Arial" w:cs="Arial"/>
          <w:color w:val="1F497D" w:themeColor="text2"/>
          <w:szCs w:val="22"/>
        </w:rPr>
      </w:pPr>
      <w:r w:rsidRPr="009A43C1">
        <w:rPr>
          <w:rFonts w:ascii="Arial" w:hAnsi="Arial" w:cs="Arial"/>
          <w:color w:val="1F497D" w:themeColor="text2"/>
          <w:szCs w:val="22"/>
        </w:rPr>
        <w:t xml:space="preserve">1. stosowanie systemów grzewczych opartych o </w:t>
      </w:r>
      <w:proofErr w:type="spellStart"/>
      <w:r w:rsidRPr="009A43C1">
        <w:rPr>
          <w:rFonts w:ascii="Arial" w:hAnsi="Arial" w:cs="Arial"/>
          <w:color w:val="1F497D" w:themeColor="text2"/>
          <w:szCs w:val="22"/>
        </w:rPr>
        <w:t>zdalaczynną</w:t>
      </w:r>
      <w:proofErr w:type="spellEnd"/>
      <w:r w:rsidRPr="009A43C1">
        <w:rPr>
          <w:rFonts w:ascii="Arial" w:hAnsi="Arial" w:cs="Arial"/>
          <w:color w:val="1F497D" w:themeColor="text2"/>
          <w:szCs w:val="22"/>
        </w:rPr>
        <w:t xml:space="preserve"> sieć ciepłowniczą;</w:t>
      </w:r>
    </w:p>
    <w:p w14:paraId="531D739D" w14:textId="7DC696DD" w:rsidR="00B204E4" w:rsidRPr="009A43C1" w:rsidRDefault="00B204E4" w:rsidP="00B204E4">
      <w:pPr>
        <w:pStyle w:val="StylTekstpodstawowyArial11pt"/>
        <w:rPr>
          <w:rFonts w:ascii="Arial" w:hAnsi="Arial" w:cs="Arial"/>
          <w:color w:val="1F497D" w:themeColor="text2"/>
          <w:szCs w:val="22"/>
        </w:rPr>
      </w:pPr>
      <w:r w:rsidRPr="009A43C1">
        <w:rPr>
          <w:rFonts w:ascii="Arial" w:hAnsi="Arial" w:cs="Arial"/>
          <w:color w:val="1F497D" w:themeColor="text2"/>
          <w:szCs w:val="22"/>
        </w:rPr>
        <w:t>2. w przypadku ograniczenia lub bra</w:t>
      </w:r>
      <w:r>
        <w:rPr>
          <w:rFonts w:ascii="Arial" w:hAnsi="Arial" w:cs="Arial"/>
          <w:color w:val="1F497D" w:themeColor="text2"/>
          <w:szCs w:val="22"/>
        </w:rPr>
        <w:t xml:space="preserve">ku możliwości zastosowania </w:t>
      </w:r>
      <w:proofErr w:type="spellStart"/>
      <w:r>
        <w:rPr>
          <w:rFonts w:ascii="Arial" w:hAnsi="Arial" w:cs="Arial"/>
          <w:color w:val="1F497D" w:themeColor="text2"/>
          <w:szCs w:val="22"/>
        </w:rPr>
        <w:t>zdal</w:t>
      </w:r>
      <w:r w:rsidRPr="009A43C1">
        <w:rPr>
          <w:rFonts w:ascii="Arial" w:hAnsi="Arial" w:cs="Arial"/>
          <w:color w:val="1F497D" w:themeColor="text2"/>
          <w:szCs w:val="22"/>
        </w:rPr>
        <w:t>czynnej</w:t>
      </w:r>
      <w:proofErr w:type="spellEnd"/>
      <w:r w:rsidRPr="009A43C1">
        <w:rPr>
          <w:rFonts w:ascii="Arial" w:hAnsi="Arial" w:cs="Arial"/>
          <w:color w:val="1F497D" w:themeColor="text2"/>
          <w:szCs w:val="22"/>
        </w:rPr>
        <w:t xml:space="preserve"> sieci ciepłowniczej dopuszcza się:</w:t>
      </w:r>
    </w:p>
    <w:p w14:paraId="2BE91D63" w14:textId="77777777" w:rsidR="00B204E4" w:rsidRPr="009A43C1" w:rsidRDefault="00B204E4" w:rsidP="00B204E4">
      <w:pPr>
        <w:pStyle w:val="StylTekstpodstawowyArial11pt"/>
        <w:ind w:left="284"/>
        <w:rPr>
          <w:rFonts w:ascii="Arial" w:hAnsi="Arial" w:cs="Arial"/>
          <w:color w:val="1F497D" w:themeColor="text2"/>
          <w:szCs w:val="22"/>
        </w:rPr>
      </w:pPr>
      <w:r w:rsidRPr="009A43C1">
        <w:rPr>
          <w:rFonts w:ascii="Arial" w:hAnsi="Arial" w:cs="Arial"/>
          <w:color w:val="1F497D" w:themeColor="text2"/>
          <w:szCs w:val="22"/>
        </w:rPr>
        <w:t>a) stosowanie indywidualnych i grupowych systemów grzewczych zgodnie z przepisami odrębnymi,</w:t>
      </w:r>
    </w:p>
    <w:p w14:paraId="29192027" w14:textId="77777777" w:rsidR="00B204E4" w:rsidRPr="009A43C1" w:rsidRDefault="00B204E4" w:rsidP="00B204E4">
      <w:pPr>
        <w:pStyle w:val="StylTekstpodstawowyArial11pt"/>
        <w:ind w:left="284"/>
        <w:rPr>
          <w:rFonts w:ascii="Arial" w:hAnsi="Arial" w:cs="Arial"/>
          <w:color w:val="1F497D" w:themeColor="text2"/>
          <w:szCs w:val="22"/>
        </w:rPr>
      </w:pPr>
      <w:r w:rsidRPr="009A43C1">
        <w:rPr>
          <w:rFonts w:ascii="Arial" w:hAnsi="Arial" w:cs="Arial"/>
          <w:color w:val="1F497D" w:themeColor="text2"/>
          <w:szCs w:val="22"/>
        </w:rPr>
        <w:t>b) stosowanie systemów z wykorzystaniem odnawialnych źródeł energii o mocy nieprzekraczającej 100 kW, za wyjątkiem energii wiatru i biogazu.</w:t>
      </w:r>
    </w:p>
    <w:p w14:paraId="43F3530E" w14:textId="77777777" w:rsidR="00B204E4" w:rsidRPr="009A43C1" w:rsidRDefault="00B204E4" w:rsidP="00B204E4">
      <w:pPr>
        <w:pStyle w:val="StylTekstpodstawowyArial11pt"/>
        <w:rPr>
          <w:rFonts w:ascii="Arial" w:hAnsi="Arial" w:cs="Arial"/>
          <w:color w:val="1F497D" w:themeColor="text2"/>
          <w:szCs w:val="22"/>
        </w:rPr>
      </w:pPr>
    </w:p>
    <w:p w14:paraId="68C62696" w14:textId="77777777" w:rsidR="00B204E4" w:rsidRPr="009A43C1" w:rsidRDefault="00B204E4" w:rsidP="00B204E4">
      <w:pPr>
        <w:pStyle w:val="StylTekstpodstawowyArial11pt"/>
        <w:rPr>
          <w:rFonts w:ascii="Arial" w:hAnsi="Arial" w:cs="Arial"/>
          <w:color w:val="1F497D" w:themeColor="text2"/>
          <w:u w:val="single"/>
        </w:rPr>
      </w:pPr>
      <w:r w:rsidRPr="009A43C1">
        <w:rPr>
          <w:rFonts w:ascii="Arial" w:hAnsi="Arial" w:cs="Arial"/>
          <w:i/>
          <w:iCs/>
          <w:color w:val="1F497D" w:themeColor="text2"/>
          <w:u w:val="single"/>
        </w:rPr>
        <w:t>II. W zakresie systemu pokrycia potrzeb bytowych:</w:t>
      </w:r>
    </w:p>
    <w:p w14:paraId="14C334EB" w14:textId="77777777" w:rsidR="00B204E4" w:rsidRPr="009A43C1" w:rsidRDefault="00B204E4" w:rsidP="00B204E4">
      <w:pPr>
        <w:pStyle w:val="StylTekstpodstawowyArial11pt"/>
        <w:rPr>
          <w:rFonts w:ascii="Arial" w:hAnsi="Arial" w:cs="Arial"/>
          <w:color w:val="1F497D" w:themeColor="text2"/>
        </w:rPr>
      </w:pPr>
      <w:r w:rsidRPr="009A43C1">
        <w:rPr>
          <w:rFonts w:ascii="Arial" w:hAnsi="Arial" w:cs="Arial"/>
          <w:color w:val="1F497D" w:themeColor="text2"/>
        </w:rPr>
        <w:t>Wszystkie potrzeby bytowe będą pokrywane przy użyciu gazu ziemnego, płynnego oraz energii elektrycznej.</w:t>
      </w:r>
    </w:p>
    <w:p w14:paraId="1FD1C87B" w14:textId="77777777" w:rsidR="00B204E4" w:rsidRPr="009A43C1" w:rsidRDefault="00B204E4" w:rsidP="00B204E4">
      <w:pPr>
        <w:pStyle w:val="StylTekstpodstawowyArial11pt"/>
        <w:rPr>
          <w:rFonts w:ascii="Arial" w:hAnsi="Arial" w:cs="Arial"/>
          <w:i/>
          <w:iCs/>
          <w:color w:val="1F497D" w:themeColor="text2"/>
          <w:u w:val="single"/>
        </w:rPr>
      </w:pPr>
    </w:p>
    <w:p w14:paraId="4E04D77F" w14:textId="77777777" w:rsidR="00B204E4" w:rsidRPr="009A43C1" w:rsidRDefault="00B204E4" w:rsidP="00B204E4">
      <w:pPr>
        <w:pStyle w:val="StylTekstpodstawowyArial11pt"/>
        <w:rPr>
          <w:rFonts w:ascii="Arial" w:hAnsi="Arial" w:cs="Arial"/>
          <w:i/>
          <w:iCs/>
          <w:color w:val="1F497D" w:themeColor="text2"/>
          <w:u w:val="single"/>
        </w:rPr>
      </w:pPr>
      <w:r w:rsidRPr="009A43C1">
        <w:rPr>
          <w:rFonts w:ascii="Arial" w:hAnsi="Arial" w:cs="Arial"/>
          <w:i/>
          <w:iCs/>
          <w:color w:val="1F497D" w:themeColor="text2"/>
          <w:u w:val="single"/>
        </w:rPr>
        <w:t>III. W zakresie systemu zaopatrzenia w energię elektryczną:</w:t>
      </w:r>
    </w:p>
    <w:p w14:paraId="2ACC018C" w14:textId="77777777" w:rsidR="00B204E4" w:rsidRPr="009A43C1" w:rsidRDefault="00B204E4" w:rsidP="00B204E4">
      <w:pPr>
        <w:pStyle w:val="StylTekstpodstawowyArial11pt"/>
        <w:rPr>
          <w:rFonts w:ascii="Arial" w:hAnsi="Arial" w:cs="Arial"/>
          <w:color w:val="1F497D" w:themeColor="text2"/>
        </w:rPr>
      </w:pPr>
      <w:r w:rsidRPr="009A43C1">
        <w:rPr>
          <w:rFonts w:ascii="Arial" w:hAnsi="Arial" w:cs="Arial"/>
          <w:color w:val="1F497D" w:themeColor="text2"/>
        </w:rPr>
        <w:t>Ustala się obowiązek rozbudowy sieci elektroenergetycznej w sposób zapewniający obsługę wszystkich istniejących i projektowanych obszarów zabudowy w sytuacji pojawienia się takiej potrzeby.</w:t>
      </w:r>
    </w:p>
    <w:p w14:paraId="1412D302" w14:textId="30126EEB" w:rsidR="00E96204" w:rsidRPr="008E2121" w:rsidRDefault="00E96204" w:rsidP="00B204E4">
      <w:pPr>
        <w:pStyle w:val="tabela"/>
        <w:widowControl/>
        <w:overflowPunct/>
        <w:autoSpaceDE/>
        <w:adjustRightInd/>
        <w:spacing w:before="120" w:after="120" w:line="312" w:lineRule="auto"/>
        <w:ind w:left="397" w:firstLine="0"/>
        <w:textAlignment w:val="auto"/>
        <w:rPr>
          <w:rFonts w:cs="Arial"/>
          <w:color w:val="1F497D" w:themeColor="text2"/>
          <w:spacing w:val="-2"/>
          <w:sz w:val="22"/>
          <w:szCs w:val="22"/>
          <w:highlight w:val="red"/>
        </w:rPr>
      </w:pPr>
    </w:p>
    <w:bookmarkEnd w:id="499"/>
    <w:p w14:paraId="3135B6CA" w14:textId="77777777" w:rsidR="00596109" w:rsidRPr="00361992" w:rsidRDefault="00F5033C" w:rsidP="008553D7">
      <w:pPr>
        <w:pStyle w:val="Nagwek1"/>
        <w:numPr>
          <w:ilvl w:val="0"/>
          <w:numId w:val="34"/>
        </w:numPr>
        <w:spacing w:after="480" w:line="276" w:lineRule="auto"/>
        <w:ind w:left="425" w:hanging="425"/>
        <w:jc w:val="both"/>
        <w:rPr>
          <w:rFonts w:cs="Arial"/>
          <w:b w:val="0"/>
          <w:i w:val="0"/>
          <w:color w:val="1F497D" w:themeColor="text2"/>
        </w:rPr>
      </w:pPr>
      <w:r w:rsidRPr="008E2121">
        <w:rPr>
          <w:rFonts w:cs="Arial"/>
          <w:b w:val="0"/>
          <w:i w:val="0"/>
          <w:color w:val="1F497D" w:themeColor="text2"/>
          <w:highlight w:val="red"/>
        </w:rPr>
        <w:br w:type="column"/>
      </w:r>
      <w:bookmarkStart w:id="555" w:name="_Toc520705473"/>
      <w:r w:rsidR="00596109" w:rsidRPr="00361992">
        <w:rPr>
          <w:rFonts w:cs="Arial"/>
          <w:b w:val="0"/>
          <w:i w:val="0"/>
          <w:color w:val="1F497D" w:themeColor="text2"/>
        </w:rPr>
        <w:lastRenderedPageBreak/>
        <w:t>Przedsięwzięcia racjonalizujące użytkowanie paliw i energii</w:t>
      </w:r>
      <w:bookmarkEnd w:id="555"/>
    </w:p>
    <w:p w14:paraId="74B22CA9" w14:textId="46897F8E" w:rsidR="00596109" w:rsidRPr="00361992" w:rsidRDefault="00596109" w:rsidP="00987075">
      <w:pPr>
        <w:pStyle w:val="Nagwek2"/>
        <w:rPr>
          <w:rFonts w:ascii="Arial" w:hAnsi="Arial" w:cs="Arial"/>
          <w:color w:val="1F497D" w:themeColor="text2"/>
        </w:rPr>
      </w:pPr>
      <w:bookmarkStart w:id="556" w:name="_Toc336419334"/>
      <w:bookmarkStart w:id="557" w:name="_Toc336943586"/>
      <w:bookmarkStart w:id="558" w:name="_Toc520705474"/>
      <w:r w:rsidRPr="00361992">
        <w:rPr>
          <w:rFonts w:ascii="Arial" w:hAnsi="Arial" w:cs="Arial"/>
          <w:color w:val="1F497D" w:themeColor="text2"/>
        </w:rPr>
        <w:t>Propozycja przedsięwzięć w grupie „użyteczność publiczna”</w:t>
      </w:r>
      <w:bookmarkEnd w:id="556"/>
      <w:bookmarkEnd w:id="557"/>
      <w:r w:rsidRPr="00361992">
        <w:rPr>
          <w:rFonts w:ascii="Arial" w:hAnsi="Arial" w:cs="Arial"/>
          <w:color w:val="1F497D" w:themeColor="text2"/>
        </w:rPr>
        <w:t xml:space="preserve"> </w:t>
      </w:r>
      <w:r w:rsidR="0049415C" w:rsidRPr="00361992">
        <w:rPr>
          <w:rFonts w:ascii="Arial" w:hAnsi="Arial" w:cs="Arial"/>
          <w:color w:val="1F497D" w:themeColor="text2"/>
        </w:rPr>
        <w:t>–</w:t>
      </w:r>
      <w:r w:rsidRPr="00361992">
        <w:rPr>
          <w:rFonts w:ascii="Arial" w:hAnsi="Arial" w:cs="Arial"/>
          <w:color w:val="1F497D" w:themeColor="text2"/>
        </w:rPr>
        <w:t xml:space="preserve"> możliwości stosowania środków poprawy efektywności energetycznej w rozumieniu ustawy z dnia </w:t>
      </w:r>
      <w:r w:rsidR="00DE4049" w:rsidRPr="00361992">
        <w:rPr>
          <w:rFonts w:ascii="Arial" w:hAnsi="Arial" w:cs="Arial"/>
          <w:color w:val="1F497D" w:themeColor="text2"/>
        </w:rPr>
        <w:t>20 maja</w:t>
      </w:r>
      <w:r w:rsidRPr="00361992">
        <w:rPr>
          <w:rFonts w:ascii="Arial" w:hAnsi="Arial" w:cs="Arial"/>
          <w:color w:val="1F497D" w:themeColor="text2"/>
        </w:rPr>
        <w:t xml:space="preserve"> 2016 r. o efektywności energetycznej</w:t>
      </w:r>
      <w:bookmarkEnd w:id="558"/>
    </w:p>
    <w:p w14:paraId="726841F5" w14:textId="77777777" w:rsidR="00596109" w:rsidRPr="00361992" w:rsidRDefault="00596109" w:rsidP="00596109">
      <w:pPr>
        <w:pStyle w:val="Tekstpodstawowy31"/>
        <w:numPr>
          <w:ilvl w:val="12"/>
          <w:numId w:val="0"/>
        </w:numPr>
        <w:suppressAutoHyphens/>
        <w:ind w:firstLine="435"/>
        <w:rPr>
          <w:rFonts w:cs="Arial"/>
          <w:color w:val="1F497D" w:themeColor="text2"/>
        </w:rPr>
      </w:pPr>
      <w:bookmarkStart w:id="559" w:name="_Ref52165401"/>
      <w:r w:rsidRPr="00361992">
        <w:rPr>
          <w:rFonts w:cs="Arial"/>
          <w:color w:val="1F497D" w:themeColor="text2"/>
        </w:rPr>
        <w:t xml:space="preserve">Zgodnie Ustawą z dnia </w:t>
      </w:r>
      <w:r w:rsidR="00DE4049" w:rsidRPr="00361992">
        <w:rPr>
          <w:rFonts w:cs="Arial"/>
          <w:color w:val="1F497D" w:themeColor="text2"/>
        </w:rPr>
        <w:t>20 maja</w:t>
      </w:r>
      <w:r w:rsidRPr="00361992">
        <w:rPr>
          <w:rFonts w:cs="Arial"/>
          <w:color w:val="1F497D" w:themeColor="text2"/>
        </w:rPr>
        <w:t xml:space="preserve"> 2016 r. o efektywności energetycznej jednostka sektora publicznego, może realizować i finansować przedsięwzięcie lub przedsięwzięcia tego samego rodzaju służące poprawie efektywności energetycznej na podstawie umowy o poprawę efektywności energetycznej.</w:t>
      </w:r>
    </w:p>
    <w:p w14:paraId="24B749DE" w14:textId="77777777" w:rsidR="00596109" w:rsidRPr="00361992" w:rsidRDefault="00596109" w:rsidP="00596109">
      <w:pPr>
        <w:pStyle w:val="Tekstpodstawowy31"/>
        <w:numPr>
          <w:ilvl w:val="12"/>
          <w:numId w:val="0"/>
        </w:numPr>
        <w:suppressAutoHyphens/>
        <w:rPr>
          <w:rFonts w:cs="Arial"/>
          <w:color w:val="1F497D" w:themeColor="text2"/>
        </w:rPr>
      </w:pPr>
      <w:r w:rsidRPr="00361992">
        <w:rPr>
          <w:rFonts w:cs="Arial"/>
          <w:color w:val="1F497D" w:themeColor="text2"/>
        </w:rPr>
        <w:t>Jednostka sektora publicznego realizuje swoje zadania, stosując co najmniej jeden ze środków poprawy efektywności energetycznej, zwanych dalej „środkami poprawy efektywności energetycznej”.</w:t>
      </w:r>
    </w:p>
    <w:p w14:paraId="269998D9" w14:textId="77777777" w:rsidR="00596109" w:rsidRPr="00361992" w:rsidRDefault="00596109" w:rsidP="00596109">
      <w:pPr>
        <w:pStyle w:val="Tekstpodstawowy31"/>
        <w:numPr>
          <w:ilvl w:val="12"/>
          <w:numId w:val="0"/>
        </w:numPr>
        <w:suppressAutoHyphens/>
        <w:rPr>
          <w:rFonts w:cs="Arial"/>
          <w:color w:val="1F497D" w:themeColor="text2"/>
        </w:rPr>
      </w:pPr>
    </w:p>
    <w:p w14:paraId="6D899672" w14:textId="77777777" w:rsidR="00596109" w:rsidRPr="00361992" w:rsidRDefault="00596109" w:rsidP="00596109">
      <w:pPr>
        <w:pStyle w:val="Tekstpodstawowy31"/>
        <w:numPr>
          <w:ilvl w:val="12"/>
          <w:numId w:val="0"/>
        </w:numPr>
        <w:suppressAutoHyphens/>
        <w:rPr>
          <w:rFonts w:cs="Arial"/>
          <w:color w:val="1F497D" w:themeColor="text2"/>
        </w:rPr>
      </w:pPr>
      <w:r w:rsidRPr="00361992">
        <w:rPr>
          <w:rFonts w:cs="Arial"/>
          <w:color w:val="1F497D" w:themeColor="text2"/>
        </w:rPr>
        <w:t>Środkami poprawy efektywności energetycznej są:</w:t>
      </w:r>
    </w:p>
    <w:p w14:paraId="525D768B" w14:textId="77777777" w:rsidR="006E121E" w:rsidRPr="00361992" w:rsidRDefault="00596109" w:rsidP="00B204E4">
      <w:pPr>
        <w:pStyle w:val="Tekstpodstawowy31"/>
        <w:numPr>
          <w:ilvl w:val="2"/>
          <w:numId w:val="55"/>
        </w:numPr>
        <w:suppressAutoHyphens/>
        <w:ind w:left="851" w:hanging="284"/>
        <w:rPr>
          <w:rFonts w:cs="Arial"/>
          <w:color w:val="1F497D" w:themeColor="text2"/>
        </w:rPr>
      </w:pPr>
      <w:r w:rsidRPr="00361992">
        <w:rPr>
          <w:rFonts w:cs="Arial"/>
          <w:color w:val="1F497D" w:themeColor="text2"/>
        </w:rPr>
        <w:t>realizacja i finansowanie przedsięwzięcia służącego poprawie efektywności energetycznej;</w:t>
      </w:r>
    </w:p>
    <w:p w14:paraId="66999852" w14:textId="77777777" w:rsidR="006E121E" w:rsidRPr="00361992" w:rsidRDefault="00596109" w:rsidP="00B204E4">
      <w:pPr>
        <w:pStyle w:val="Tekstpodstawowy31"/>
        <w:numPr>
          <w:ilvl w:val="2"/>
          <w:numId w:val="55"/>
        </w:numPr>
        <w:suppressAutoHyphens/>
        <w:ind w:left="851" w:hanging="284"/>
        <w:rPr>
          <w:rFonts w:cs="Arial"/>
          <w:color w:val="1F497D" w:themeColor="text2"/>
        </w:rPr>
      </w:pPr>
      <w:r w:rsidRPr="00361992">
        <w:rPr>
          <w:rFonts w:cs="Arial"/>
          <w:color w:val="1F497D" w:themeColor="text2"/>
        </w:rPr>
        <w:t>nabycie urządzenia, instalacji lub pojazdu, charakteryzujących się niskim zużyciem energii oraz niskimi kosztami eksploatacji;</w:t>
      </w:r>
    </w:p>
    <w:p w14:paraId="2D757C39" w14:textId="77777777" w:rsidR="006E121E" w:rsidRPr="00361992" w:rsidRDefault="00596109" w:rsidP="00B204E4">
      <w:pPr>
        <w:pStyle w:val="Tekstpodstawowy31"/>
        <w:numPr>
          <w:ilvl w:val="2"/>
          <w:numId w:val="55"/>
        </w:numPr>
        <w:suppressAutoHyphens/>
        <w:ind w:left="851" w:hanging="284"/>
        <w:rPr>
          <w:rFonts w:cs="Arial"/>
          <w:color w:val="1F497D" w:themeColor="text2"/>
        </w:rPr>
      </w:pPr>
      <w:r w:rsidRPr="00361992">
        <w:rPr>
          <w:rFonts w:cs="Arial"/>
          <w:color w:val="1F497D" w:themeColor="text2"/>
        </w:rPr>
        <w:t>wymiana eksploatowanego urządzenia, instalacji lub pojazdu na urządzenie, instalację lub pojazd, o których mowa w pkt 2, lub ich modernizacja;</w:t>
      </w:r>
    </w:p>
    <w:p w14:paraId="0F2B68E8" w14:textId="77777777" w:rsidR="006E121E" w:rsidRPr="00361992" w:rsidRDefault="00596109" w:rsidP="00B204E4">
      <w:pPr>
        <w:pStyle w:val="Tekstpodstawowy31"/>
        <w:numPr>
          <w:ilvl w:val="2"/>
          <w:numId w:val="55"/>
        </w:numPr>
        <w:suppressAutoHyphens/>
        <w:ind w:left="851" w:hanging="284"/>
        <w:rPr>
          <w:rFonts w:cs="Arial"/>
          <w:color w:val="1F497D" w:themeColor="text2"/>
        </w:rPr>
      </w:pPr>
      <w:r w:rsidRPr="00361992">
        <w:rPr>
          <w:rFonts w:cs="Arial"/>
          <w:color w:val="1F497D" w:themeColor="text2"/>
        </w:rPr>
        <w:t>realizacja przedsięwzięcia termomodernizacyjnego w rozumieniu ustawy z dnia 21 listopada 2008 r. o</w:t>
      </w:r>
      <w:r w:rsidR="006E121E" w:rsidRPr="00361992">
        <w:rPr>
          <w:rFonts w:cs="Arial"/>
          <w:color w:val="1F497D" w:themeColor="text2"/>
        </w:rPr>
        <w:t xml:space="preserve"> </w:t>
      </w:r>
      <w:r w:rsidRPr="00361992">
        <w:rPr>
          <w:rFonts w:cs="Arial"/>
          <w:color w:val="1F497D" w:themeColor="text2"/>
        </w:rPr>
        <w:t>wspieraniu termomodernizacji i remontów (Dz. U. z 2014 r. poz. 712 oraz z 2016 r. poz. 615);</w:t>
      </w:r>
    </w:p>
    <w:p w14:paraId="0F6449BA" w14:textId="77777777" w:rsidR="00596109" w:rsidRPr="00361992" w:rsidRDefault="00596109" w:rsidP="00B204E4">
      <w:pPr>
        <w:pStyle w:val="Tekstpodstawowy31"/>
        <w:numPr>
          <w:ilvl w:val="2"/>
          <w:numId w:val="55"/>
        </w:numPr>
        <w:suppressAutoHyphens/>
        <w:ind w:left="851" w:hanging="284"/>
        <w:rPr>
          <w:rFonts w:cs="Arial"/>
          <w:color w:val="1F497D" w:themeColor="text2"/>
        </w:rPr>
      </w:pPr>
      <w:r w:rsidRPr="00361992">
        <w:rPr>
          <w:rFonts w:cs="Arial"/>
          <w:color w:val="1F497D" w:themeColor="text2"/>
        </w:rPr>
        <w:t xml:space="preserve">wdrażanie systemu zarządzania środowiskowego, o którym mowa w art. 2 pkt 13 rozporządzenia Parlamentu Europejskiego i Rady (WE) nr 1221/2009 z dnia 25 listopada 2009 r. w sprawie dobrowolnego udziału organizacji w systemie </w:t>
      </w:r>
      <w:proofErr w:type="spellStart"/>
      <w:r w:rsidRPr="00361992">
        <w:rPr>
          <w:rFonts w:cs="Arial"/>
          <w:color w:val="1F497D" w:themeColor="text2"/>
        </w:rPr>
        <w:t>ekozarządzania</w:t>
      </w:r>
      <w:proofErr w:type="spellEnd"/>
      <w:r w:rsidRPr="00361992">
        <w:rPr>
          <w:rFonts w:cs="Arial"/>
          <w:color w:val="1F497D" w:themeColor="text2"/>
        </w:rPr>
        <w:t xml:space="preserve"> i audytu we Wspólnocie (EMAS), uchylającego rozporządzenie (WE) nr 761/2001 oraz decyzje Komisji 2001/681/WE i 2006/193/WE (Dz. Urz. UE L 342 z 22.12.2009, str. 1, z późn. zm.), potwierdzone uzyskaniem wpisu do rejestru EMAS, o którym mowa w art. 5 ust. 1 ustawy z 15 lipca 2011 r. o krajowym systemie </w:t>
      </w:r>
      <w:proofErr w:type="spellStart"/>
      <w:r w:rsidRPr="00361992">
        <w:rPr>
          <w:rFonts w:cs="Arial"/>
          <w:color w:val="1F497D" w:themeColor="text2"/>
        </w:rPr>
        <w:t>ekozarządzania</w:t>
      </w:r>
      <w:proofErr w:type="spellEnd"/>
      <w:r w:rsidRPr="00361992">
        <w:rPr>
          <w:rFonts w:cs="Arial"/>
          <w:color w:val="1F497D" w:themeColor="text2"/>
        </w:rPr>
        <w:t xml:space="preserve"> i audytu (EMAS) (Dz. U. poz. 1060).</w:t>
      </w:r>
    </w:p>
    <w:p w14:paraId="156D15F3" w14:textId="77777777" w:rsidR="00596109" w:rsidRPr="00361992" w:rsidRDefault="00596109" w:rsidP="00596109">
      <w:pPr>
        <w:pStyle w:val="Tekstpodstawowy31"/>
        <w:numPr>
          <w:ilvl w:val="12"/>
          <w:numId w:val="0"/>
        </w:numPr>
        <w:suppressAutoHyphens/>
        <w:rPr>
          <w:rFonts w:cs="Arial"/>
          <w:color w:val="1F497D" w:themeColor="text2"/>
        </w:rPr>
      </w:pPr>
    </w:p>
    <w:p w14:paraId="14EFD9A8" w14:textId="77777777" w:rsidR="00596109" w:rsidRPr="00361992" w:rsidRDefault="00596109" w:rsidP="002C344C">
      <w:pPr>
        <w:pStyle w:val="Tekstpodstawowy31"/>
        <w:numPr>
          <w:ilvl w:val="12"/>
          <w:numId w:val="0"/>
        </w:numPr>
        <w:suppressAutoHyphens/>
        <w:ind w:firstLine="567"/>
        <w:rPr>
          <w:rFonts w:cs="Arial"/>
          <w:color w:val="1F497D" w:themeColor="text2"/>
        </w:rPr>
      </w:pPr>
      <w:r w:rsidRPr="00361992">
        <w:rPr>
          <w:rFonts w:cs="Arial"/>
          <w:color w:val="1F497D" w:themeColor="text2"/>
        </w:rPr>
        <w:t>Jednostka sektora publicznego informuje o stosowanych środkach poprawy efektywności energetycznej na swojej stronie internetowej lub w inny sposób zwyczajowo przyjęty w danej miejscowości.</w:t>
      </w:r>
    </w:p>
    <w:p w14:paraId="507DB55B" w14:textId="77777777" w:rsidR="00596109" w:rsidRPr="00361992" w:rsidRDefault="00596109" w:rsidP="002C344C">
      <w:pPr>
        <w:pStyle w:val="Tekstpodstawowy31"/>
        <w:numPr>
          <w:ilvl w:val="12"/>
          <w:numId w:val="0"/>
        </w:numPr>
        <w:suppressAutoHyphens/>
        <w:ind w:firstLine="567"/>
        <w:rPr>
          <w:rFonts w:cs="Arial"/>
          <w:color w:val="1F497D" w:themeColor="text2"/>
        </w:rPr>
      </w:pPr>
      <w:r w:rsidRPr="00361992">
        <w:rPr>
          <w:rFonts w:cs="Arial"/>
          <w:color w:val="1F497D" w:themeColor="text2"/>
        </w:rPr>
        <w:t>Jednostka sektora publicznego może realizować i finansować przedsięwzięcie lub przedsięwzięcia tego samego</w:t>
      </w:r>
      <w:r w:rsidR="001E1A3C" w:rsidRPr="00361992">
        <w:rPr>
          <w:rFonts w:cs="Arial"/>
          <w:color w:val="1F497D" w:themeColor="text2"/>
        </w:rPr>
        <w:t xml:space="preserve"> </w:t>
      </w:r>
      <w:r w:rsidRPr="00361992">
        <w:rPr>
          <w:rFonts w:cs="Arial"/>
          <w:color w:val="1F497D" w:themeColor="text2"/>
        </w:rPr>
        <w:t>rodzaju służące poprawie efektywności energetycznej na podstawie umowy o poprawę efektywności energetycznej.</w:t>
      </w:r>
    </w:p>
    <w:p w14:paraId="70FA3629" w14:textId="17879EAF" w:rsidR="00596109" w:rsidRPr="00361992" w:rsidRDefault="00596109" w:rsidP="00596109">
      <w:pPr>
        <w:pStyle w:val="Tekstpodstawowy31"/>
        <w:numPr>
          <w:ilvl w:val="12"/>
          <w:numId w:val="0"/>
        </w:numPr>
        <w:suppressAutoHyphens/>
        <w:rPr>
          <w:rFonts w:cs="Arial"/>
          <w:color w:val="1F497D" w:themeColor="text2"/>
        </w:rPr>
      </w:pPr>
      <w:r w:rsidRPr="00361992">
        <w:rPr>
          <w:rFonts w:cs="Arial"/>
          <w:color w:val="1F497D" w:themeColor="text2"/>
        </w:rPr>
        <w:t>Umowa o popraw</w:t>
      </w:r>
      <w:r w:rsidR="000F6517" w:rsidRPr="00361992">
        <w:rPr>
          <w:rFonts w:cs="Arial"/>
          <w:color w:val="1F497D" w:themeColor="text2"/>
        </w:rPr>
        <w:t>ie</w:t>
      </w:r>
      <w:r w:rsidRPr="00361992">
        <w:rPr>
          <w:rFonts w:cs="Arial"/>
          <w:color w:val="1F497D" w:themeColor="text2"/>
        </w:rPr>
        <w:t xml:space="preserve"> efektywności energetycznej określa w szczególności:</w:t>
      </w:r>
    </w:p>
    <w:p w14:paraId="49FCB6BC" w14:textId="77777777" w:rsidR="006E121E" w:rsidRPr="00361992" w:rsidRDefault="00596109" w:rsidP="00B204E4">
      <w:pPr>
        <w:pStyle w:val="Tekstpodstawowy31"/>
        <w:numPr>
          <w:ilvl w:val="0"/>
          <w:numId w:val="56"/>
        </w:numPr>
        <w:suppressAutoHyphens/>
        <w:rPr>
          <w:rFonts w:cs="Arial"/>
          <w:color w:val="1F497D" w:themeColor="text2"/>
        </w:rPr>
      </w:pPr>
      <w:r w:rsidRPr="00361992">
        <w:rPr>
          <w:rFonts w:cs="Arial"/>
          <w:color w:val="1F497D" w:themeColor="text2"/>
        </w:rPr>
        <w:t>możliwe do uzyskania oszczędności energii w wyniku realizacji przedsięwzięcia lub przedsięwzięć tego samego rodzaju służących popraw</w:t>
      </w:r>
      <w:r w:rsidR="00E404CA" w:rsidRPr="00361992">
        <w:rPr>
          <w:rFonts w:cs="Arial"/>
          <w:color w:val="1F497D" w:themeColor="text2"/>
        </w:rPr>
        <w:t xml:space="preserve">ie efektywności energetycznej </w:t>
      </w:r>
      <w:r w:rsidR="00E404CA" w:rsidRPr="00361992">
        <w:rPr>
          <w:rFonts w:cs="Arial"/>
          <w:color w:val="1F497D" w:themeColor="text2"/>
        </w:rPr>
        <w:lastRenderedPageBreak/>
        <w:t>z </w:t>
      </w:r>
      <w:r w:rsidRPr="00361992">
        <w:rPr>
          <w:rFonts w:cs="Arial"/>
          <w:color w:val="1F497D" w:themeColor="text2"/>
        </w:rPr>
        <w:t>zastosowaniem środka poprawy efektywności energetycznej;</w:t>
      </w:r>
    </w:p>
    <w:p w14:paraId="7EFB28A1" w14:textId="77777777" w:rsidR="00596109" w:rsidRPr="00361992" w:rsidRDefault="00596109" w:rsidP="00B204E4">
      <w:pPr>
        <w:pStyle w:val="Tekstpodstawowy31"/>
        <w:numPr>
          <w:ilvl w:val="0"/>
          <w:numId w:val="56"/>
        </w:numPr>
        <w:suppressAutoHyphens/>
        <w:rPr>
          <w:rFonts w:cs="Arial"/>
          <w:color w:val="1F497D" w:themeColor="text2"/>
        </w:rPr>
      </w:pPr>
      <w:r w:rsidRPr="00361992">
        <w:rPr>
          <w:rFonts w:cs="Arial"/>
          <w:color w:val="1F497D" w:themeColor="text2"/>
        </w:rPr>
        <w:t>sposób ustalania wynagrodzenia, którego wysokość jest uzależniona od oszczędności energii uzyskanej w wyniku realizacji ww. przedsięwzięć.</w:t>
      </w:r>
    </w:p>
    <w:p w14:paraId="04529CA2" w14:textId="77777777" w:rsidR="00596109" w:rsidRPr="00361992" w:rsidRDefault="00596109" w:rsidP="00596109">
      <w:pPr>
        <w:pStyle w:val="Tekstpodstawowy31"/>
        <w:numPr>
          <w:ilvl w:val="12"/>
          <w:numId w:val="0"/>
        </w:numPr>
        <w:suppressAutoHyphens/>
        <w:ind w:firstLine="540"/>
        <w:rPr>
          <w:rFonts w:cs="Arial"/>
          <w:color w:val="1F497D" w:themeColor="text2"/>
        </w:rPr>
      </w:pPr>
    </w:p>
    <w:p w14:paraId="704F94F1" w14:textId="77777777" w:rsidR="00596109" w:rsidRPr="00361992" w:rsidRDefault="00596109" w:rsidP="00596109">
      <w:pPr>
        <w:pStyle w:val="Tekstpodstawowy31"/>
        <w:numPr>
          <w:ilvl w:val="12"/>
          <w:numId w:val="0"/>
        </w:numPr>
        <w:suppressAutoHyphens/>
        <w:ind w:firstLine="540"/>
        <w:rPr>
          <w:rFonts w:cs="Arial"/>
          <w:color w:val="1F497D" w:themeColor="text2"/>
        </w:rPr>
      </w:pPr>
      <w:r w:rsidRPr="00361992">
        <w:rPr>
          <w:rFonts w:cs="Arial"/>
          <w:color w:val="1F497D" w:themeColor="text2"/>
        </w:rPr>
        <w:t>W celu określenia potencjału racjonalizacji zużycia energii niezbędne było wyznaczenie stanu aktualnego w zakresie zużycia mediów energetycznych oraz wody.</w:t>
      </w:r>
    </w:p>
    <w:p w14:paraId="3811D431" w14:textId="77777777" w:rsidR="00596109" w:rsidRPr="00361992" w:rsidRDefault="00596109" w:rsidP="00596109">
      <w:pPr>
        <w:pStyle w:val="Tekstpodstawowy31"/>
        <w:numPr>
          <w:ilvl w:val="12"/>
          <w:numId w:val="0"/>
        </w:numPr>
        <w:suppressAutoHyphens/>
        <w:ind w:firstLine="540"/>
        <w:rPr>
          <w:rFonts w:cs="Arial"/>
          <w:color w:val="1F497D" w:themeColor="text2"/>
        </w:rPr>
      </w:pPr>
    </w:p>
    <w:p w14:paraId="1F063258" w14:textId="77777777" w:rsidR="00596109" w:rsidRPr="00361992" w:rsidRDefault="00596109" w:rsidP="00596109">
      <w:pPr>
        <w:pStyle w:val="Tekstpodstawowy31"/>
        <w:numPr>
          <w:ilvl w:val="12"/>
          <w:numId w:val="0"/>
        </w:numPr>
        <w:suppressAutoHyphens/>
        <w:ind w:firstLine="540"/>
        <w:rPr>
          <w:rFonts w:cs="Arial"/>
          <w:color w:val="1F497D" w:themeColor="text2"/>
        </w:rPr>
      </w:pPr>
      <w:r w:rsidRPr="00361992">
        <w:rPr>
          <w:rFonts w:cs="Arial"/>
          <w:color w:val="1F497D" w:themeColor="text2"/>
        </w:rPr>
        <w:t>Udział grupy „użyteczność publiczna” w całkowitym zużyciu poszczególnych nośników sieciowych</w:t>
      </w:r>
      <w:r w:rsidR="000F6517" w:rsidRPr="00361992">
        <w:rPr>
          <w:rFonts w:cs="Arial"/>
          <w:color w:val="1F497D" w:themeColor="text2"/>
        </w:rPr>
        <w:t xml:space="preserve"> na terenie gminy</w:t>
      </w:r>
      <w:r w:rsidRPr="00361992">
        <w:rPr>
          <w:rFonts w:cs="Arial"/>
          <w:color w:val="1F497D" w:themeColor="text2"/>
        </w:rPr>
        <w:t xml:space="preserve"> jest następujący:</w:t>
      </w:r>
    </w:p>
    <w:p w14:paraId="4BC62BF1" w14:textId="16808A31" w:rsidR="00596109" w:rsidRPr="00361992" w:rsidRDefault="00596109" w:rsidP="008553D7">
      <w:pPr>
        <w:pStyle w:val="Tekstpodstawowy31"/>
        <w:numPr>
          <w:ilvl w:val="0"/>
          <w:numId w:val="17"/>
        </w:numPr>
        <w:tabs>
          <w:tab w:val="clear" w:pos="360"/>
          <w:tab w:val="num" w:pos="3828"/>
        </w:tabs>
        <w:suppressAutoHyphens/>
        <w:ind w:left="851"/>
        <w:rPr>
          <w:rFonts w:cs="Arial"/>
          <w:color w:val="1F497D" w:themeColor="text2"/>
        </w:rPr>
      </w:pPr>
      <w:r w:rsidRPr="00361992">
        <w:rPr>
          <w:rFonts w:cs="Arial"/>
          <w:color w:val="1F497D" w:themeColor="text2"/>
        </w:rPr>
        <w:t xml:space="preserve">ciepło sieciowe – </w:t>
      </w:r>
      <w:r w:rsidR="00D80A16">
        <w:rPr>
          <w:rFonts w:cs="Arial"/>
          <w:color w:val="1F497D" w:themeColor="text2"/>
        </w:rPr>
        <w:t>21,5</w:t>
      </w:r>
      <w:r w:rsidRPr="00361992">
        <w:rPr>
          <w:rFonts w:cs="Arial"/>
          <w:color w:val="1F497D" w:themeColor="text2"/>
        </w:rPr>
        <w:t>%,</w:t>
      </w:r>
    </w:p>
    <w:p w14:paraId="0C908B74" w14:textId="445EAB02" w:rsidR="00596109" w:rsidRPr="00361992" w:rsidRDefault="00596109" w:rsidP="008553D7">
      <w:pPr>
        <w:pStyle w:val="Tekstpodstawowy31"/>
        <w:numPr>
          <w:ilvl w:val="0"/>
          <w:numId w:val="17"/>
        </w:numPr>
        <w:tabs>
          <w:tab w:val="clear" w:pos="360"/>
          <w:tab w:val="num" w:pos="3828"/>
        </w:tabs>
        <w:suppressAutoHyphens/>
        <w:ind w:left="851"/>
        <w:rPr>
          <w:rFonts w:cs="Arial"/>
          <w:color w:val="1F497D" w:themeColor="text2"/>
        </w:rPr>
      </w:pPr>
      <w:r w:rsidRPr="00361992">
        <w:rPr>
          <w:rFonts w:cs="Arial"/>
          <w:color w:val="1F497D" w:themeColor="text2"/>
        </w:rPr>
        <w:t xml:space="preserve">gaz ziemny – </w:t>
      </w:r>
      <w:r w:rsidR="00D80A16">
        <w:rPr>
          <w:rFonts w:cs="Arial"/>
          <w:color w:val="1F497D" w:themeColor="text2"/>
        </w:rPr>
        <w:t>4,3</w:t>
      </w:r>
      <w:r w:rsidRPr="00361992">
        <w:rPr>
          <w:rFonts w:cs="Arial"/>
          <w:color w:val="1F497D" w:themeColor="text2"/>
        </w:rPr>
        <w:t>%,</w:t>
      </w:r>
    </w:p>
    <w:p w14:paraId="20429EE2" w14:textId="639EC6EB" w:rsidR="00596109" w:rsidRPr="00361992" w:rsidRDefault="00596109" w:rsidP="008553D7">
      <w:pPr>
        <w:pStyle w:val="Tekstpodstawowy31"/>
        <w:numPr>
          <w:ilvl w:val="0"/>
          <w:numId w:val="17"/>
        </w:numPr>
        <w:tabs>
          <w:tab w:val="clear" w:pos="360"/>
          <w:tab w:val="num" w:pos="3828"/>
        </w:tabs>
        <w:suppressAutoHyphens/>
        <w:ind w:left="851"/>
        <w:rPr>
          <w:rFonts w:cs="Arial"/>
          <w:color w:val="1F497D" w:themeColor="text2"/>
        </w:rPr>
      </w:pPr>
      <w:r w:rsidRPr="00361992">
        <w:rPr>
          <w:rFonts w:cs="Arial"/>
          <w:color w:val="1F497D" w:themeColor="text2"/>
        </w:rPr>
        <w:t xml:space="preserve">energia elektryczna – </w:t>
      </w:r>
      <w:r w:rsidR="00D80A16">
        <w:rPr>
          <w:rFonts w:cs="Arial"/>
          <w:color w:val="1F497D" w:themeColor="text2"/>
        </w:rPr>
        <w:t>2,4</w:t>
      </w:r>
      <w:r w:rsidRPr="00361992">
        <w:rPr>
          <w:rFonts w:cs="Arial"/>
          <w:color w:val="1F497D" w:themeColor="text2"/>
        </w:rPr>
        <w:t>%.</w:t>
      </w:r>
    </w:p>
    <w:p w14:paraId="36D6115B" w14:textId="77777777" w:rsidR="000F6517" w:rsidRDefault="000F6517" w:rsidP="00E939CC">
      <w:pPr>
        <w:pStyle w:val="Tekstpodstawowy31"/>
        <w:suppressAutoHyphens/>
        <w:rPr>
          <w:rFonts w:cs="Arial"/>
          <w:color w:val="1F497D" w:themeColor="text2"/>
        </w:rPr>
      </w:pPr>
    </w:p>
    <w:p w14:paraId="5EFBC8C9" w14:textId="4DC585B7" w:rsidR="00C27E4B" w:rsidRPr="00361992" w:rsidRDefault="00C27E4B" w:rsidP="00C27E4B">
      <w:pPr>
        <w:ind w:firstLine="0"/>
        <w:jc w:val="both"/>
        <w:rPr>
          <w:rFonts w:cs="Arial"/>
          <w:color w:val="1F497D" w:themeColor="text2"/>
        </w:rPr>
      </w:pPr>
      <w:r w:rsidRPr="00361992">
        <w:rPr>
          <w:rFonts w:cs="Arial"/>
          <w:color w:val="1F497D" w:themeColor="text2"/>
        </w:rPr>
        <w:t xml:space="preserve">W Planie Gospodarki Niskoemisyjnej dla Gminy </w:t>
      </w:r>
      <w:r>
        <w:rPr>
          <w:rFonts w:cs="Arial"/>
          <w:color w:val="1F497D" w:themeColor="text2"/>
        </w:rPr>
        <w:t xml:space="preserve">Strumień </w:t>
      </w:r>
      <w:r w:rsidRPr="00361992">
        <w:rPr>
          <w:rFonts w:cs="Arial"/>
          <w:color w:val="1F497D" w:themeColor="text2"/>
        </w:rPr>
        <w:t xml:space="preserve"> rozpatruje się następujące przedsięwzięcia w grupie „</w:t>
      </w:r>
      <w:r>
        <w:rPr>
          <w:rFonts w:cs="Arial"/>
          <w:color w:val="1F497D" w:themeColor="text2"/>
        </w:rPr>
        <w:t>komunalnej</w:t>
      </w:r>
      <w:r w:rsidRPr="00361992">
        <w:rPr>
          <w:rFonts w:cs="Arial"/>
          <w:color w:val="1F497D" w:themeColor="text2"/>
        </w:rPr>
        <w:t>”:</w:t>
      </w:r>
    </w:p>
    <w:p w14:paraId="29FB37FD" w14:textId="1D14DC3A" w:rsidR="00C27E4B" w:rsidRPr="00C27E4B" w:rsidRDefault="00C27E4B" w:rsidP="00C27E4B">
      <w:pPr>
        <w:pStyle w:val="Akapitzlist"/>
        <w:numPr>
          <w:ilvl w:val="0"/>
          <w:numId w:val="64"/>
        </w:numPr>
        <w:spacing w:line="312" w:lineRule="auto"/>
        <w:jc w:val="both"/>
        <w:rPr>
          <w:rFonts w:ascii="Arial" w:hAnsi="Arial" w:cs="Arial"/>
          <w:color w:val="1F497D" w:themeColor="text2"/>
          <w:sz w:val="22"/>
        </w:rPr>
      </w:pPr>
      <w:r w:rsidRPr="00C27E4B">
        <w:rPr>
          <w:rFonts w:ascii="Arial" w:hAnsi="Arial" w:cs="Arial"/>
          <w:color w:val="1F497D" w:themeColor="text2"/>
          <w:sz w:val="22"/>
        </w:rPr>
        <w:t>Termomodernizacja budynków użyteczności publicznej</w:t>
      </w:r>
      <w:r>
        <w:rPr>
          <w:rFonts w:ascii="Arial" w:hAnsi="Arial" w:cs="Arial"/>
          <w:color w:val="1F497D" w:themeColor="text2"/>
          <w:sz w:val="22"/>
        </w:rPr>
        <w:t>.</w:t>
      </w:r>
    </w:p>
    <w:p w14:paraId="60D1782A" w14:textId="77777777" w:rsidR="00C27E4B" w:rsidRPr="00361992" w:rsidRDefault="00C27E4B" w:rsidP="00E939CC">
      <w:pPr>
        <w:pStyle w:val="Tekstpodstawowy31"/>
        <w:suppressAutoHyphens/>
        <w:rPr>
          <w:rFonts w:cs="Arial"/>
          <w:color w:val="1F497D" w:themeColor="text2"/>
        </w:rPr>
      </w:pPr>
    </w:p>
    <w:p w14:paraId="25A67E78" w14:textId="77777777" w:rsidR="00596109" w:rsidRPr="00361992" w:rsidRDefault="00596109" w:rsidP="00596109">
      <w:pPr>
        <w:pStyle w:val="Tekstpodstawowy31"/>
        <w:numPr>
          <w:ilvl w:val="12"/>
          <w:numId w:val="0"/>
        </w:numPr>
        <w:suppressAutoHyphens/>
        <w:ind w:firstLine="540"/>
        <w:rPr>
          <w:rFonts w:cs="Arial"/>
          <w:color w:val="1F497D" w:themeColor="text2"/>
        </w:rPr>
      </w:pPr>
    </w:p>
    <w:p w14:paraId="7F4E773D" w14:textId="77777777" w:rsidR="00596109" w:rsidRPr="00361992" w:rsidRDefault="00596109"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color w:val="1F497D" w:themeColor="text2"/>
          <w:lang w:eastAsia="en-US"/>
        </w:rPr>
      </w:pPr>
      <w:bookmarkStart w:id="560" w:name="_Toc336419339"/>
      <w:bookmarkStart w:id="561" w:name="_Toc336943595"/>
      <w:bookmarkStart w:id="562" w:name="_Toc520705475"/>
      <w:r w:rsidRPr="00361992">
        <w:rPr>
          <w:rFonts w:ascii="Arial" w:hAnsi="Arial" w:cs="Arial"/>
          <w:color w:val="1F497D" w:themeColor="text2"/>
          <w:lang w:eastAsia="en-US"/>
        </w:rPr>
        <w:t>Zarządzanie energią w budynkach użyteczności publicznej</w:t>
      </w:r>
      <w:bookmarkEnd w:id="560"/>
      <w:bookmarkEnd w:id="561"/>
      <w:bookmarkEnd w:id="562"/>
    </w:p>
    <w:bookmarkEnd w:id="559"/>
    <w:p w14:paraId="00416177" w14:textId="7B596C92" w:rsidR="004A65D6" w:rsidRPr="00361992" w:rsidRDefault="00AD4A60" w:rsidP="002C344C">
      <w:pPr>
        <w:pStyle w:val="Tekstpodstawowywcity"/>
        <w:ind w:left="0" w:firstLine="426"/>
        <w:jc w:val="both"/>
        <w:rPr>
          <w:rFonts w:ascii="Arial" w:hAnsi="Arial" w:cs="Arial"/>
          <w:color w:val="1F497D" w:themeColor="text2"/>
          <w:szCs w:val="22"/>
        </w:rPr>
      </w:pPr>
      <w:r w:rsidRPr="00361992">
        <w:rPr>
          <w:rFonts w:ascii="Arial" w:hAnsi="Arial" w:cs="Arial"/>
          <w:color w:val="1F497D" w:themeColor="text2"/>
          <w:szCs w:val="22"/>
        </w:rPr>
        <w:t>W</w:t>
      </w:r>
      <w:r w:rsidR="00596109" w:rsidRPr="00361992">
        <w:rPr>
          <w:rFonts w:ascii="Arial" w:hAnsi="Arial" w:cs="Arial"/>
          <w:color w:val="1F497D" w:themeColor="text2"/>
          <w:szCs w:val="22"/>
        </w:rPr>
        <w:t xml:space="preserve"> </w:t>
      </w:r>
      <w:r w:rsidR="009135F4" w:rsidRPr="00361992">
        <w:rPr>
          <w:rFonts w:ascii="Arial" w:hAnsi="Arial" w:cs="Arial"/>
          <w:color w:val="1F497D" w:themeColor="text2"/>
          <w:szCs w:val="22"/>
        </w:rPr>
        <w:t xml:space="preserve">Gminie </w:t>
      </w:r>
      <w:r w:rsidR="00D80A16">
        <w:rPr>
          <w:rFonts w:ascii="Arial" w:hAnsi="Arial" w:cs="Arial"/>
          <w:color w:val="1F497D" w:themeColor="text2"/>
          <w:szCs w:val="22"/>
        </w:rPr>
        <w:t>Strumień obecnie nie wykorzystuje si</w:t>
      </w:r>
      <w:r w:rsidR="00767BD3">
        <w:rPr>
          <w:rFonts w:ascii="Arial" w:hAnsi="Arial" w:cs="Arial"/>
          <w:color w:val="1F497D" w:themeColor="text2"/>
          <w:szCs w:val="22"/>
        </w:rPr>
        <w:t>ę systemu zarządzania energia w </w:t>
      </w:r>
      <w:r w:rsidR="00D80A16">
        <w:rPr>
          <w:rFonts w:ascii="Arial" w:hAnsi="Arial" w:cs="Arial"/>
          <w:color w:val="1F497D" w:themeColor="text2"/>
          <w:szCs w:val="22"/>
        </w:rPr>
        <w:t>budynkach użyteczności publicznej</w:t>
      </w:r>
      <w:r w:rsidR="004A65D6" w:rsidRPr="00361992">
        <w:rPr>
          <w:rFonts w:ascii="Arial" w:hAnsi="Arial" w:cs="Arial"/>
          <w:color w:val="1F497D" w:themeColor="text2"/>
          <w:szCs w:val="22"/>
        </w:rPr>
        <w:t xml:space="preserve">. </w:t>
      </w:r>
      <w:r w:rsidR="00D80A16">
        <w:rPr>
          <w:rFonts w:ascii="Arial" w:hAnsi="Arial" w:cs="Arial"/>
          <w:color w:val="1F497D" w:themeColor="text2"/>
          <w:szCs w:val="22"/>
        </w:rPr>
        <w:t>Tego typu s</w:t>
      </w:r>
      <w:r w:rsidR="004A65D6" w:rsidRPr="00361992">
        <w:rPr>
          <w:rFonts w:ascii="Arial" w:hAnsi="Arial" w:cs="Arial"/>
          <w:color w:val="1F497D" w:themeColor="text2"/>
          <w:szCs w:val="22"/>
        </w:rPr>
        <w:t xml:space="preserve">ystem monitorowania kosztów i zużycia nośników </w:t>
      </w:r>
      <w:r w:rsidR="0049415C" w:rsidRPr="00361992">
        <w:rPr>
          <w:rFonts w:ascii="Arial" w:hAnsi="Arial" w:cs="Arial"/>
          <w:color w:val="1F497D" w:themeColor="text2"/>
          <w:szCs w:val="22"/>
        </w:rPr>
        <w:t xml:space="preserve">energii i wody </w:t>
      </w:r>
      <w:r w:rsidR="00D80A16">
        <w:rPr>
          <w:rFonts w:ascii="Arial" w:hAnsi="Arial" w:cs="Arial"/>
          <w:color w:val="1F497D" w:themeColor="text2"/>
          <w:szCs w:val="22"/>
        </w:rPr>
        <w:t xml:space="preserve">może być </w:t>
      </w:r>
      <w:r w:rsidR="0049415C" w:rsidRPr="00361992">
        <w:rPr>
          <w:rFonts w:ascii="Arial" w:hAnsi="Arial" w:cs="Arial"/>
          <w:color w:val="1F497D" w:themeColor="text2"/>
          <w:szCs w:val="22"/>
        </w:rPr>
        <w:t>zbudowany w </w:t>
      </w:r>
      <w:r w:rsidR="004A65D6" w:rsidRPr="00361992">
        <w:rPr>
          <w:rFonts w:ascii="Arial" w:hAnsi="Arial" w:cs="Arial"/>
          <w:color w:val="1F497D" w:themeColor="text2"/>
          <w:szCs w:val="22"/>
        </w:rPr>
        <w:t>oparciu o bazę danych i serwis internetowy, pozwalający na ręczne wprowadzanie danych o zużyciu oraz koszt</w:t>
      </w:r>
      <w:r w:rsidR="002C344C">
        <w:rPr>
          <w:rFonts w:ascii="Arial" w:hAnsi="Arial" w:cs="Arial"/>
          <w:color w:val="1F497D" w:themeColor="text2"/>
          <w:szCs w:val="22"/>
        </w:rPr>
        <w:t>ach mediów energetycznych i </w:t>
      </w:r>
      <w:r w:rsidR="004A65D6" w:rsidRPr="00361992">
        <w:rPr>
          <w:rFonts w:ascii="Arial" w:hAnsi="Arial" w:cs="Arial"/>
          <w:color w:val="1F497D" w:themeColor="text2"/>
          <w:szCs w:val="22"/>
        </w:rPr>
        <w:t>wody na podstawie faktur rozliczeniowych.</w:t>
      </w:r>
    </w:p>
    <w:p w14:paraId="6744C0E9" w14:textId="77777777" w:rsidR="004A65D6" w:rsidRPr="00361992" w:rsidRDefault="004A65D6" w:rsidP="002C344C">
      <w:pPr>
        <w:pStyle w:val="Tekstpodstawowywcity2"/>
        <w:ind w:firstLine="425"/>
        <w:rPr>
          <w:color w:val="1F497D" w:themeColor="text2"/>
          <w:sz w:val="22"/>
          <w:szCs w:val="22"/>
        </w:rPr>
      </w:pPr>
      <w:r w:rsidRPr="00361992">
        <w:rPr>
          <w:color w:val="1F497D" w:themeColor="text2"/>
          <w:sz w:val="22"/>
          <w:szCs w:val="22"/>
        </w:rPr>
        <w:t xml:space="preserve">Baza danych pozwala na gromadzenie szerokiego zakresu informacji o budynkach, wykorzystywanych mediach, zużyciu i kosztach nośników energii.  Dane wprowadzane mogą być przez administratora systemu lub przez użytkowników obiektów. </w:t>
      </w:r>
    </w:p>
    <w:p w14:paraId="2A3AFE5F" w14:textId="77777777" w:rsidR="004A65D6" w:rsidRPr="00361992" w:rsidRDefault="004A65D6" w:rsidP="002C344C">
      <w:pPr>
        <w:ind w:firstLine="0"/>
        <w:jc w:val="both"/>
        <w:rPr>
          <w:rFonts w:cs="Arial"/>
          <w:color w:val="1F497D" w:themeColor="text2"/>
          <w:szCs w:val="22"/>
        </w:rPr>
      </w:pPr>
      <w:r w:rsidRPr="00361992">
        <w:rPr>
          <w:rFonts w:cs="Arial"/>
          <w:color w:val="1F497D" w:themeColor="text2"/>
          <w:szCs w:val="22"/>
        </w:rPr>
        <w:t>Podstawowe funkcje i właściwości systemu:</w:t>
      </w:r>
    </w:p>
    <w:p w14:paraId="343D5A54" w14:textId="77777777" w:rsidR="004A65D6" w:rsidRPr="00361992" w:rsidRDefault="004A65D6" w:rsidP="002C344C">
      <w:pPr>
        <w:numPr>
          <w:ilvl w:val="0"/>
          <w:numId w:val="57"/>
        </w:numPr>
        <w:tabs>
          <w:tab w:val="clear" w:pos="720"/>
          <w:tab w:val="num" w:pos="567"/>
        </w:tabs>
        <w:ind w:left="567" w:hanging="567"/>
        <w:jc w:val="both"/>
        <w:rPr>
          <w:rFonts w:cs="Arial"/>
          <w:color w:val="1F497D" w:themeColor="text2"/>
          <w:szCs w:val="22"/>
        </w:rPr>
      </w:pPr>
      <w:r w:rsidRPr="00361992">
        <w:rPr>
          <w:rFonts w:cs="Arial"/>
          <w:color w:val="1F497D" w:themeColor="text2"/>
          <w:szCs w:val="22"/>
        </w:rPr>
        <w:t>gromadzenie danych technicznych budynków,</w:t>
      </w:r>
    </w:p>
    <w:p w14:paraId="30BF1DDC" w14:textId="77777777" w:rsidR="004A65D6" w:rsidRPr="00361992" w:rsidRDefault="004A65D6" w:rsidP="002C344C">
      <w:pPr>
        <w:numPr>
          <w:ilvl w:val="0"/>
          <w:numId w:val="57"/>
        </w:numPr>
        <w:tabs>
          <w:tab w:val="clear" w:pos="720"/>
          <w:tab w:val="num" w:pos="567"/>
        </w:tabs>
        <w:ind w:left="567" w:hanging="567"/>
        <w:jc w:val="both"/>
        <w:rPr>
          <w:rFonts w:cs="Arial"/>
          <w:color w:val="1F497D" w:themeColor="text2"/>
          <w:szCs w:val="22"/>
        </w:rPr>
      </w:pPr>
      <w:r w:rsidRPr="00361992">
        <w:rPr>
          <w:rFonts w:cs="Arial"/>
          <w:color w:val="1F497D" w:themeColor="text2"/>
          <w:szCs w:val="22"/>
        </w:rPr>
        <w:t>gromadzenie danych o zużyciu i kosztach mediów energetycznych oraz wody na podstawie faktur rozliczeniowych,</w:t>
      </w:r>
    </w:p>
    <w:p w14:paraId="2EE9567E" w14:textId="77777777" w:rsidR="004A65D6" w:rsidRPr="00361992" w:rsidRDefault="004A65D6" w:rsidP="002C344C">
      <w:pPr>
        <w:numPr>
          <w:ilvl w:val="0"/>
          <w:numId w:val="57"/>
        </w:numPr>
        <w:tabs>
          <w:tab w:val="clear" w:pos="720"/>
          <w:tab w:val="num" w:pos="567"/>
        </w:tabs>
        <w:ind w:left="567" w:hanging="567"/>
        <w:jc w:val="both"/>
        <w:rPr>
          <w:rFonts w:cs="Arial"/>
          <w:color w:val="1F497D" w:themeColor="text2"/>
          <w:szCs w:val="22"/>
        </w:rPr>
      </w:pPr>
      <w:r w:rsidRPr="00361992">
        <w:rPr>
          <w:rFonts w:cs="Arial"/>
          <w:color w:val="1F497D" w:themeColor="text2"/>
          <w:szCs w:val="22"/>
        </w:rPr>
        <w:t>gromadzenie danych o umowach na poszczególne nośniki,</w:t>
      </w:r>
    </w:p>
    <w:p w14:paraId="48A7E3E2" w14:textId="77777777" w:rsidR="004A65D6" w:rsidRPr="00361992" w:rsidRDefault="004A65D6" w:rsidP="002C344C">
      <w:pPr>
        <w:numPr>
          <w:ilvl w:val="0"/>
          <w:numId w:val="57"/>
        </w:numPr>
        <w:tabs>
          <w:tab w:val="clear" w:pos="720"/>
          <w:tab w:val="num" w:pos="567"/>
        </w:tabs>
        <w:ind w:left="567" w:hanging="567"/>
        <w:jc w:val="both"/>
        <w:rPr>
          <w:rFonts w:cs="Arial"/>
          <w:color w:val="1F497D" w:themeColor="text2"/>
          <w:szCs w:val="22"/>
        </w:rPr>
      </w:pPr>
      <w:r w:rsidRPr="00361992">
        <w:rPr>
          <w:rFonts w:cs="Arial"/>
          <w:color w:val="1F497D" w:themeColor="text2"/>
          <w:szCs w:val="22"/>
        </w:rPr>
        <w:t>generowanie zestawień tabelarycznych i wyznaczanie charakterystycznych wskaźników jednostkowych,</w:t>
      </w:r>
    </w:p>
    <w:p w14:paraId="6BDE3336" w14:textId="77777777" w:rsidR="004A65D6" w:rsidRPr="00361992" w:rsidRDefault="004A65D6" w:rsidP="002C344C">
      <w:pPr>
        <w:numPr>
          <w:ilvl w:val="0"/>
          <w:numId w:val="57"/>
        </w:numPr>
        <w:tabs>
          <w:tab w:val="clear" w:pos="720"/>
          <w:tab w:val="num" w:pos="567"/>
        </w:tabs>
        <w:ind w:left="567" w:hanging="567"/>
        <w:jc w:val="both"/>
        <w:rPr>
          <w:rFonts w:cs="Arial"/>
          <w:color w:val="1F497D" w:themeColor="text2"/>
          <w:szCs w:val="22"/>
        </w:rPr>
      </w:pPr>
      <w:r w:rsidRPr="00361992">
        <w:rPr>
          <w:rFonts w:cs="Arial"/>
          <w:color w:val="1F497D" w:themeColor="text2"/>
          <w:szCs w:val="22"/>
        </w:rPr>
        <w:t>eksport zgromadzonych danych w formie tabelarycznej (zgodnej z arkuszami kalkulacyjnymi) w celu dalszej analizy.</w:t>
      </w:r>
    </w:p>
    <w:p w14:paraId="465F7DDA" w14:textId="77777777" w:rsidR="004A65D6" w:rsidRPr="00361992" w:rsidRDefault="004A65D6" w:rsidP="002C344C">
      <w:pPr>
        <w:numPr>
          <w:ilvl w:val="0"/>
          <w:numId w:val="57"/>
        </w:numPr>
        <w:tabs>
          <w:tab w:val="clear" w:pos="720"/>
          <w:tab w:val="num" w:pos="567"/>
        </w:tabs>
        <w:ind w:left="567" w:hanging="567"/>
        <w:jc w:val="both"/>
        <w:rPr>
          <w:rFonts w:cs="Arial"/>
          <w:color w:val="1F497D" w:themeColor="text2"/>
          <w:szCs w:val="22"/>
        </w:rPr>
      </w:pPr>
      <w:r w:rsidRPr="00361992">
        <w:rPr>
          <w:rFonts w:cs="Arial"/>
          <w:color w:val="1F497D" w:themeColor="text2"/>
          <w:szCs w:val="22"/>
        </w:rPr>
        <w:t>dostęp do bazy realizowany drogą internetową, dane wprowadzane za pomocą dowolnej przeglądarki internetowej,</w:t>
      </w:r>
    </w:p>
    <w:p w14:paraId="586BE8F0" w14:textId="77777777" w:rsidR="004A65D6" w:rsidRPr="00361992" w:rsidRDefault="004A65D6" w:rsidP="002C344C">
      <w:pPr>
        <w:numPr>
          <w:ilvl w:val="0"/>
          <w:numId w:val="57"/>
        </w:numPr>
        <w:tabs>
          <w:tab w:val="clear" w:pos="720"/>
          <w:tab w:val="num" w:pos="567"/>
        </w:tabs>
        <w:ind w:left="567" w:hanging="567"/>
        <w:jc w:val="both"/>
        <w:rPr>
          <w:rFonts w:cs="Arial"/>
          <w:color w:val="1F497D" w:themeColor="text2"/>
          <w:szCs w:val="22"/>
        </w:rPr>
      </w:pPr>
      <w:r w:rsidRPr="00361992">
        <w:rPr>
          <w:rFonts w:cs="Arial"/>
          <w:color w:val="1F497D" w:themeColor="text2"/>
          <w:szCs w:val="22"/>
        </w:rPr>
        <w:t>dostęp do bazy ograniczony nadawanymi prawami dostępu,</w:t>
      </w:r>
    </w:p>
    <w:p w14:paraId="3ED429BC" w14:textId="77777777" w:rsidR="004A65D6" w:rsidRPr="00361992" w:rsidRDefault="004A65D6" w:rsidP="002C344C">
      <w:pPr>
        <w:numPr>
          <w:ilvl w:val="0"/>
          <w:numId w:val="57"/>
        </w:numPr>
        <w:tabs>
          <w:tab w:val="clear" w:pos="720"/>
          <w:tab w:val="num" w:pos="567"/>
        </w:tabs>
        <w:ind w:left="567" w:hanging="567"/>
        <w:jc w:val="both"/>
        <w:rPr>
          <w:rFonts w:cs="Arial"/>
          <w:color w:val="1F497D" w:themeColor="text2"/>
          <w:szCs w:val="22"/>
        </w:rPr>
      </w:pPr>
      <w:r w:rsidRPr="00361992">
        <w:rPr>
          <w:rFonts w:cs="Arial"/>
          <w:color w:val="1F497D" w:themeColor="text2"/>
          <w:szCs w:val="22"/>
        </w:rPr>
        <w:lastRenderedPageBreak/>
        <w:t xml:space="preserve">posługiwanie się bazą i systemem nie wymaga zakupu dodatkowego oprogramowania, stworzony w systemach opartych na oprogramowaniu open </w:t>
      </w:r>
      <w:proofErr w:type="spellStart"/>
      <w:r w:rsidRPr="00361992">
        <w:rPr>
          <w:rFonts w:cs="Arial"/>
          <w:color w:val="1F497D" w:themeColor="text2"/>
          <w:szCs w:val="22"/>
        </w:rPr>
        <w:t>source</w:t>
      </w:r>
      <w:proofErr w:type="spellEnd"/>
      <w:r w:rsidRPr="00361992">
        <w:rPr>
          <w:rFonts w:cs="Arial"/>
          <w:color w:val="1F497D" w:themeColor="text2"/>
          <w:szCs w:val="22"/>
        </w:rPr>
        <w:t>, formularze i raporty przygotowane w oparciu o HTML / PHP.</w:t>
      </w:r>
    </w:p>
    <w:p w14:paraId="6C51F65F" w14:textId="77777777" w:rsidR="004A65D6" w:rsidRPr="00361992" w:rsidRDefault="004A65D6" w:rsidP="00C93B64">
      <w:pPr>
        <w:ind w:left="1276" w:firstLine="0"/>
        <w:jc w:val="both"/>
        <w:rPr>
          <w:rFonts w:cs="Arial"/>
          <w:color w:val="1F497D" w:themeColor="text2"/>
          <w:szCs w:val="22"/>
        </w:rPr>
      </w:pPr>
    </w:p>
    <w:p w14:paraId="1F659BFD" w14:textId="77777777" w:rsidR="00596109" w:rsidRPr="00361992" w:rsidRDefault="00596109" w:rsidP="00C93B64">
      <w:pPr>
        <w:ind w:firstLine="0"/>
        <w:jc w:val="both"/>
        <w:rPr>
          <w:rFonts w:cs="Arial"/>
          <w:color w:val="1F497D" w:themeColor="text2"/>
          <w:szCs w:val="22"/>
        </w:rPr>
      </w:pPr>
    </w:p>
    <w:p w14:paraId="181E0DF5" w14:textId="77777777" w:rsidR="00596109" w:rsidRPr="00361992" w:rsidRDefault="00596109" w:rsidP="00596109">
      <w:pPr>
        <w:jc w:val="both"/>
        <w:rPr>
          <w:rFonts w:cs="Arial"/>
          <w:color w:val="1F497D" w:themeColor="text2"/>
          <w:szCs w:val="22"/>
        </w:rPr>
      </w:pPr>
      <w:r w:rsidRPr="00361992">
        <w:rPr>
          <w:rFonts w:cs="Arial"/>
          <w:color w:val="1F497D" w:themeColor="text2"/>
          <w:szCs w:val="22"/>
        </w:rPr>
        <w:t>Poprzez szkolenia zarządców oraz zbieranie i analizę danych dotyczących budynków istnieje możliwość wykorzystania wszystkich opłacalnych (bezinwestycyjnych lub niskonakładowych) możliwości zmniejszenia kosztów eksploatacji budynków. Taka baza danych jest również niezastąpionym narzędziem ułatwiającym przygotowanie gminnych, powiatowych planów modernizacji budynków użyteczności publicznej (określenie zadań priorytetowych oraz źródeł finansowania i harmonogramu działań).</w:t>
      </w:r>
    </w:p>
    <w:p w14:paraId="540A29B3" w14:textId="77777777" w:rsidR="00596109" w:rsidRPr="00361992" w:rsidRDefault="00596109" w:rsidP="00596109">
      <w:pPr>
        <w:jc w:val="both"/>
        <w:rPr>
          <w:rFonts w:cs="Arial"/>
          <w:color w:val="1F497D" w:themeColor="text2"/>
          <w:szCs w:val="22"/>
        </w:rPr>
      </w:pPr>
      <w:r w:rsidRPr="00361992">
        <w:rPr>
          <w:rFonts w:cs="Arial"/>
          <w:color w:val="1F497D" w:themeColor="text2"/>
          <w:szCs w:val="22"/>
        </w:rPr>
        <w:t>Co można osiągnąć poprzez odpowiednie zarządzanie infrastrukturą?</w:t>
      </w:r>
    </w:p>
    <w:p w14:paraId="24EE8CA0"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zmniejszenie kosztów eksploatacyjnych budynków,</w:t>
      </w:r>
    </w:p>
    <w:p w14:paraId="6E958C5F" w14:textId="77777777" w:rsidR="00596109" w:rsidRPr="00361992" w:rsidRDefault="00596109" w:rsidP="00B204E4">
      <w:pPr>
        <w:pStyle w:val="Tekstpodstawowywcity2"/>
        <w:numPr>
          <w:ilvl w:val="0"/>
          <w:numId w:val="58"/>
        </w:numPr>
        <w:spacing w:line="312" w:lineRule="auto"/>
        <w:ind w:left="1417" w:hanging="357"/>
        <w:rPr>
          <w:iCs/>
          <w:color w:val="1F497D" w:themeColor="text2"/>
          <w:sz w:val="22"/>
          <w:szCs w:val="22"/>
        </w:rPr>
      </w:pPr>
      <w:r w:rsidRPr="00361992">
        <w:rPr>
          <w:iCs/>
          <w:color w:val="1F497D" w:themeColor="text2"/>
          <w:sz w:val="22"/>
          <w:szCs w:val="22"/>
        </w:rPr>
        <w:t>zmniejszenie zużycia energii od 3 do 15% w sposób bezinwestycyjny lub niskonakładowy oraz nawet do 60% poprzez działania inwestycyjne,</w:t>
      </w:r>
    </w:p>
    <w:p w14:paraId="7A3705D4"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kontrolę nad zarządzanymi budynkami,</w:t>
      </w:r>
    </w:p>
    <w:p w14:paraId="2BE796D2"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poprawę stanu technicznego budynków,</w:t>
      </w:r>
    </w:p>
    <w:p w14:paraId="6E91B30E"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zmniejszenie zanieczyszczenia środowiska wynikającego z eksploatacji budynków,</w:t>
      </w:r>
    </w:p>
    <w:p w14:paraId="668F05D6"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uporządkowanie i skatalogowanie wszystkich zasobów,</w:t>
      </w:r>
    </w:p>
    <w:p w14:paraId="17DFD65C"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ujednolicenie formy informacji o zasobach,</w:t>
      </w:r>
    </w:p>
    <w:p w14:paraId="012F4551"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wiedzę na temat stanu technicznego posiadanych budynków,</w:t>
      </w:r>
    </w:p>
    <w:p w14:paraId="0D82E941"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wiedzę o zużyciu i kosztach mediów w zarządzanych budynkach,</w:t>
      </w:r>
    </w:p>
    <w:p w14:paraId="723B1843"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pomoc w przygotowywaniu różnego rodzaju raportów,</w:t>
      </w:r>
    </w:p>
    <w:p w14:paraId="601EA9C7" w14:textId="77777777" w:rsidR="00596109" w:rsidRPr="00361992" w:rsidRDefault="00596109" w:rsidP="00B204E4">
      <w:pPr>
        <w:pStyle w:val="Tekstpodstawowywcity2"/>
        <w:numPr>
          <w:ilvl w:val="0"/>
          <w:numId w:val="58"/>
        </w:numPr>
        <w:spacing w:line="312" w:lineRule="auto"/>
        <w:ind w:left="1417" w:hanging="357"/>
        <w:rPr>
          <w:iCs/>
          <w:color w:val="1F497D" w:themeColor="text2"/>
          <w:sz w:val="22"/>
          <w:szCs w:val="22"/>
        </w:rPr>
      </w:pPr>
      <w:r w:rsidRPr="00361992">
        <w:rPr>
          <w:iCs/>
          <w:color w:val="1F497D" w:themeColor="text2"/>
          <w:sz w:val="22"/>
          <w:szCs w:val="22"/>
        </w:rPr>
        <w:t>pomoc w zaplanowaniu i hierarchizacji inwestycji (prz</w:t>
      </w:r>
      <w:r w:rsidR="00A41FB9" w:rsidRPr="00361992">
        <w:rPr>
          <w:iCs/>
          <w:color w:val="1F497D" w:themeColor="text2"/>
          <w:sz w:val="22"/>
          <w:szCs w:val="22"/>
        </w:rPr>
        <w:t>ede wszystkim wybór budynków, w </w:t>
      </w:r>
      <w:r w:rsidRPr="00361992">
        <w:rPr>
          <w:iCs/>
          <w:color w:val="1F497D" w:themeColor="text2"/>
          <w:sz w:val="22"/>
          <w:szCs w:val="22"/>
        </w:rPr>
        <w:t>których w pierwszej kolejności powinien zostać wykonany audyt i</w:t>
      </w:r>
      <w:r w:rsidR="00AD61B7" w:rsidRPr="00361992">
        <w:rPr>
          <w:iCs/>
          <w:color w:val="1F497D" w:themeColor="text2"/>
          <w:sz w:val="22"/>
          <w:szCs w:val="22"/>
        </w:rPr>
        <w:t> </w:t>
      </w:r>
      <w:r w:rsidRPr="00361992">
        <w:rPr>
          <w:iCs/>
          <w:color w:val="1F497D" w:themeColor="text2"/>
          <w:sz w:val="22"/>
          <w:szCs w:val="22"/>
        </w:rPr>
        <w:t>przeprowadzone prace termomodernizacyjne),</w:t>
      </w:r>
    </w:p>
    <w:p w14:paraId="13641B07"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pomoc w realizacji polityki zrównoważonego rozwoju w gminach,</w:t>
      </w:r>
    </w:p>
    <w:p w14:paraId="026D85F5" w14:textId="77777777" w:rsidR="00596109" w:rsidRPr="00361992" w:rsidRDefault="00596109" w:rsidP="00B204E4">
      <w:pPr>
        <w:pStyle w:val="Akapitzlist"/>
        <w:numPr>
          <w:ilvl w:val="0"/>
          <w:numId w:val="58"/>
        </w:numPr>
        <w:spacing w:line="312" w:lineRule="auto"/>
        <w:ind w:left="1417" w:hanging="357"/>
        <w:jc w:val="both"/>
        <w:rPr>
          <w:rFonts w:ascii="Arial" w:hAnsi="Arial" w:cs="Arial"/>
          <w:color w:val="1F497D" w:themeColor="text2"/>
          <w:sz w:val="22"/>
          <w:szCs w:val="22"/>
        </w:rPr>
      </w:pPr>
      <w:r w:rsidRPr="00361992">
        <w:rPr>
          <w:rFonts w:ascii="Arial" w:hAnsi="Arial" w:cs="Arial"/>
          <w:color w:val="1F497D" w:themeColor="text2"/>
          <w:sz w:val="22"/>
          <w:szCs w:val="22"/>
        </w:rPr>
        <w:t>pomoc w opracowywaniu planów termomodernizacyjnych dla gmin i powiatów.</w:t>
      </w:r>
    </w:p>
    <w:p w14:paraId="3EB8B423" w14:textId="77777777" w:rsidR="00596109" w:rsidRPr="00361992" w:rsidRDefault="00596109" w:rsidP="00596109">
      <w:pPr>
        <w:jc w:val="both"/>
        <w:rPr>
          <w:rFonts w:cs="Arial"/>
          <w:color w:val="1F497D" w:themeColor="text2"/>
          <w:szCs w:val="22"/>
        </w:rPr>
      </w:pPr>
    </w:p>
    <w:p w14:paraId="4EE37C08" w14:textId="77777777" w:rsidR="00596109" w:rsidRPr="00361992" w:rsidRDefault="00596109" w:rsidP="00596109">
      <w:pPr>
        <w:jc w:val="both"/>
        <w:rPr>
          <w:rFonts w:cs="Arial"/>
          <w:color w:val="1F497D" w:themeColor="text2"/>
          <w:szCs w:val="22"/>
        </w:rPr>
      </w:pPr>
      <w:r w:rsidRPr="00361992">
        <w:rPr>
          <w:rFonts w:cs="Arial"/>
          <w:color w:val="1F497D" w:themeColor="text2"/>
          <w:szCs w:val="22"/>
        </w:rPr>
        <w:t>Odpowiednie zarządzanie energetyczne w budynkach d</w:t>
      </w:r>
      <w:r w:rsidR="00A41FB9" w:rsidRPr="00361992">
        <w:rPr>
          <w:rFonts w:cs="Arial"/>
          <w:color w:val="1F497D" w:themeColor="text2"/>
          <w:szCs w:val="22"/>
        </w:rPr>
        <w:t>aje więc szereg korzyści, ale</w:t>
      </w:r>
      <w:r w:rsidR="00AD61B7" w:rsidRPr="00361992">
        <w:rPr>
          <w:rFonts w:cs="Arial"/>
          <w:color w:val="1F497D" w:themeColor="text2"/>
          <w:szCs w:val="22"/>
        </w:rPr>
        <w:t> </w:t>
      </w:r>
      <w:r w:rsidR="00A41FB9" w:rsidRPr="00361992">
        <w:rPr>
          <w:rFonts w:cs="Arial"/>
          <w:color w:val="1F497D" w:themeColor="text2"/>
          <w:szCs w:val="22"/>
        </w:rPr>
        <w:t>i </w:t>
      </w:r>
      <w:r w:rsidRPr="00361992">
        <w:rPr>
          <w:rFonts w:cs="Arial"/>
          <w:color w:val="1F497D" w:themeColor="text2"/>
          <w:szCs w:val="22"/>
        </w:rPr>
        <w:t>wymaga od zarządcy, administratora oraz użytkowników podjęcia szerokiej gamy działań, współpracy i zaangażowania. Działania w ramach zarządzania energetycznego przedstawiono na poniższym schemacie:</w:t>
      </w:r>
    </w:p>
    <w:p w14:paraId="081A1D2B" w14:textId="77777777" w:rsidR="00596109" w:rsidRPr="00361992" w:rsidRDefault="00596109" w:rsidP="00596109">
      <w:pPr>
        <w:jc w:val="both"/>
        <w:rPr>
          <w:rFonts w:cs="Arial"/>
          <w:color w:val="1F497D" w:themeColor="text2"/>
          <w:szCs w:val="22"/>
        </w:rPr>
      </w:pPr>
    </w:p>
    <w:p w14:paraId="6CDDC16D" w14:textId="77777777" w:rsidR="00596109" w:rsidRPr="00361992" w:rsidRDefault="00596109" w:rsidP="00596109">
      <w:pPr>
        <w:pStyle w:val="StylTekstpodstawowyArial11pt"/>
        <w:rPr>
          <w:rFonts w:ascii="Arial" w:hAnsi="Arial" w:cs="Arial"/>
          <w:color w:val="1F497D" w:themeColor="text2"/>
        </w:rPr>
      </w:pPr>
      <w:r w:rsidRPr="00361992">
        <w:rPr>
          <w:rFonts w:ascii="Arial" w:hAnsi="Arial" w:cs="Arial"/>
          <w:noProof/>
          <w:color w:val="1F497D" w:themeColor="text2"/>
        </w:rPr>
        <w:lastRenderedPageBreak/>
        <mc:AlternateContent>
          <mc:Choice Requires="wpg">
            <w:drawing>
              <wp:inline distT="0" distB="0" distL="0" distR="0" wp14:anchorId="25A40EE9" wp14:editId="21DCD0F8">
                <wp:extent cx="5943600" cy="5372100"/>
                <wp:effectExtent l="0" t="0" r="0" b="0"/>
                <wp:docPr id="4486"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372100"/>
                          <a:chOff x="1247" y="6827"/>
                          <a:chExt cx="9360" cy="8460"/>
                        </a:xfrm>
                      </wpg:grpSpPr>
                      <wps:wsp>
                        <wps:cNvPr id="4487" name="Text Box 679"/>
                        <wps:cNvSpPr txBox="1">
                          <a:spLocks noChangeArrowheads="1"/>
                        </wps:cNvSpPr>
                        <wps:spPr bwMode="auto">
                          <a:xfrm>
                            <a:off x="1247" y="6827"/>
                            <a:ext cx="9360" cy="72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shd w:val="clear" w:color="auto" w:fill="4F81BD" w:themeFill="accent1"/>
                                <w:tblLayout w:type="fixed"/>
                                <w:tblLook w:val="01E0" w:firstRow="1" w:lastRow="1" w:firstColumn="1" w:lastColumn="1" w:noHBand="0" w:noVBand="0"/>
                              </w:tblPr>
                              <w:tblGrid>
                                <w:gridCol w:w="2088"/>
                                <w:gridCol w:w="4500"/>
                                <w:gridCol w:w="2484"/>
                              </w:tblGrid>
                              <w:tr w:rsidR="006A1294" w14:paraId="14936367" w14:textId="77777777" w:rsidTr="00AD3B4E">
                                <w:trPr>
                                  <w:trHeight w:val="183"/>
                                </w:trPr>
                                <w:tc>
                                  <w:tcPr>
                                    <w:tcW w:w="9072" w:type="dxa"/>
                                    <w:gridSpan w:val="3"/>
                                    <w:shd w:val="clear" w:color="auto" w:fill="4F81BD" w:themeFill="accent1"/>
                                  </w:tcPr>
                                  <w:p w14:paraId="45316F9B" w14:textId="77777777" w:rsidR="006A1294" w:rsidRPr="00AD3B4E" w:rsidRDefault="006A1294">
                                    <w:pPr>
                                      <w:spacing w:line="240" w:lineRule="auto"/>
                                      <w:jc w:val="center"/>
                                      <w:rPr>
                                        <w:rFonts w:cs="Arial"/>
                                        <w:b/>
                                        <w:color w:val="FFFFFF" w:themeColor="background1"/>
                                        <w:sz w:val="20"/>
                                        <w:szCs w:val="20"/>
                                      </w:rPr>
                                    </w:pPr>
                                    <w:r w:rsidRPr="00AD3B4E">
                                      <w:rPr>
                                        <w:rFonts w:cs="Arial"/>
                                        <w:b/>
                                        <w:color w:val="FFFFFF" w:themeColor="background1"/>
                                        <w:sz w:val="20"/>
                                        <w:szCs w:val="20"/>
                                      </w:rPr>
                                      <w:t>Kontrola zużycia energii</w:t>
                                    </w:r>
                                  </w:p>
                                </w:tc>
                              </w:tr>
                              <w:tr w:rsidR="006A1294" w14:paraId="77849E37" w14:textId="77777777" w:rsidTr="00AD3B4E">
                                <w:trPr>
                                  <w:trHeight w:val="291"/>
                                </w:trPr>
                                <w:tc>
                                  <w:tcPr>
                                    <w:tcW w:w="2088" w:type="dxa"/>
                                    <w:shd w:val="clear" w:color="auto" w:fill="4F81BD" w:themeFill="accent1"/>
                                  </w:tcPr>
                                  <w:p w14:paraId="755934F1" w14:textId="77777777" w:rsidR="006A1294" w:rsidRDefault="006A1294" w:rsidP="008553D7">
                                    <w:pPr>
                                      <w:numPr>
                                        <w:ilvl w:val="0"/>
                                        <w:numId w:val="13"/>
                                      </w:numPr>
                                      <w:spacing w:line="240" w:lineRule="auto"/>
                                      <w:jc w:val="center"/>
                                      <w:rPr>
                                        <w:rFonts w:cs="Arial"/>
                                        <w:sz w:val="20"/>
                                        <w:szCs w:val="20"/>
                                      </w:rPr>
                                    </w:pPr>
                                    <w:r w:rsidRPr="00AD3B4E">
                                      <w:rPr>
                                        <w:rFonts w:cs="Arial"/>
                                        <w:color w:val="FFFFFF" w:themeColor="background1"/>
                                        <w:sz w:val="20"/>
                                        <w:szCs w:val="20"/>
                                      </w:rPr>
                                      <w:t>rejestracja</w:t>
                                    </w:r>
                                  </w:p>
                                </w:tc>
                                <w:tc>
                                  <w:tcPr>
                                    <w:tcW w:w="4500" w:type="dxa"/>
                                    <w:shd w:val="clear" w:color="auto" w:fill="4F81BD" w:themeFill="accent1"/>
                                  </w:tcPr>
                                  <w:p w14:paraId="7A50E92C" w14:textId="77777777" w:rsidR="006A1294" w:rsidRPr="00AD3B4E" w:rsidRDefault="006A1294" w:rsidP="008553D7">
                                    <w:pPr>
                                      <w:numPr>
                                        <w:ilvl w:val="0"/>
                                        <w:numId w:val="13"/>
                                      </w:numPr>
                                      <w:spacing w:line="240" w:lineRule="auto"/>
                                      <w:jc w:val="center"/>
                                      <w:rPr>
                                        <w:rFonts w:cs="Arial"/>
                                        <w:color w:val="FFFFFF" w:themeColor="background1"/>
                                        <w:sz w:val="20"/>
                                        <w:szCs w:val="20"/>
                                      </w:rPr>
                                    </w:pPr>
                                    <w:r w:rsidRPr="00AD3B4E">
                                      <w:rPr>
                                        <w:rFonts w:cs="Arial"/>
                                        <w:color w:val="FFFFFF" w:themeColor="background1"/>
                                        <w:sz w:val="20"/>
                                        <w:szCs w:val="20"/>
                                      </w:rPr>
                                      <w:t>uwzględnianie warunków pogodowych</w:t>
                                    </w:r>
                                  </w:p>
                                </w:tc>
                                <w:tc>
                                  <w:tcPr>
                                    <w:tcW w:w="2484" w:type="dxa"/>
                                    <w:shd w:val="clear" w:color="auto" w:fill="4F81BD" w:themeFill="accent1"/>
                                  </w:tcPr>
                                  <w:p w14:paraId="0D0E4548" w14:textId="77777777" w:rsidR="006A1294" w:rsidRPr="00AD3B4E" w:rsidRDefault="006A1294" w:rsidP="008553D7">
                                    <w:pPr>
                                      <w:numPr>
                                        <w:ilvl w:val="0"/>
                                        <w:numId w:val="13"/>
                                      </w:numPr>
                                      <w:spacing w:line="240" w:lineRule="auto"/>
                                      <w:jc w:val="center"/>
                                      <w:rPr>
                                        <w:rFonts w:cs="Arial"/>
                                        <w:color w:val="FFFFFF" w:themeColor="background1"/>
                                        <w:sz w:val="20"/>
                                        <w:szCs w:val="20"/>
                                      </w:rPr>
                                    </w:pPr>
                                    <w:r w:rsidRPr="00AD3B4E">
                                      <w:rPr>
                                        <w:rFonts w:cs="Arial"/>
                                        <w:color w:val="FFFFFF" w:themeColor="background1"/>
                                        <w:sz w:val="20"/>
                                        <w:szCs w:val="20"/>
                                      </w:rPr>
                                      <w:t>ocena zużycia</w:t>
                                    </w:r>
                                  </w:p>
                                </w:tc>
                              </w:tr>
                            </w:tbl>
                            <w:p w14:paraId="35B693A0" w14:textId="77777777" w:rsidR="006A1294" w:rsidRDefault="006A1294" w:rsidP="00596109">
                              <w:pPr>
                                <w:spacing w:line="240" w:lineRule="auto"/>
                                <w:jc w:val="center"/>
                                <w:rPr>
                                  <w:rFonts w:cs="Arial"/>
                                  <w:sz w:val="20"/>
                                  <w:szCs w:val="20"/>
                                </w:rPr>
                              </w:pPr>
                            </w:p>
                          </w:txbxContent>
                        </wps:txbx>
                        <wps:bodyPr rot="0" vert="horz" wrap="square" lIns="91440" tIns="45720" rIns="91440" bIns="45720" anchor="t" anchorCtr="0" upright="1">
                          <a:noAutofit/>
                        </wps:bodyPr>
                      </wps:wsp>
                      <wps:wsp>
                        <wps:cNvPr id="4488" name="Text Box 680"/>
                        <wps:cNvSpPr txBox="1">
                          <a:spLocks noChangeArrowheads="1"/>
                        </wps:cNvSpPr>
                        <wps:spPr bwMode="auto">
                          <a:xfrm>
                            <a:off x="1247" y="8087"/>
                            <a:ext cx="9360" cy="108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1E0" w:firstRow="1" w:lastRow="1" w:firstColumn="1" w:lastColumn="1" w:noHBand="0" w:noVBand="0"/>
                              </w:tblPr>
                              <w:tblGrid>
                                <w:gridCol w:w="4536"/>
                                <w:gridCol w:w="4536"/>
                              </w:tblGrid>
                              <w:tr w:rsidR="006A1294" w14:paraId="1D6BBF7E" w14:textId="77777777">
                                <w:trPr>
                                  <w:trHeight w:val="175"/>
                                  <w:jc w:val="center"/>
                                </w:trPr>
                                <w:tc>
                                  <w:tcPr>
                                    <w:tcW w:w="9072" w:type="dxa"/>
                                    <w:gridSpan w:val="2"/>
                                  </w:tcPr>
                                  <w:p w14:paraId="10BF7EAF" w14:textId="77777777" w:rsidR="006A1294" w:rsidRDefault="006A1294">
                                    <w:pPr>
                                      <w:spacing w:line="240" w:lineRule="auto"/>
                                      <w:jc w:val="center"/>
                                      <w:rPr>
                                        <w:rFonts w:cs="Arial"/>
                                        <w:b/>
                                        <w:sz w:val="20"/>
                                        <w:szCs w:val="20"/>
                                      </w:rPr>
                                    </w:pPr>
                                    <w:r>
                                      <w:rPr>
                                        <w:rFonts w:cs="Arial"/>
                                        <w:b/>
                                        <w:sz w:val="20"/>
                                        <w:szCs w:val="20"/>
                                      </w:rPr>
                                      <w:t>Analiza budynku</w:t>
                                    </w:r>
                                  </w:p>
                                </w:tc>
                              </w:tr>
                              <w:tr w:rsidR="006A1294" w14:paraId="605CE483" w14:textId="77777777">
                                <w:trPr>
                                  <w:trHeight w:val="261"/>
                                  <w:jc w:val="center"/>
                                </w:trPr>
                                <w:tc>
                                  <w:tcPr>
                                    <w:tcW w:w="4536" w:type="dxa"/>
                                  </w:tcPr>
                                  <w:p w14:paraId="499DF5ED" w14:textId="77777777" w:rsidR="006A1294" w:rsidRDefault="006A1294" w:rsidP="008553D7">
                                    <w:pPr>
                                      <w:numPr>
                                        <w:ilvl w:val="0"/>
                                        <w:numId w:val="14"/>
                                      </w:numPr>
                                      <w:spacing w:line="240" w:lineRule="auto"/>
                                      <w:jc w:val="both"/>
                                      <w:rPr>
                                        <w:rFonts w:cs="Arial"/>
                                        <w:sz w:val="20"/>
                                        <w:szCs w:val="20"/>
                                      </w:rPr>
                                    </w:pPr>
                                    <w:r>
                                      <w:rPr>
                                        <w:rFonts w:cs="Arial"/>
                                        <w:sz w:val="20"/>
                                        <w:szCs w:val="20"/>
                                      </w:rPr>
                                      <w:t>rejestracja danych budynku</w:t>
                                    </w:r>
                                  </w:p>
                                </w:tc>
                                <w:tc>
                                  <w:tcPr>
                                    <w:tcW w:w="4536" w:type="dxa"/>
                                  </w:tcPr>
                                  <w:p w14:paraId="4BF064EE" w14:textId="77777777" w:rsidR="006A1294" w:rsidRDefault="006A1294" w:rsidP="008553D7">
                                    <w:pPr>
                                      <w:numPr>
                                        <w:ilvl w:val="0"/>
                                        <w:numId w:val="14"/>
                                      </w:numPr>
                                      <w:spacing w:line="240" w:lineRule="auto"/>
                                      <w:jc w:val="both"/>
                                      <w:rPr>
                                        <w:rFonts w:cs="Arial"/>
                                        <w:sz w:val="20"/>
                                        <w:szCs w:val="20"/>
                                      </w:rPr>
                                    </w:pPr>
                                    <w:r>
                                      <w:rPr>
                                        <w:rFonts w:cs="Arial"/>
                                        <w:sz w:val="20"/>
                                        <w:szCs w:val="20"/>
                                      </w:rPr>
                                      <w:t>diagnoza przybliżona</w:t>
                                    </w:r>
                                  </w:p>
                                </w:tc>
                              </w:tr>
                              <w:tr w:rsidR="006A1294" w14:paraId="3E07AE28" w14:textId="77777777">
                                <w:trPr>
                                  <w:trHeight w:val="273"/>
                                  <w:jc w:val="center"/>
                                </w:trPr>
                                <w:tc>
                                  <w:tcPr>
                                    <w:tcW w:w="4536" w:type="dxa"/>
                                  </w:tcPr>
                                  <w:p w14:paraId="66B75E90" w14:textId="77777777" w:rsidR="006A1294" w:rsidRDefault="006A1294" w:rsidP="008553D7">
                                    <w:pPr>
                                      <w:numPr>
                                        <w:ilvl w:val="0"/>
                                        <w:numId w:val="14"/>
                                      </w:numPr>
                                      <w:spacing w:line="240" w:lineRule="auto"/>
                                      <w:jc w:val="both"/>
                                      <w:rPr>
                                        <w:rFonts w:cs="Arial"/>
                                        <w:sz w:val="20"/>
                                        <w:szCs w:val="20"/>
                                      </w:rPr>
                                    </w:pPr>
                                    <w:r>
                                      <w:rPr>
                                        <w:rFonts w:cs="Arial"/>
                                        <w:sz w:val="20"/>
                                        <w:szCs w:val="20"/>
                                      </w:rPr>
                                      <w:t>diagnoza szczegółowa</w:t>
                                    </w:r>
                                  </w:p>
                                </w:tc>
                                <w:tc>
                                  <w:tcPr>
                                    <w:tcW w:w="4536" w:type="dxa"/>
                                  </w:tcPr>
                                  <w:p w14:paraId="23B3A683" w14:textId="77777777" w:rsidR="006A1294" w:rsidRDefault="006A1294" w:rsidP="008553D7">
                                    <w:pPr>
                                      <w:numPr>
                                        <w:ilvl w:val="0"/>
                                        <w:numId w:val="14"/>
                                      </w:numPr>
                                      <w:spacing w:line="240" w:lineRule="auto"/>
                                      <w:jc w:val="both"/>
                                      <w:rPr>
                                        <w:rFonts w:cs="Arial"/>
                                        <w:sz w:val="20"/>
                                        <w:szCs w:val="20"/>
                                      </w:rPr>
                                    </w:pPr>
                                    <w:r>
                                      <w:rPr>
                                        <w:rFonts w:cs="Arial"/>
                                        <w:sz w:val="20"/>
                                        <w:szCs w:val="20"/>
                                      </w:rPr>
                                      <w:t>ustalenie wskaźników energetycznych</w:t>
                                    </w:r>
                                  </w:p>
                                </w:tc>
                              </w:tr>
                            </w:tbl>
                            <w:p w14:paraId="47B101B5" w14:textId="77777777" w:rsidR="006A1294" w:rsidRDefault="006A1294" w:rsidP="00596109">
                              <w:pPr>
                                <w:rPr>
                                  <w:sz w:val="20"/>
                                  <w:szCs w:val="20"/>
                                </w:rPr>
                              </w:pPr>
                            </w:p>
                          </w:txbxContent>
                        </wps:txbx>
                        <wps:bodyPr rot="0" vert="horz" wrap="square" lIns="91440" tIns="45720" rIns="91440" bIns="45720" anchor="t" anchorCtr="0" upright="1">
                          <a:noAutofit/>
                        </wps:bodyPr>
                      </wps:wsp>
                      <wps:wsp>
                        <wps:cNvPr id="4489" name="Text Box 681"/>
                        <wps:cNvSpPr txBox="1">
                          <a:spLocks noChangeArrowheads="1"/>
                        </wps:cNvSpPr>
                        <wps:spPr bwMode="auto">
                          <a:xfrm>
                            <a:off x="1247" y="9707"/>
                            <a:ext cx="9360" cy="36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A10F2" w14:textId="77777777" w:rsidR="006A1294" w:rsidRDefault="006A1294" w:rsidP="00596109">
                              <w:pPr>
                                <w:spacing w:line="240" w:lineRule="auto"/>
                                <w:jc w:val="center"/>
                                <w:rPr>
                                  <w:rFonts w:cs="Arial"/>
                                  <w:b/>
                                  <w:sz w:val="20"/>
                                  <w:szCs w:val="20"/>
                                </w:rPr>
                              </w:pPr>
                              <w:r>
                                <w:rPr>
                                  <w:rFonts w:cs="Arial"/>
                                  <w:b/>
                                  <w:sz w:val="20"/>
                                  <w:szCs w:val="20"/>
                                </w:rPr>
                                <w:t>Stworzenie i uzupełnianie „energetycznej” bazy danych obiektu</w:t>
                              </w:r>
                            </w:p>
                          </w:txbxContent>
                        </wps:txbx>
                        <wps:bodyPr rot="0" vert="horz" wrap="square" lIns="91440" tIns="36000" rIns="91440" bIns="0" anchor="t" anchorCtr="0" upright="1">
                          <a:noAutofit/>
                        </wps:bodyPr>
                      </wps:wsp>
                      <wps:wsp>
                        <wps:cNvPr id="4490" name="Text Box 682"/>
                        <wps:cNvSpPr txBox="1">
                          <a:spLocks noChangeArrowheads="1"/>
                        </wps:cNvSpPr>
                        <wps:spPr bwMode="auto">
                          <a:xfrm>
                            <a:off x="1247" y="10607"/>
                            <a:ext cx="9360" cy="360"/>
                          </a:xfrm>
                          <a:prstGeom prst="rect">
                            <a:avLst/>
                          </a:prstGeom>
                          <a:solidFill>
                            <a:schemeClr val="accent5">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B15E5" w14:textId="77777777" w:rsidR="006A1294" w:rsidRDefault="006A1294" w:rsidP="00596109">
                              <w:pPr>
                                <w:jc w:val="center"/>
                                <w:rPr>
                                  <w:rFonts w:cs="Arial"/>
                                  <w:b/>
                                  <w:sz w:val="20"/>
                                  <w:szCs w:val="20"/>
                                </w:rPr>
                              </w:pPr>
                              <w:r>
                                <w:rPr>
                                  <w:rFonts w:cs="Arial"/>
                                  <w:b/>
                                  <w:sz w:val="20"/>
                                  <w:szCs w:val="20"/>
                                </w:rPr>
                                <w:t>Planowanie i koordynacja przedsięwzięć na rzecz oszczędzania energii</w:t>
                              </w:r>
                            </w:p>
                          </w:txbxContent>
                        </wps:txbx>
                        <wps:bodyPr rot="0" vert="horz" wrap="square" lIns="91440" tIns="36000" rIns="91440" bIns="0" anchor="t" anchorCtr="0" upright="1">
                          <a:noAutofit/>
                        </wps:bodyPr>
                      </wps:wsp>
                      <wps:wsp>
                        <wps:cNvPr id="4491" name="Text Box 683"/>
                        <wps:cNvSpPr txBox="1">
                          <a:spLocks noChangeArrowheads="1"/>
                        </wps:cNvSpPr>
                        <wps:spPr bwMode="auto">
                          <a:xfrm>
                            <a:off x="1322" y="11507"/>
                            <a:ext cx="4636" cy="378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2C56B" w14:textId="77777777" w:rsidR="006A1294" w:rsidRDefault="006A1294" w:rsidP="00596109">
                              <w:pPr>
                                <w:jc w:val="center"/>
                                <w:rPr>
                                  <w:rFonts w:cs="Arial"/>
                                  <w:b/>
                                  <w:sz w:val="20"/>
                                  <w:szCs w:val="20"/>
                                </w:rPr>
                              </w:pPr>
                              <w:r>
                                <w:rPr>
                                  <w:rFonts w:cs="Arial"/>
                                  <w:b/>
                                  <w:sz w:val="20"/>
                                  <w:szCs w:val="20"/>
                                </w:rPr>
                                <w:t>Przedsięwzięcia nieinwestycyjne i niskonakładowe</w:t>
                              </w:r>
                            </w:p>
                            <w:p w14:paraId="380C8432"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optymalizacja czasu przebywania użytkowników w budynku,</w:t>
                              </w:r>
                            </w:p>
                            <w:p w14:paraId="53384269"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optymalizacja wykorzystania instalacji (np.: regulacja temperatury)</w:t>
                              </w:r>
                            </w:p>
                            <w:p w14:paraId="3058A497"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stała kontrola techniczna instalacji</w:t>
                              </w:r>
                            </w:p>
                            <w:p w14:paraId="53AF04A7"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okresowa weryfikacja umów o dostarczanie energii</w:t>
                              </w:r>
                            </w:p>
                            <w:p w14:paraId="7C5265AA"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uświadomienie i umotywowanie użytkowników  - podnoszenie kwalifikacji</w:t>
                              </w:r>
                            </w:p>
                            <w:p w14:paraId="00131349"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szkolenie i motywowanie personelu</w:t>
                              </w:r>
                            </w:p>
                          </w:txbxContent>
                        </wps:txbx>
                        <wps:bodyPr rot="0" vert="horz" wrap="square" lIns="91440" tIns="36000" rIns="91440" bIns="45720" anchor="t" anchorCtr="0" upright="1">
                          <a:noAutofit/>
                        </wps:bodyPr>
                      </wps:wsp>
                      <wps:wsp>
                        <wps:cNvPr id="4492" name="Text Box 684"/>
                        <wps:cNvSpPr txBox="1">
                          <a:spLocks noChangeArrowheads="1"/>
                        </wps:cNvSpPr>
                        <wps:spPr bwMode="auto">
                          <a:xfrm>
                            <a:off x="6140" y="11507"/>
                            <a:ext cx="4451" cy="378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B1072" w14:textId="77777777" w:rsidR="006A1294" w:rsidRDefault="006A1294" w:rsidP="00596109">
                              <w:pPr>
                                <w:jc w:val="center"/>
                                <w:rPr>
                                  <w:rFonts w:cs="Arial"/>
                                  <w:b/>
                                  <w:sz w:val="20"/>
                                  <w:szCs w:val="20"/>
                                </w:rPr>
                              </w:pPr>
                              <w:r>
                                <w:rPr>
                                  <w:rFonts w:cs="Arial"/>
                                  <w:b/>
                                  <w:sz w:val="20"/>
                                  <w:szCs w:val="20"/>
                                </w:rPr>
                                <w:t>Przedsięwzięcia inwestycyjne</w:t>
                              </w:r>
                            </w:p>
                            <w:p w14:paraId="1CF2BA03" w14:textId="77777777" w:rsidR="006A1294" w:rsidRDefault="006A1294" w:rsidP="00596109">
                              <w:pPr>
                                <w:jc w:val="center"/>
                                <w:rPr>
                                  <w:rFonts w:cs="Arial"/>
                                  <w:b/>
                                  <w:sz w:val="20"/>
                                  <w:szCs w:val="20"/>
                                </w:rPr>
                              </w:pPr>
                            </w:p>
                            <w:p w14:paraId="26D6BB57"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technologie budowlane, instalacyjne, technologie oświetleniowe</w:t>
                              </w:r>
                            </w:p>
                            <w:p w14:paraId="16DDBF91"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ustalenie list priorytetów</w:t>
                              </w:r>
                            </w:p>
                            <w:p w14:paraId="540AD1AD"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planowanie renowacji</w:t>
                              </w:r>
                            </w:p>
                            <w:p w14:paraId="3E1AB5EF"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planowanie finansowania</w:t>
                              </w:r>
                            </w:p>
                            <w:p w14:paraId="21C274BB"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realizacja przedsięwzięć budowlanych, instalacyjnych i elektrotechnicznych</w:t>
                              </w:r>
                            </w:p>
                            <w:p w14:paraId="3C04FAC8"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doradztwo w zakresie projektowania</w:t>
                              </w:r>
                            </w:p>
                          </w:txbxContent>
                        </wps:txbx>
                        <wps:bodyPr rot="0" vert="horz" wrap="square" lIns="91440" tIns="36000" rIns="91440" bIns="45720" anchor="t" anchorCtr="0" upright="1">
                          <a:noAutofit/>
                        </wps:bodyPr>
                      </wps:wsp>
                      <wps:wsp>
                        <wps:cNvPr id="4502" name="AutoShape 685"/>
                        <wps:cNvSpPr>
                          <a:spLocks noChangeArrowheads="1"/>
                        </wps:cNvSpPr>
                        <wps:spPr bwMode="auto">
                          <a:xfrm>
                            <a:off x="5747" y="7547"/>
                            <a:ext cx="540" cy="540"/>
                          </a:xfrm>
                          <a:prstGeom prst="downArrow">
                            <a:avLst>
                              <a:gd name="adj1" fmla="val 50000"/>
                              <a:gd name="adj2" fmla="val 25000"/>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8" name="AutoShape 686"/>
                        <wps:cNvSpPr>
                          <a:spLocks noChangeArrowheads="1"/>
                        </wps:cNvSpPr>
                        <wps:spPr bwMode="auto">
                          <a:xfrm>
                            <a:off x="5747" y="9167"/>
                            <a:ext cx="540" cy="540"/>
                          </a:xfrm>
                          <a:prstGeom prst="downArrow">
                            <a:avLst>
                              <a:gd name="adj1" fmla="val 50000"/>
                              <a:gd name="adj2" fmla="val 25000"/>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9" name="AutoShape 687"/>
                        <wps:cNvSpPr>
                          <a:spLocks noChangeArrowheads="1"/>
                        </wps:cNvSpPr>
                        <wps:spPr bwMode="auto">
                          <a:xfrm>
                            <a:off x="5747" y="10067"/>
                            <a:ext cx="540" cy="540"/>
                          </a:xfrm>
                          <a:prstGeom prst="downArrow">
                            <a:avLst>
                              <a:gd name="adj1" fmla="val 50000"/>
                              <a:gd name="adj2" fmla="val 25000"/>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0" name="AutoShape 688"/>
                        <wps:cNvSpPr>
                          <a:spLocks noChangeArrowheads="1"/>
                        </wps:cNvSpPr>
                        <wps:spPr bwMode="auto">
                          <a:xfrm>
                            <a:off x="3227" y="10967"/>
                            <a:ext cx="540" cy="540"/>
                          </a:xfrm>
                          <a:prstGeom prst="downArrow">
                            <a:avLst>
                              <a:gd name="adj1" fmla="val 50000"/>
                              <a:gd name="adj2" fmla="val 25000"/>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AutoShape 689"/>
                        <wps:cNvSpPr>
                          <a:spLocks noChangeArrowheads="1"/>
                        </wps:cNvSpPr>
                        <wps:spPr bwMode="auto">
                          <a:xfrm>
                            <a:off x="8087" y="10967"/>
                            <a:ext cx="540" cy="540"/>
                          </a:xfrm>
                          <a:prstGeom prst="downArrow">
                            <a:avLst>
                              <a:gd name="adj1" fmla="val 50000"/>
                              <a:gd name="adj2" fmla="val 25000"/>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78" o:spid="_x0000_s1028" style="width:468pt;height:423pt;mso-position-horizontal-relative:char;mso-position-vertical-relative:line" coordorigin="1247,6827" coordsize="936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">
                <v:shapetype id="_x0000_t202" coordsize="21600,21600" o:spt="202" path="m,l,21600r21600,l21600,xe">
                  <v:stroke joinstyle="miter"/>
                  <v:path gradientshapeok="t" o:connecttype="rect"/>
                </v:shapetype>
                <v:shape id="Text Box 679" o:spid="_x0000_s1029" type="#_x0000_t202" style="position:absolute;left:1247;top:6827;width:9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QNMQA&#10;AADdAAAADwAAAGRycy9kb3ducmV2LnhtbESPT2sCMRTE74V+h/AK3mq2KiqrUYpQ0JP/8frYPHcX&#10;Ny9Lkq7pt28EweMwM79h5stoGtGR87VlBV/9DARxYXXNpYLT8edzCsIHZI2NZVLwRx6Wi/e3Oeba&#10;3nlP3SGUIkHY56igCqHNpfRFRQZ937bEybtaZzAk6UqpHd4T3DRykGVjabDmtFBhS6uKitvh1yjo&#10;bpPLZu125nyMJzwP7XZYxq1SvY/4PQMRKIZX+NleawWj0XQCjzfp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EDTEAAAA3QAAAA8AAAAAAAAAAAAAAAAAmAIAAGRycy9k&#10;b3ducmV2LnhtbFBLBQYAAAAABAAEAPUAAACJAwAAAAA=&#10;" fillcolor="#4f81bd [3204]" stroked="f">
                  <v:textbox>
                    <w:txbxContent>
                      <w:tbl>
                        <w:tblPr>
                          <w:tblW w:w="0" w:type="auto"/>
                          <w:shd w:val="clear" w:color="auto" w:fill="4F81BD" w:themeFill="accent1"/>
                          <w:tblLayout w:type="fixed"/>
                          <w:tblLook w:val="01E0" w:firstRow="1" w:lastRow="1" w:firstColumn="1" w:lastColumn="1" w:noHBand="0" w:noVBand="0"/>
                        </w:tblPr>
                        <w:tblGrid>
                          <w:gridCol w:w="2088"/>
                          <w:gridCol w:w="4500"/>
                          <w:gridCol w:w="2484"/>
                        </w:tblGrid>
                        <w:tr w:rsidR="006A1294" w14:paraId="14936367" w14:textId="77777777" w:rsidTr="00AD3B4E">
                          <w:trPr>
                            <w:trHeight w:val="183"/>
                          </w:trPr>
                          <w:tc>
                            <w:tcPr>
                              <w:tcW w:w="9072" w:type="dxa"/>
                              <w:gridSpan w:val="3"/>
                              <w:shd w:val="clear" w:color="auto" w:fill="4F81BD" w:themeFill="accent1"/>
                            </w:tcPr>
                            <w:p w14:paraId="45316F9B" w14:textId="77777777" w:rsidR="006A1294" w:rsidRPr="00AD3B4E" w:rsidRDefault="006A1294">
                              <w:pPr>
                                <w:spacing w:line="240" w:lineRule="auto"/>
                                <w:jc w:val="center"/>
                                <w:rPr>
                                  <w:rFonts w:cs="Arial"/>
                                  <w:b/>
                                  <w:color w:val="FFFFFF" w:themeColor="background1"/>
                                  <w:sz w:val="20"/>
                                  <w:szCs w:val="20"/>
                                </w:rPr>
                              </w:pPr>
                              <w:r w:rsidRPr="00AD3B4E">
                                <w:rPr>
                                  <w:rFonts w:cs="Arial"/>
                                  <w:b/>
                                  <w:color w:val="FFFFFF" w:themeColor="background1"/>
                                  <w:sz w:val="20"/>
                                  <w:szCs w:val="20"/>
                                </w:rPr>
                                <w:t>Kontrola zużycia energii</w:t>
                              </w:r>
                            </w:p>
                          </w:tc>
                        </w:tr>
                        <w:tr w:rsidR="006A1294" w14:paraId="77849E37" w14:textId="77777777" w:rsidTr="00AD3B4E">
                          <w:trPr>
                            <w:trHeight w:val="291"/>
                          </w:trPr>
                          <w:tc>
                            <w:tcPr>
                              <w:tcW w:w="2088" w:type="dxa"/>
                              <w:shd w:val="clear" w:color="auto" w:fill="4F81BD" w:themeFill="accent1"/>
                            </w:tcPr>
                            <w:p w14:paraId="755934F1" w14:textId="77777777" w:rsidR="006A1294" w:rsidRDefault="006A1294" w:rsidP="008553D7">
                              <w:pPr>
                                <w:numPr>
                                  <w:ilvl w:val="0"/>
                                  <w:numId w:val="13"/>
                                </w:numPr>
                                <w:spacing w:line="240" w:lineRule="auto"/>
                                <w:jc w:val="center"/>
                                <w:rPr>
                                  <w:rFonts w:cs="Arial"/>
                                  <w:sz w:val="20"/>
                                  <w:szCs w:val="20"/>
                                </w:rPr>
                              </w:pPr>
                              <w:r w:rsidRPr="00AD3B4E">
                                <w:rPr>
                                  <w:rFonts w:cs="Arial"/>
                                  <w:color w:val="FFFFFF" w:themeColor="background1"/>
                                  <w:sz w:val="20"/>
                                  <w:szCs w:val="20"/>
                                </w:rPr>
                                <w:t>rejestracja</w:t>
                              </w:r>
                            </w:p>
                          </w:tc>
                          <w:tc>
                            <w:tcPr>
                              <w:tcW w:w="4500" w:type="dxa"/>
                              <w:shd w:val="clear" w:color="auto" w:fill="4F81BD" w:themeFill="accent1"/>
                            </w:tcPr>
                            <w:p w14:paraId="7A50E92C" w14:textId="77777777" w:rsidR="006A1294" w:rsidRPr="00AD3B4E" w:rsidRDefault="006A1294" w:rsidP="008553D7">
                              <w:pPr>
                                <w:numPr>
                                  <w:ilvl w:val="0"/>
                                  <w:numId w:val="13"/>
                                </w:numPr>
                                <w:spacing w:line="240" w:lineRule="auto"/>
                                <w:jc w:val="center"/>
                                <w:rPr>
                                  <w:rFonts w:cs="Arial"/>
                                  <w:color w:val="FFFFFF" w:themeColor="background1"/>
                                  <w:sz w:val="20"/>
                                  <w:szCs w:val="20"/>
                                </w:rPr>
                              </w:pPr>
                              <w:r w:rsidRPr="00AD3B4E">
                                <w:rPr>
                                  <w:rFonts w:cs="Arial"/>
                                  <w:color w:val="FFFFFF" w:themeColor="background1"/>
                                  <w:sz w:val="20"/>
                                  <w:szCs w:val="20"/>
                                </w:rPr>
                                <w:t>uwzględnianie warunków pogodowych</w:t>
                              </w:r>
                            </w:p>
                          </w:tc>
                          <w:tc>
                            <w:tcPr>
                              <w:tcW w:w="2484" w:type="dxa"/>
                              <w:shd w:val="clear" w:color="auto" w:fill="4F81BD" w:themeFill="accent1"/>
                            </w:tcPr>
                            <w:p w14:paraId="0D0E4548" w14:textId="77777777" w:rsidR="006A1294" w:rsidRPr="00AD3B4E" w:rsidRDefault="006A1294" w:rsidP="008553D7">
                              <w:pPr>
                                <w:numPr>
                                  <w:ilvl w:val="0"/>
                                  <w:numId w:val="13"/>
                                </w:numPr>
                                <w:spacing w:line="240" w:lineRule="auto"/>
                                <w:jc w:val="center"/>
                                <w:rPr>
                                  <w:rFonts w:cs="Arial"/>
                                  <w:color w:val="FFFFFF" w:themeColor="background1"/>
                                  <w:sz w:val="20"/>
                                  <w:szCs w:val="20"/>
                                </w:rPr>
                              </w:pPr>
                              <w:r w:rsidRPr="00AD3B4E">
                                <w:rPr>
                                  <w:rFonts w:cs="Arial"/>
                                  <w:color w:val="FFFFFF" w:themeColor="background1"/>
                                  <w:sz w:val="20"/>
                                  <w:szCs w:val="20"/>
                                </w:rPr>
                                <w:t>ocena zużycia</w:t>
                              </w:r>
                            </w:p>
                          </w:tc>
                        </w:tr>
                      </w:tbl>
                      <w:p w14:paraId="35B693A0" w14:textId="77777777" w:rsidR="006A1294" w:rsidRDefault="006A1294" w:rsidP="00596109">
                        <w:pPr>
                          <w:spacing w:line="240" w:lineRule="auto"/>
                          <w:jc w:val="center"/>
                          <w:rPr>
                            <w:rFonts w:cs="Arial"/>
                            <w:sz w:val="20"/>
                            <w:szCs w:val="20"/>
                          </w:rPr>
                        </w:pPr>
                      </w:p>
                    </w:txbxContent>
                  </v:textbox>
                </v:shape>
                <v:shape id="Text Box 680" o:spid="_x0000_s1030" type="#_x0000_t202" style="position:absolute;left:1247;top:8087;width:9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QasIA&#10;AADdAAAADwAAAGRycy9kb3ducmV2LnhtbERPy4rCMBTdC/MP4Qqz01RHxOkYZbAI40p80e2luX1g&#10;c1OaTFv/3iwEl4fzXm8HU4uOWldZVjCbRiCIM6srLhRcL/vJCoTzyBpry6TgQQ62m4/RGmNtez5R&#10;d/aFCCHsYlRQet/EUrqsJINuahviwOW2NegDbAupW+xDuKnlPIqW0mDFoaHEhnYlZffzv1Ggr99J&#10;kh76u02+bsnxsMzTZt8p9Tkefn9AeBr8W/xy/2kFi8UqzA1vw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dBqwgAAAN0AAAAPAAAAAAAAAAAAAAAAAJgCAABkcnMvZG93&#10;bnJldi54bWxQSwUGAAAAAAQABAD1AAAAhwMAAAAA&#10;" fillcolor="#c0504d [3205]" stroked="f">
                  <v:textbox>
                    <w:txbxContent>
                      <w:tbl>
                        <w:tblPr>
                          <w:tblW w:w="0" w:type="auto"/>
                          <w:jc w:val="center"/>
                          <w:tblLook w:val="01E0" w:firstRow="1" w:lastRow="1" w:firstColumn="1" w:lastColumn="1" w:noHBand="0" w:noVBand="0"/>
                        </w:tblPr>
                        <w:tblGrid>
                          <w:gridCol w:w="4536"/>
                          <w:gridCol w:w="4536"/>
                        </w:tblGrid>
                        <w:tr w:rsidR="006A1294" w14:paraId="1D6BBF7E" w14:textId="77777777">
                          <w:trPr>
                            <w:trHeight w:val="175"/>
                            <w:jc w:val="center"/>
                          </w:trPr>
                          <w:tc>
                            <w:tcPr>
                              <w:tcW w:w="9072" w:type="dxa"/>
                              <w:gridSpan w:val="2"/>
                            </w:tcPr>
                            <w:p w14:paraId="10BF7EAF" w14:textId="77777777" w:rsidR="006A1294" w:rsidRDefault="006A1294">
                              <w:pPr>
                                <w:spacing w:line="240" w:lineRule="auto"/>
                                <w:jc w:val="center"/>
                                <w:rPr>
                                  <w:rFonts w:cs="Arial"/>
                                  <w:b/>
                                  <w:sz w:val="20"/>
                                  <w:szCs w:val="20"/>
                                </w:rPr>
                              </w:pPr>
                              <w:r>
                                <w:rPr>
                                  <w:rFonts w:cs="Arial"/>
                                  <w:b/>
                                  <w:sz w:val="20"/>
                                  <w:szCs w:val="20"/>
                                </w:rPr>
                                <w:t>Analiza budynku</w:t>
                              </w:r>
                            </w:p>
                          </w:tc>
                        </w:tr>
                        <w:tr w:rsidR="006A1294" w14:paraId="605CE483" w14:textId="77777777">
                          <w:trPr>
                            <w:trHeight w:val="261"/>
                            <w:jc w:val="center"/>
                          </w:trPr>
                          <w:tc>
                            <w:tcPr>
                              <w:tcW w:w="4536" w:type="dxa"/>
                            </w:tcPr>
                            <w:p w14:paraId="499DF5ED" w14:textId="77777777" w:rsidR="006A1294" w:rsidRDefault="006A1294" w:rsidP="008553D7">
                              <w:pPr>
                                <w:numPr>
                                  <w:ilvl w:val="0"/>
                                  <w:numId w:val="14"/>
                                </w:numPr>
                                <w:spacing w:line="240" w:lineRule="auto"/>
                                <w:jc w:val="both"/>
                                <w:rPr>
                                  <w:rFonts w:cs="Arial"/>
                                  <w:sz w:val="20"/>
                                  <w:szCs w:val="20"/>
                                </w:rPr>
                              </w:pPr>
                              <w:r>
                                <w:rPr>
                                  <w:rFonts w:cs="Arial"/>
                                  <w:sz w:val="20"/>
                                  <w:szCs w:val="20"/>
                                </w:rPr>
                                <w:t>rejestracja danych budynku</w:t>
                              </w:r>
                            </w:p>
                          </w:tc>
                          <w:tc>
                            <w:tcPr>
                              <w:tcW w:w="4536" w:type="dxa"/>
                            </w:tcPr>
                            <w:p w14:paraId="4BF064EE" w14:textId="77777777" w:rsidR="006A1294" w:rsidRDefault="006A1294" w:rsidP="008553D7">
                              <w:pPr>
                                <w:numPr>
                                  <w:ilvl w:val="0"/>
                                  <w:numId w:val="14"/>
                                </w:numPr>
                                <w:spacing w:line="240" w:lineRule="auto"/>
                                <w:jc w:val="both"/>
                                <w:rPr>
                                  <w:rFonts w:cs="Arial"/>
                                  <w:sz w:val="20"/>
                                  <w:szCs w:val="20"/>
                                </w:rPr>
                              </w:pPr>
                              <w:r>
                                <w:rPr>
                                  <w:rFonts w:cs="Arial"/>
                                  <w:sz w:val="20"/>
                                  <w:szCs w:val="20"/>
                                </w:rPr>
                                <w:t>diagnoza przybliżona</w:t>
                              </w:r>
                            </w:p>
                          </w:tc>
                        </w:tr>
                        <w:tr w:rsidR="006A1294" w14:paraId="3E07AE28" w14:textId="77777777">
                          <w:trPr>
                            <w:trHeight w:val="273"/>
                            <w:jc w:val="center"/>
                          </w:trPr>
                          <w:tc>
                            <w:tcPr>
                              <w:tcW w:w="4536" w:type="dxa"/>
                            </w:tcPr>
                            <w:p w14:paraId="66B75E90" w14:textId="77777777" w:rsidR="006A1294" w:rsidRDefault="006A1294" w:rsidP="008553D7">
                              <w:pPr>
                                <w:numPr>
                                  <w:ilvl w:val="0"/>
                                  <w:numId w:val="14"/>
                                </w:numPr>
                                <w:spacing w:line="240" w:lineRule="auto"/>
                                <w:jc w:val="both"/>
                                <w:rPr>
                                  <w:rFonts w:cs="Arial"/>
                                  <w:sz w:val="20"/>
                                  <w:szCs w:val="20"/>
                                </w:rPr>
                              </w:pPr>
                              <w:r>
                                <w:rPr>
                                  <w:rFonts w:cs="Arial"/>
                                  <w:sz w:val="20"/>
                                  <w:szCs w:val="20"/>
                                </w:rPr>
                                <w:t>diagnoza szczegółowa</w:t>
                              </w:r>
                            </w:p>
                          </w:tc>
                          <w:tc>
                            <w:tcPr>
                              <w:tcW w:w="4536" w:type="dxa"/>
                            </w:tcPr>
                            <w:p w14:paraId="23B3A683" w14:textId="77777777" w:rsidR="006A1294" w:rsidRDefault="006A1294" w:rsidP="008553D7">
                              <w:pPr>
                                <w:numPr>
                                  <w:ilvl w:val="0"/>
                                  <w:numId w:val="14"/>
                                </w:numPr>
                                <w:spacing w:line="240" w:lineRule="auto"/>
                                <w:jc w:val="both"/>
                                <w:rPr>
                                  <w:rFonts w:cs="Arial"/>
                                  <w:sz w:val="20"/>
                                  <w:szCs w:val="20"/>
                                </w:rPr>
                              </w:pPr>
                              <w:r>
                                <w:rPr>
                                  <w:rFonts w:cs="Arial"/>
                                  <w:sz w:val="20"/>
                                  <w:szCs w:val="20"/>
                                </w:rPr>
                                <w:t>ustalenie wskaźników energetycznych</w:t>
                              </w:r>
                            </w:p>
                          </w:tc>
                        </w:tr>
                      </w:tbl>
                      <w:p w14:paraId="47B101B5" w14:textId="77777777" w:rsidR="006A1294" w:rsidRDefault="006A1294" w:rsidP="00596109">
                        <w:pPr>
                          <w:rPr>
                            <w:sz w:val="20"/>
                            <w:szCs w:val="20"/>
                          </w:rPr>
                        </w:pPr>
                      </w:p>
                    </w:txbxContent>
                  </v:textbox>
                </v:shape>
                <v:shape id="Text Box 681" o:spid="_x0000_s1031" type="#_x0000_t202" style="position:absolute;left:1247;top:9707;width:9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kq8YA&#10;AADdAAAADwAAAGRycy9kb3ducmV2LnhtbESPQWvCQBSE74X+h+UVeil1YxDR1FVqW8GDF2N+wCP7&#10;TGKzb8PuNon/visIHoeZ+YZZbUbTip6cbywrmE4SEMSl1Q1XCorT7n0Bwgdkja1lUnAlD5v189MK&#10;M20HPlKfh0pECPsMFdQhdJmUvqzJoJ/Yjjh6Z+sMhihdJbXDIcJNK9MkmUuDDceFGjv6qqn8zf+M&#10;gvxnedy+pT2l45Cn18JdDsXuW6nXl/HzA0SgMTzC9/ZeK5jNFku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Xkq8YAAADdAAAADwAAAAAAAAAAAAAAAACYAgAAZHJz&#10;L2Rvd25yZXYueG1sUEsFBgAAAAAEAAQA9QAAAIsDAAAAAA==&#10;" fillcolor="#9bbb59 [3206]" stroked="f">
                  <v:textbox inset=",1mm,,0">
                    <w:txbxContent>
                      <w:p w14:paraId="1EDA10F2" w14:textId="77777777" w:rsidR="006A1294" w:rsidRDefault="006A1294" w:rsidP="00596109">
                        <w:pPr>
                          <w:spacing w:line="240" w:lineRule="auto"/>
                          <w:jc w:val="center"/>
                          <w:rPr>
                            <w:rFonts w:cs="Arial"/>
                            <w:b/>
                            <w:sz w:val="20"/>
                            <w:szCs w:val="20"/>
                          </w:rPr>
                        </w:pPr>
                        <w:r>
                          <w:rPr>
                            <w:rFonts w:cs="Arial"/>
                            <w:b/>
                            <w:sz w:val="20"/>
                            <w:szCs w:val="20"/>
                          </w:rPr>
                          <w:t>Stworzenie i uzupełnianie „energetycznej” bazy danych obiektu</w:t>
                        </w:r>
                      </w:p>
                    </w:txbxContent>
                  </v:textbox>
                </v:shape>
                <v:shape id="Text Box 682" o:spid="_x0000_s1032" type="#_x0000_t202" style="position:absolute;left:1247;top:10607;width:9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aqcQA&#10;AADdAAAADwAAAGRycy9kb3ducmV2LnhtbERPTYvCMBC9L+x/CLPgRTRddUWrUUQUdfFi9eJtbMa2&#10;bDMpTdT6781B2OPjfU/njSnFnWpXWFbw3Y1AEKdWF5wpOB3XnREI55E1lpZJwZMczGefH1OMtX3w&#10;ge6Jz0QIYRejgtz7KpbSpTkZdF1bEQfuamuDPsA6k7rGRwg3pexF0VAaLDg05FjRMqf0L7kZBS46&#10;b5rV7me06N/aZc/vL5vf7KJU66tZTEB4avy/+O3eagWDwTjsD2/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2qnEAAAA3QAAAA8AAAAAAAAAAAAAAAAAmAIAAGRycy9k&#10;b3ducmV2LnhtbFBLBQYAAAAABAAEAPUAAACJAwAAAAA=&#10;" fillcolor="#4bacc6 [3208]" stroked="f">
                  <v:textbox inset=",1mm,,0">
                    <w:txbxContent>
                      <w:p w14:paraId="67DB15E5" w14:textId="77777777" w:rsidR="006A1294" w:rsidRDefault="006A1294" w:rsidP="00596109">
                        <w:pPr>
                          <w:jc w:val="center"/>
                          <w:rPr>
                            <w:rFonts w:cs="Arial"/>
                            <w:b/>
                            <w:sz w:val="20"/>
                            <w:szCs w:val="20"/>
                          </w:rPr>
                        </w:pPr>
                        <w:r>
                          <w:rPr>
                            <w:rFonts w:cs="Arial"/>
                            <w:b/>
                            <w:sz w:val="20"/>
                            <w:szCs w:val="20"/>
                          </w:rPr>
                          <w:t>Planowanie i koordynacja przedsięwzięć na rzecz oszczędzania energii</w:t>
                        </w:r>
                      </w:p>
                    </w:txbxContent>
                  </v:textbox>
                </v:shape>
                <v:shape id="Text Box 683" o:spid="_x0000_s1033" type="#_x0000_t202" style="position:absolute;left:1322;top:11507;width:463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ERsQA&#10;AADdAAAADwAAAGRycy9kb3ducmV2LnhtbESPS2vDMBCE74X8B7GB3BrZIYTGjRLiNAWfWvLofbG2&#10;lqm1Mpbqx7+vCoUeh5n5htkdRtuInjpfO1aQLhMQxKXTNVcK7rfXxycQPiBrbByTgok8HPazhx1m&#10;2g18of4aKhEh7DNUYEJoMyl9aciiX7qWOHqfrrMYouwqqTscItw2cpUkG2mx5rhgsKWTofLr+m0V&#10;jOe8dOYjf3tBWeBw25yS92lSajEfj88gAo3hP/zXLrSC9Xqb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xEbEAAAA3QAAAA8AAAAAAAAAAAAAAAAAmAIAAGRycy9k&#10;b3ducmV2LnhtbFBLBQYAAAAABAAEAPUAAACJAwAAAAA=&#10;" fillcolor="#c2d69b [1942]" stroked="f">
                  <v:textbox inset=",1mm">
                    <w:txbxContent>
                      <w:p w14:paraId="7272C56B" w14:textId="77777777" w:rsidR="006A1294" w:rsidRDefault="006A1294" w:rsidP="00596109">
                        <w:pPr>
                          <w:jc w:val="center"/>
                          <w:rPr>
                            <w:rFonts w:cs="Arial"/>
                            <w:b/>
                            <w:sz w:val="20"/>
                            <w:szCs w:val="20"/>
                          </w:rPr>
                        </w:pPr>
                        <w:r>
                          <w:rPr>
                            <w:rFonts w:cs="Arial"/>
                            <w:b/>
                            <w:sz w:val="20"/>
                            <w:szCs w:val="20"/>
                          </w:rPr>
                          <w:t>Przedsięwzięcia nieinwestycyjne i niskonakładowe</w:t>
                        </w:r>
                      </w:p>
                      <w:p w14:paraId="380C8432"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optymalizacja czasu przebywania użytkowników w budynku,</w:t>
                        </w:r>
                      </w:p>
                      <w:p w14:paraId="53384269"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optymalizacja wykorzystania instalacji (np.: regulacja temperatury)</w:t>
                        </w:r>
                      </w:p>
                      <w:p w14:paraId="3058A497"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stała kontrola techniczna instalacji</w:t>
                        </w:r>
                      </w:p>
                      <w:p w14:paraId="53AF04A7"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okresowa weryfikacja umów o dostarczanie energii</w:t>
                        </w:r>
                      </w:p>
                      <w:p w14:paraId="7C5265AA"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uświadomienie i umotywowanie użytkowników  - podnoszenie kwalifikacji</w:t>
                        </w:r>
                      </w:p>
                      <w:p w14:paraId="00131349" w14:textId="77777777" w:rsidR="006A1294" w:rsidRDefault="006A1294" w:rsidP="008553D7">
                        <w:pPr>
                          <w:numPr>
                            <w:ilvl w:val="0"/>
                            <w:numId w:val="15"/>
                          </w:numPr>
                          <w:tabs>
                            <w:tab w:val="num" w:pos="540"/>
                          </w:tabs>
                          <w:ind w:left="540"/>
                          <w:jc w:val="both"/>
                          <w:rPr>
                            <w:rFonts w:cs="Arial"/>
                            <w:sz w:val="20"/>
                            <w:szCs w:val="20"/>
                          </w:rPr>
                        </w:pPr>
                        <w:r>
                          <w:rPr>
                            <w:rFonts w:cs="Arial"/>
                            <w:sz w:val="20"/>
                            <w:szCs w:val="20"/>
                          </w:rPr>
                          <w:t>szkolenie i motywowanie personelu</w:t>
                        </w:r>
                      </w:p>
                    </w:txbxContent>
                  </v:textbox>
                </v:shape>
                <v:shape id="Text Box 684" o:spid="_x0000_s1034" type="#_x0000_t202" style="position:absolute;left:6140;top:11507;width:4451;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YO8cA&#10;AADdAAAADwAAAGRycy9kb3ducmV2LnhtbESPQWvCQBCF74L/YRmhN7OpBLHRVaqgLeJFWwVv0+w0&#10;SZudDbtbjf++KxR6fLx535s3W3SmERdyvras4DFJQRAXVtdcKnh/Ww8nIHxA1thYJgU38rCY93sz&#10;zLW98p4uh1CKCGGfo4IqhDaX0hcVGfSJbYmj92mdwRClK6V2eI1w08hRmo6lwZpjQ4UtrSoqvg8/&#10;Jr6xnRzx/LLWy9Zmu92X3Czdx0mph0H3PAURqAv/x3/pV60gy55GcF8TES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2DvHAAAA3QAAAA8AAAAAAAAAAAAAAAAAmAIAAGRy&#10;cy9kb3ducmV2LnhtbFBLBQYAAAAABAAEAPUAAACMAwAAAAA=&#10;" fillcolor="#8db3e2 [1311]" stroked="f">
                  <v:textbox inset=",1mm">
                    <w:txbxContent>
                      <w:p w14:paraId="483B1072" w14:textId="77777777" w:rsidR="006A1294" w:rsidRDefault="006A1294" w:rsidP="00596109">
                        <w:pPr>
                          <w:jc w:val="center"/>
                          <w:rPr>
                            <w:rFonts w:cs="Arial"/>
                            <w:b/>
                            <w:sz w:val="20"/>
                            <w:szCs w:val="20"/>
                          </w:rPr>
                        </w:pPr>
                        <w:r>
                          <w:rPr>
                            <w:rFonts w:cs="Arial"/>
                            <w:b/>
                            <w:sz w:val="20"/>
                            <w:szCs w:val="20"/>
                          </w:rPr>
                          <w:t>Przedsięwzięcia inwestycyjne</w:t>
                        </w:r>
                      </w:p>
                      <w:p w14:paraId="1CF2BA03" w14:textId="77777777" w:rsidR="006A1294" w:rsidRDefault="006A1294" w:rsidP="00596109">
                        <w:pPr>
                          <w:jc w:val="center"/>
                          <w:rPr>
                            <w:rFonts w:cs="Arial"/>
                            <w:b/>
                            <w:sz w:val="20"/>
                            <w:szCs w:val="20"/>
                          </w:rPr>
                        </w:pPr>
                      </w:p>
                      <w:p w14:paraId="26D6BB57"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technologie budowlane, instalacyjne, technologie oświetleniowe</w:t>
                        </w:r>
                      </w:p>
                      <w:p w14:paraId="16DDBF91"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ustalenie list priorytetów</w:t>
                        </w:r>
                      </w:p>
                      <w:p w14:paraId="540AD1AD"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planowanie renowacji</w:t>
                        </w:r>
                      </w:p>
                      <w:p w14:paraId="3E1AB5EF"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planowanie finansowania</w:t>
                        </w:r>
                      </w:p>
                      <w:p w14:paraId="21C274BB"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realizacja przedsięwzięć budowlanych, instalacyjnych i elektrotechnicznych</w:t>
                        </w:r>
                      </w:p>
                      <w:p w14:paraId="3C04FAC8" w14:textId="77777777" w:rsidR="006A1294" w:rsidRDefault="006A1294" w:rsidP="008553D7">
                        <w:pPr>
                          <w:numPr>
                            <w:ilvl w:val="0"/>
                            <w:numId w:val="16"/>
                          </w:numPr>
                          <w:tabs>
                            <w:tab w:val="num" w:pos="540"/>
                          </w:tabs>
                          <w:ind w:left="540"/>
                          <w:jc w:val="both"/>
                          <w:rPr>
                            <w:rFonts w:cs="Arial"/>
                            <w:sz w:val="20"/>
                            <w:szCs w:val="20"/>
                          </w:rPr>
                        </w:pPr>
                        <w:r>
                          <w:rPr>
                            <w:rFonts w:cs="Arial"/>
                            <w:sz w:val="20"/>
                            <w:szCs w:val="20"/>
                          </w:rPr>
                          <w:t>doradztwo w zakresie projektowania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5" o:spid="_x0000_s1035" type="#_x0000_t67" style="position:absolute;left:5747;top:754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MUcgA&#10;AADdAAAADwAAAGRycy9kb3ducmV2LnhtbESPQWvCQBSE74L/YXkFL1I3Bi0ldRWxFIL1oi2F3B7Z&#10;Z5I2+zZm15j213cFweMwM98wi1VvatFR6yrLCqaTCARxbnXFhYLPj7fHZxDOI2usLZOCX3KwWg4H&#10;C0y0vfCeuoMvRICwS1BB6X2TSOnykgy6iW2Ig3e0rUEfZFtI3eIlwE0t4yh6kgYrDgslNrQpKf85&#10;nI2COl6fiteuP76n6d9pO/7Opl+7TKnRQ79+AeGp9/fwrZ1qBbN5FMP1TXg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aYxRyAAAAN0AAAAPAAAAAAAAAAAAAAAAAJgCAABk&#10;cnMvZG93bnJldi54bWxQSwUGAAAAAAQABAD1AAAAjQMAAAAA&#10;" fillcolor="#938953 [1614]" stroked="f"/>
                <v:shape id="AutoShape 686" o:spid="_x0000_s1036" type="#_x0000_t67" style="position:absolute;left:5747;top:916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7u8YA&#10;AADdAAAADwAAAGRycy9kb3ducmV2LnhtbERPy2rCQBTdC/2H4Ra6EZ0oWiR1ItJSCNWNthSyu2Ru&#10;Hm3mTsxMY/TrnYXQ5eG815vBNKKnztWWFcymEQji3OqaSwVfn++TFQjnkTU2lknBhRxskofRGmNt&#10;z3yg/uhLEULYxaig8r6NpXR5RQbd1LbEgStsZ9AH2JVSd3gO4aaR8yh6lgZrDg0VtvRaUf57/DMK&#10;mvn2VL71Q7FL0+vpY/yTzb73mVJPj8P2BYSnwf+L7+5UK1gsozA3vAlP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G7u8YAAADdAAAADwAAAAAAAAAAAAAAAACYAgAAZHJz&#10;L2Rvd25yZXYueG1sUEsFBgAAAAAEAAQA9QAAAIsDAAAAAA==&#10;" fillcolor="#938953 [1614]" stroked="f"/>
                <v:shape id="AutoShape 687" o:spid="_x0000_s1037" type="#_x0000_t67" style="position:absolute;left:5747;top:1006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eIMkA&#10;AADdAAAADwAAAGRycy9kb3ducmV2LnhtbESPQWvCQBSE74L/YXmCF2k2ipU2dRVRhNB60ZaCt0f2&#10;mUSzb2N2jWl/fbdQ6HGYmW+Y+bIzlWipcaVlBeMoBkGcWV1yruDjffvwBMJ5ZI2VZVLwRQ6Wi35v&#10;jom2d95Te/C5CBB2CSoovK8TKV1WkEEX2Zo4eCfbGPRBNrnUDd4D3FRyEsczabDksFBgTeuCssvh&#10;ZhRUk9U137Td6S1Nv6+vo/Nx/Lk7KjUcdKsXEJ46/x/+a6dawfQxfobfN+EJ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0eIMkAAADdAAAADwAAAAAAAAAAAAAAAACYAgAA&#10;ZHJzL2Rvd25yZXYueG1sUEsFBgAAAAAEAAQA9QAAAI4DAAAAAA==&#10;" fillcolor="#938953 [1614]" stroked="f"/>
                <v:shape id="AutoShape 688" o:spid="_x0000_s1038" type="#_x0000_t67" style="position:absolute;left:3227;top:1096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hYMUA&#10;AADdAAAADwAAAGRycy9kb3ducmV2LnhtbERPy2rCQBTdC/7DcAU3UieRKiU6iihCaLvxgeDukrkm&#10;aTN3YmYa0359ZyG4PJz3YtWZSrTUuNKygngcgSDOrC45V3A67l7eQDiPrLGyTAp+ycFq2e8tMNH2&#10;zntqDz4XIYRdggoK7+tESpcVZNCNbU0cuKttDPoAm1zqBu8h3FRyEkUzabDk0FBgTZuCsu/Dj1FQ&#10;Tda3fNt21480/bu9j74u8fnzotRw0K3nIDx1/il+uFOt4HUah/3h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iFgxQAAAN0AAAAPAAAAAAAAAAAAAAAAAJgCAABkcnMv&#10;ZG93bnJldi54bWxQSwUGAAAAAAQABAD1AAAAigMAAAAA&#10;" fillcolor="#938953 [1614]" stroked="f"/>
                <v:shape id="AutoShape 689" o:spid="_x0000_s1039" type="#_x0000_t67" style="position:absolute;left:8087;top:1096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E+8gA&#10;AADdAAAADwAAAGRycy9kb3ducmV2LnhtbESPQWvCQBSE70L/w/IKvYhuIioSXUVaCsF6qYrg7ZF9&#10;JrHZtzG7jWl/fVcQehxm5htmsepMJVpqXGlZQTyMQBBnVpecKzjs3wczEM4ja6wsk4IfcrBaPvUW&#10;mGh7409qdz4XAcIuQQWF93UipcsKMuiGtiYO3tk2Bn2QTS51g7cAN5UcRdFUGiw5LBRY02tB2dfu&#10;2yioRutr/tZ25480/b1u+pdTfNyelHp57tZzEJ46/x9+tFOtYDyJY7i/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oT7yAAAAN0AAAAPAAAAAAAAAAAAAAAAAJgCAABk&#10;cnMvZG93bnJldi54bWxQSwUGAAAAAAQABAD1AAAAjQMAAAAA&#10;" fillcolor="#938953 [1614]" stroked="f"/>
                <w10:anchorlock/>
              </v:group>
            </w:pict>
          </mc:Fallback>
        </mc:AlternateContent>
      </w:r>
    </w:p>
    <w:p w14:paraId="12526564" w14:textId="77777777" w:rsidR="00596109" w:rsidRPr="00361992" w:rsidRDefault="00596109" w:rsidP="00596109">
      <w:pPr>
        <w:jc w:val="both"/>
        <w:rPr>
          <w:rFonts w:cs="Arial"/>
          <w:color w:val="1F497D" w:themeColor="text2"/>
        </w:rPr>
      </w:pPr>
    </w:p>
    <w:p w14:paraId="7E086B4A" w14:textId="77777777" w:rsidR="00596109" w:rsidRPr="00361992" w:rsidRDefault="00596109" w:rsidP="00596109">
      <w:pPr>
        <w:ind w:firstLine="0"/>
        <w:jc w:val="center"/>
        <w:rPr>
          <w:rFonts w:cs="Arial"/>
          <w:color w:val="1F497D" w:themeColor="text2"/>
          <w:szCs w:val="22"/>
        </w:rPr>
      </w:pPr>
      <w:bookmarkStart w:id="563" w:name="_Toc336419440"/>
      <w:bookmarkStart w:id="564" w:name="_Toc336943764"/>
      <w:bookmarkStart w:id="565" w:name="_Toc520705587"/>
      <w:r w:rsidRPr="00361992">
        <w:rPr>
          <w:rFonts w:cs="Arial"/>
          <w:b/>
          <w:bCs/>
          <w:color w:val="1F497D" w:themeColor="text2"/>
          <w:szCs w:val="22"/>
        </w:rPr>
        <w:t xml:space="preserve">Rysunek </w:t>
      </w:r>
      <w:r w:rsidRPr="00361992">
        <w:rPr>
          <w:rFonts w:cs="Arial"/>
          <w:b/>
          <w:bCs/>
          <w:color w:val="1F497D" w:themeColor="text2"/>
          <w:szCs w:val="22"/>
        </w:rPr>
        <w:fldChar w:fldCharType="begin"/>
      </w:r>
      <w:r w:rsidRPr="00361992">
        <w:rPr>
          <w:rFonts w:cs="Arial"/>
          <w:b/>
          <w:bCs/>
          <w:color w:val="1F497D" w:themeColor="text2"/>
          <w:szCs w:val="22"/>
        </w:rPr>
        <w:instrText xml:space="preserve"> STYLEREF 1 \s </w:instrText>
      </w:r>
      <w:r w:rsidRPr="00361992">
        <w:rPr>
          <w:rFonts w:cs="Arial"/>
          <w:b/>
          <w:bCs/>
          <w:color w:val="1F497D" w:themeColor="text2"/>
          <w:szCs w:val="22"/>
        </w:rPr>
        <w:fldChar w:fldCharType="separate"/>
      </w:r>
      <w:r w:rsidR="008246AE">
        <w:rPr>
          <w:rFonts w:cs="Arial"/>
          <w:b/>
          <w:bCs/>
          <w:noProof/>
          <w:color w:val="1F497D" w:themeColor="text2"/>
          <w:szCs w:val="22"/>
        </w:rPr>
        <w:t>6</w:t>
      </w:r>
      <w:r w:rsidRPr="00361992">
        <w:rPr>
          <w:rFonts w:cs="Arial"/>
          <w:b/>
          <w:bCs/>
          <w:color w:val="1F497D" w:themeColor="text2"/>
          <w:szCs w:val="22"/>
        </w:rPr>
        <w:fldChar w:fldCharType="end"/>
      </w:r>
      <w:r w:rsidRPr="00361992">
        <w:rPr>
          <w:rFonts w:cs="Arial"/>
          <w:b/>
          <w:bCs/>
          <w:color w:val="1F497D" w:themeColor="text2"/>
          <w:szCs w:val="22"/>
        </w:rPr>
        <w:noBreakHyphen/>
      </w:r>
      <w:r w:rsidRPr="00361992">
        <w:rPr>
          <w:rFonts w:cs="Arial"/>
          <w:b/>
          <w:bCs/>
          <w:color w:val="1F497D" w:themeColor="text2"/>
          <w:szCs w:val="22"/>
        </w:rPr>
        <w:fldChar w:fldCharType="begin"/>
      </w:r>
      <w:r w:rsidRPr="00361992">
        <w:rPr>
          <w:rFonts w:cs="Arial"/>
          <w:b/>
          <w:bCs/>
          <w:color w:val="1F497D" w:themeColor="text2"/>
          <w:szCs w:val="22"/>
        </w:rPr>
        <w:instrText xml:space="preserve"> SEQ Rysunek \* ARABIC \s 1 </w:instrText>
      </w:r>
      <w:r w:rsidRPr="00361992">
        <w:rPr>
          <w:rFonts w:cs="Arial"/>
          <w:b/>
          <w:bCs/>
          <w:color w:val="1F497D" w:themeColor="text2"/>
          <w:szCs w:val="22"/>
        </w:rPr>
        <w:fldChar w:fldCharType="separate"/>
      </w:r>
      <w:r w:rsidR="008246AE">
        <w:rPr>
          <w:rFonts w:cs="Arial"/>
          <w:b/>
          <w:bCs/>
          <w:noProof/>
          <w:color w:val="1F497D" w:themeColor="text2"/>
          <w:szCs w:val="22"/>
        </w:rPr>
        <w:t>1</w:t>
      </w:r>
      <w:r w:rsidRPr="00361992">
        <w:rPr>
          <w:rFonts w:cs="Arial"/>
          <w:b/>
          <w:bCs/>
          <w:color w:val="1F497D" w:themeColor="text2"/>
          <w:szCs w:val="22"/>
        </w:rPr>
        <w:fldChar w:fldCharType="end"/>
      </w:r>
      <w:r w:rsidR="00495394" w:rsidRPr="00361992">
        <w:rPr>
          <w:rFonts w:cs="Arial"/>
          <w:b/>
          <w:bCs/>
          <w:color w:val="1F497D" w:themeColor="text2"/>
          <w:szCs w:val="22"/>
        </w:rPr>
        <w:t xml:space="preserve"> </w:t>
      </w:r>
      <w:r w:rsidRPr="00361992">
        <w:rPr>
          <w:rFonts w:cs="Arial"/>
          <w:b/>
          <w:color w:val="1F497D" w:themeColor="text2"/>
          <w:szCs w:val="22"/>
        </w:rPr>
        <w:t>Schemat działań w ramach zarządzania energią</w:t>
      </w:r>
      <w:bookmarkEnd w:id="563"/>
      <w:bookmarkEnd w:id="564"/>
      <w:bookmarkEnd w:id="565"/>
    </w:p>
    <w:p w14:paraId="2408FE67" w14:textId="77777777" w:rsidR="00596109" w:rsidRPr="00361992" w:rsidRDefault="00596109" w:rsidP="00596109">
      <w:pPr>
        <w:jc w:val="both"/>
        <w:rPr>
          <w:rFonts w:cs="Arial"/>
          <w:b/>
          <w:bCs/>
          <w:color w:val="1F497D" w:themeColor="text2"/>
        </w:rPr>
      </w:pPr>
    </w:p>
    <w:p w14:paraId="08148D76" w14:textId="77777777" w:rsidR="00596109" w:rsidRPr="00361992" w:rsidRDefault="00596109" w:rsidP="00596109">
      <w:pPr>
        <w:jc w:val="both"/>
        <w:rPr>
          <w:rFonts w:cs="Arial"/>
          <w:b/>
          <w:bCs/>
          <w:color w:val="1F497D" w:themeColor="text2"/>
        </w:rPr>
      </w:pPr>
    </w:p>
    <w:p w14:paraId="1783ABC1" w14:textId="77777777" w:rsidR="00596109" w:rsidRPr="00361992" w:rsidRDefault="00596109" w:rsidP="002C344C">
      <w:pPr>
        <w:pStyle w:val="Akapitzlist"/>
        <w:keepNext/>
        <w:numPr>
          <w:ilvl w:val="2"/>
          <w:numId w:val="34"/>
        </w:numPr>
        <w:tabs>
          <w:tab w:val="left" w:pos="709"/>
        </w:tabs>
        <w:spacing w:before="180" w:after="180" w:line="288" w:lineRule="auto"/>
        <w:ind w:left="709"/>
        <w:jc w:val="both"/>
        <w:outlineLvl w:val="2"/>
        <w:rPr>
          <w:rFonts w:ascii="Arial" w:hAnsi="Arial" w:cs="Arial"/>
          <w:color w:val="1F497D" w:themeColor="text2"/>
          <w:lang w:eastAsia="en-US"/>
        </w:rPr>
      </w:pPr>
      <w:bookmarkStart w:id="566" w:name="_Toc336419340"/>
      <w:bookmarkStart w:id="567" w:name="_Toc336943596"/>
      <w:bookmarkStart w:id="568" w:name="_Toc520705476"/>
      <w:r w:rsidRPr="00361992">
        <w:rPr>
          <w:rFonts w:ascii="Arial" w:hAnsi="Arial" w:cs="Arial"/>
          <w:color w:val="1F497D" w:themeColor="text2"/>
          <w:lang w:eastAsia="en-US"/>
        </w:rPr>
        <w:t>Opis możliwości stosowania środków poprawy efektywności energetycznej</w:t>
      </w:r>
      <w:bookmarkEnd w:id="566"/>
      <w:bookmarkEnd w:id="567"/>
      <w:bookmarkEnd w:id="568"/>
    </w:p>
    <w:p w14:paraId="3160D452" w14:textId="77777777" w:rsidR="00596109" w:rsidRPr="00361992" w:rsidRDefault="00596109" w:rsidP="009B77B0">
      <w:pPr>
        <w:ind w:firstLine="0"/>
        <w:jc w:val="both"/>
        <w:rPr>
          <w:rFonts w:cs="Arial"/>
          <w:color w:val="1F497D" w:themeColor="text2"/>
          <w:szCs w:val="22"/>
        </w:rPr>
      </w:pPr>
      <w:r w:rsidRPr="00361992">
        <w:rPr>
          <w:rFonts w:cs="Arial"/>
          <w:color w:val="1F497D" w:themeColor="text2"/>
          <w:szCs w:val="22"/>
        </w:rPr>
        <w:t>Do działań inwestycyjnych związanych z poprawą efektywności energetycznej w obiektach użyteczności publicznej zalicza się działania:</w:t>
      </w:r>
    </w:p>
    <w:p w14:paraId="6ABE1305"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t>Dodatkowe zaizolowanie stropu nad najwyższą kondygnacją - zmniejszenie strat ciepła przez ten element konstrukcji budynku poprzez wykonanie dodatkowej izolacji cieplnej. Jeżeli wykonanie wspomnianej izolacji nie jest możliwe bez naruszania pokrycia dachu, należy to przedsięwzięcie połączyć z remontem pokrycia.</w:t>
      </w:r>
    </w:p>
    <w:p w14:paraId="18ECA0BA"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t>Dodatkowe zaizolowanie stropu nad piwnicami - zmniejszenie strat ciepła przez ten element konstrukcji budynku poprzez wykonanie dodatkowej izolacji cieplnej od strony piwnic. Przedsięwzięcie to z reguły nie wymaga dodatkowych prac remontowych.</w:t>
      </w:r>
    </w:p>
    <w:p w14:paraId="48DEC75A"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lastRenderedPageBreak/>
        <w:t>Dodatkowe zaizolowanie ścian zewnętrznych - zmniejszenie strat ciepła przez ten element konstrukcji budynku poprzez wykonanie dodatkowej izolacji cieplnej wraz z zewnętrzną warstwą elewacyjną. Rozważanie tego przedsięwzięcia jest szczególnie wskazane w przypadkach kiedy konieczne jest wykonanie remontu elewacji zewnętrznych.</w:t>
      </w:r>
    </w:p>
    <w:p w14:paraId="2592A1FC"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t>Wymiana okien na nowe o lepszych własnościach termoizolacyjnych - zmniejszenie strat ciepła przez ten element konstrukcji budynku poprzez zastąpienie okien istniejących, oknami o niższym współczynniku przenikania ciepła U. Rozważanie tego przedsięwzięcia jest szczególnie wskazane w przypadkach kiedy okna istniejące są w bardzo złym stanie technicznym i konieczna jest ich wymiana na nowe.</w:t>
      </w:r>
    </w:p>
    <w:p w14:paraId="055D15AB"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t>Zamurowanie części okien - zmniejszenie strat ciepła poprzez likwidację części otworów okiennych w obiekcie. Przedsięwzięcie to powinno być wykonane w taki sposób, aby spełnione były wymagania norm i przepisów dotyczące naturalnego oświetlenia pomieszczeń.</w:t>
      </w:r>
    </w:p>
    <w:p w14:paraId="5F1501C8"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t>Uszczelnienie okien i ram okiennych - zmniejszenie strat ciepła spowodowanych nadmierną infiltracją powietrza zewnętrznego. Przedsięwzięcie to powinno się rozważać jeżeli okna istniejące są w dobrym stanie technicznym lub wymagają niewielkich prac remontowych. Uszczelnienia powinny być wykonane w taki sposób aby zapewnić wymagane normą lub odrębnymi przepisami wielkości strumieni powietrza wentylacyjnego w pomieszczeniach.</w:t>
      </w:r>
    </w:p>
    <w:p w14:paraId="43F24C7E"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t>Montaż okiennic lub zewnętrznych rolet zasłaniających okna - przedsięwzięcie to może być rozpatrywane jako alternatywa dla wymiany okien w przypadku, kiedy ich stan techniczny jest zadowalający, a współczynnik przenikania ciepła U stosunkowo wysoki 3.0 W/(m</w:t>
      </w:r>
      <w:r w:rsidRPr="00361992">
        <w:rPr>
          <w:rFonts w:cs="Arial"/>
          <w:color w:val="1F497D" w:themeColor="text2"/>
          <w:szCs w:val="22"/>
          <w:vertAlign w:val="superscript"/>
        </w:rPr>
        <w:t>2</w:t>
      </w:r>
      <w:r w:rsidRPr="00361992">
        <w:rPr>
          <w:rFonts w:cs="Arial"/>
          <w:color w:val="1F497D" w:themeColor="text2"/>
          <w:szCs w:val="22"/>
        </w:rPr>
        <w:t xml:space="preserve"> K).</w:t>
      </w:r>
    </w:p>
    <w:p w14:paraId="416D5AC2"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t>Montaż tzw. "wiatrołapów" (otwartych lub zamkniętych dodatkowymi drzwiami)</w:t>
      </w:r>
    </w:p>
    <w:p w14:paraId="1B3FAE47"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t xml:space="preserve">Montaż </w:t>
      </w:r>
      <w:proofErr w:type="spellStart"/>
      <w:r w:rsidRPr="00361992">
        <w:rPr>
          <w:rFonts w:cs="Arial"/>
          <w:color w:val="1F497D" w:themeColor="text2"/>
          <w:szCs w:val="22"/>
        </w:rPr>
        <w:t>zagrzejnikowych</w:t>
      </w:r>
      <w:proofErr w:type="spellEnd"/>
      <w:r w:rsidRPr="00361992">
        <w:rPr>
          <w:rFonts w:cs="Arial"/>
          <w:color w:val="1F497D" w:themeColor="text2"/>
          <w:szCs w:val="22"/>
        </w:rPr>
        <w:t xml:space="preserve"> ekranów refleksyjnych - zmniejszenie strat ciepła przez fragmenty ścian zewnętrznych, na których zainstalowane są grzejniki i skierowanie ciepła do pomieszczenia. Przedsięwzięcie szczególnie polecane dla budynków, w których nie przewiduje się dodatkowej izolacji termicznej na ścianach zewnętrznych.</w:t>
      </w:r>
    </w:p>
    <w:p w14:paraId="750D9F8C" w14:textId="77777777" w:rsidR="00596109" w:rsidRPr="00361992" w:rsidRDefault="00596109" w:rsidP="008553D7">
      <w:pPr>
        <w:numPr>
          <w:ilvl w:val="0"/>
          <w:numId w:val="42"/>
        </w:numPr>
        <w:jc w:val="both"/>
        <w:rPr>
          <w:rFonts w:cs="Arial"/>
          <w:color w:val="1F497D" w:themeColor="text2"/>
          <w:szCs w:val="22"/>
        </w:rPr>
      </w:pPr>
      <w:r w:rsidRPr="00361992">
        <w:rPr>
          <w:rFonts w:cs="Arial"/>
          <w:color w:val="1F497D" w:themeColor="text2"/>
          <w:szCs w:val="22"/>
        </w:rPr>
        <w:t>zastosowanie odzysku ciepła z powietrza wentylacyjnego - zmniejszenie zużycia ciepła do podgrzewania powietrza wentylacyjnego. Wprowadzenie przedsięwzięcia powinno się rozważać w odniesieniu do obiektów/pomieszczeń wymagających mechanicznych układów wentylacji.</w:t>
      </w:r>
    </w:p>
    <w:p w14:paraId="26AEC22F" w14:textId="77777777" w:rsidR="00A41FB9" w:rsidRPr="00361992" w:rsidRDefault="00A41FB9" w:rsidP="009B77B0">
      <w:pPr>
        <w:ind w:firstLine="0"/>
        <w:jc w:val="both"/>
        <w:rPr>
          <w:rFonts w:cs="Arial"/>
          <w:color w:val="1F497D" w:themeColor="text2"/>
          <w:szCs w:val="22"/>
        </w:rPr>
      </w:pPr>
    </w:p>
    <w:p w14:paraId="195C5686" w14:textId="77777777" w:rsidR="007F5A65" w:rsidRPr="00361992" w:rsidRDefault="007F5A65" w:rsidP="009B77B0">
      <w:pPr>
        <w:ind w:firstLine="0"/>
        <w:jc w:val="both"/>
        <w:rPr>
          <w:rFonts w:cs="Arial"/>
          <w:color w:val="1F497D" w:themeColor="text2"/>
          <w:szCs w:val="22"/>
        </w:rPr>
      </w:pPr>
    </w:p>
    <w:p w14:paraId="0670172B" w14:textId="77777777" w:rsidR="00596109" w:rsidRPr="00361992" w:rsidRDefault="00596109" w:rsidP="009B77B0">
      <w:pPr>
        <w:ind w:firstLine="0"/>
        <w:jc w:val="both"/>
        <w:rPr>
          <w:rFonts w:cs="Arial"/>
          <w:color w:val="1F497D" w:themeColor="text2"/>
          <w:szCs w:val="22"/>
        </w:rPr>
      </w:pPr>
      <w:r w:rsidRPr="00361992">
        <w:rPr>
          <w:rFonts w:cs="Arial"/>
          <w:color w:val="1F497D" w:themeColor="text2"/>
          <w:szCs w:val="22"/>
        </w:rPr>
        <w:t>Działania dotyczące poprawy sprawności źródeł ciepła grzewczego (w tym również węzłów cieplnych) i/lub wewnętrznych instalacji grzewczych:</w:t>
      </w:r>
    </w:p>
    <w:p w14:paraId="153580D9" w14:textId="40A0C0C0" w:rsidR="00596109" w:rsidRPr="00361992" w:rsidRDefault="00596109" w:rsidP="008553D7">
      <w:pPr>
        <w:numPr>
          <w:ilvl w:val="0"/>
          <w:numId w:val="43"/>
        </w:numPr>
        <w:jc w:val="both"/>
        <w:rPr>
          <w:rFonts w:cs="Arial"/>
          <w:color w:val="1F497D" w:themeColor="text2"/>
          <w:szCs w:val="22"/>
        </w:rPr>
      </w:pPr>
      <w:r w:rsidRPr="00361992">
        <w:rPr>
          <w:rFonts w:cs="Arial"/>
          <w:color w:val="1F497D" w:themeColor="text2"/>
          <w:szCs w:val="22"/>
        </w:rPr>
        <w:t>montaż lub wymiana wewnętrznej instalacji c.</w:t>
      </w:r>
      <w:r w:rsidR="009518AC" w:rsidRPr="00361992">
        <w:rPr>
          <w:rFonts w:cs="Arial"/>
          <w:color w:val="1F497D" w:themeColor="text2"/>
          <w:szCs w:val="22"/>
        </w:rPr>
        <w:t xml:space="preserve"> </w:t>
      </w:r>
      <w:r w:rsidRPr="00361992">
        <w:rPr>
          <w:rFonts w:cs="Arial"/>
          <w:color w:val="1F497D" w:themeColor="text2"/>
          <w:szCs w:val="22"/>
        </w:rPr>
        <w:t>o. - zastosowanie instalacji o małej pojemności wodnej wyposażonej w nowoczesne grzejniki o rozwiniętej powierzchni lub konwekcyjne.</w:t>
      </w:r>
    </w:p>
    <w:p w14:paraId="409CCF76" w14:textId="77777777" w:rsidR="00596109" w:rsidRPr="00361992" w:rsidRDefault="00596109" w:rsidP="008553D7">
      <w:pPr>
        <w:numPr>
          <w:ilvl w:val="0"/>
          <w:numId w:val="43"/>
        </w:numPr>
        <w:jc w:val="both"/>
        <w:rPr>
          <w:rFonts w:cs="Arial"/>
          <w:color w:val="1F497D" w:themeColor="text2"/>
          <w:szCs w:val="22"/>
        </w:rPr>
      </w:pPr>
      <w:r w:rsidRPr="00361992">
        <w:rPr>
          <w:rFonts w:cs="Arial"/>
          <w:color w:val="1F497D" w:themeColor="text2"/>
          <w:szCs w:val="22"/>
        </w:rPr>
        <w:t>montaż systemu sterowania ogrzewaniem - system sterowania powinien umożliwiać co najmniej regulację temperatury wewnętrznej w zależności od temperatury zewnętrznej oraz realizację tzw. »obniżeń nocnych« i »obniżeń weekendowych«,</w:t>
      </w:r>
    </w:p>
    <w:p w14:paraId="5ACFB868" w14:textId="77777777" w:rsidR="00596109" w:rsidRPr="00361992" w:rsidRDefault="00596109" w:rsidP="008553D7">
      <w:pPr>
        <w:numPr>
          <w:ilvl w:val="0"/>
          <w:numId w:val="43"/>
        </w:numPr>
        <w:jc w:val="both"/>
        <w:rPr>
          <w:rFonts w:cs="Arial"/>
          <w:color w:val="1F497D" w:themeColor="text2"/>
          <w:szCs w:val="22"/>
        </w:rPr>
      </w:pPr>
      <w:r w:rsidRPr="00361992">
        <w:rPr>
          <w:rFonts w:cs="Arial"/>
          <w:color w:val="1F497D" w:themeColor="text2"/>
          <w:szCs w:val="22"/>
        </w:rPr>
        <w:t xml:space="preserve">montaż </w:t>
      </w:r>
      <w:proofErr w:type="spellStart"/>
      <w:r w:rsidRPr="00361992">
        <w:rPr>
          <w:rFonts w:cs="Arial"/>
          <w:color w:val="1F497D" w:themeColor="text2"/>
          <w:szCs w:val="22"/>
        </w:rPr>
        <w:t>przygrzejnikowych</w:t>
      </w:r>
      <w:proofErr w:type="spellEnd"/>
      <w:r w:rsidRPr="00361992">
        <w:rPr>
          <w:rFonts w:cs="Arial"/>
          <w:color w:val="1F497D" w:themeColor="text2"/>
          <w:szCs w:val="22"/>
        </w:rPr>
        <w:t xml:space="preserve"> zaworów termostatycznych wraz z </w:t>
      </w:r>
      <w:proofErr w:type="spellStart"/>
      <w:r w:rsidRPr="00361992">
        <w:rPr>
          <w:rFonts w:cs="Arial"/>
          <w:color w:val="1F497D" w:themeColor="text2"/>
          <w:szCs w:val="22"/>
        </w:rPr>
        <w:t>podpionowymi</w:t>
      </w:r>
      <w:proofErr w:type="spellEnd"/>
      <w:r w:rsidRPr="00361992">
        <w:rPr>
          <w:rFonts w:cs="Arial"/>
          <w:color w:val="1F497D" w:themeColor="text2"/>
          <w:szCs w:val="22"/>
        </w:rPr>
        <w:t xml:space="preserve"> zaworami regulacyjnymi, zapewniającymi stabilność hydrauliczną wewnętrznej instalacji grzewczej,</w:t>
      </w:r>
    </w:p>
    <w:p w14:paraId="6DE2661D" w14:textId="77777777" w:rsidR="00596109" w:rsidRPr="00361992" w:rsidRDefault="00596109" w:rsidP="008553D7">
      <w:pPr>
        <w:numPr>
          <w:ilvl w:val="0"/>
          <w:numId w:val="43"/>
        </w:numPr>
        <w:jc w:val="both"/>
        <w:rPr>
          <w:rFonts w:cs="Arial"/>
          <w:color w:val="1F497D" w:themeColor="text2"/>
          <w:szCs w:val="22"/>
        </w:rPr>
      </w:pPr>
      <w:r w:rsidRPr="00361992">
        <w:rPr>
          <w:rFonts w:cs="Arial"/>
          <w:color w:val="1F497D" w:themeColor="text2"/>
          <w:szCs w:val="22"/>
        </w:rPr>
        <w:lastRenderedPageBreak/>
        <w:t xml:space="preserve">kompletna wymiana istniejącego źródła ciepła opalanego paliwem stałym (węgiel, koks) na nowoczesne opalane paliwami przyjaznymi dla środowiska (gaz ziemny, gaz płynny, olej opałowy, odpady drzewne, węgiel typu </w:t>
      </w:r>
      <w:proofErr w:type="spellStart"/>
      <w:r w:rsidRPr="00361992">
        <w:rPr>
          <w:rFonts w:cs="Arial"/>
          <w:color w:val="1F497D" w:themeColor="text2"/>
          <w:szCs w:val="22"/>
        </w:rPr>
        <w:t>Ekogroszek</w:t>
      </w:r>
      <w:proofErr w:type="spellEnd"/>
      <w:r w:rsidRPr="00361992">
        <w:rPr>
          <w:rFonts w:cs="Arial"/>
          <w:color w:val="1F497D" w:themeColor="text2"/>
          <w:szCs w:val="22"/>
        </w:rPr>
        <w:t>, itp.)</w:t>
      </w:r>
    </w:p>
    <w:p w14:paraId="21745BCD" w14:textId="77777777" w:rsidR="00596109" w:rsidRPr="00361992" w:rsidRDefault="00596109" w:rsidP="009B77B0">
      <w:pPr>
        <w:ind w:firstLine="0"/>
        <w:jc w:val="both"/>
        <w:rPr>
          <w:rFonts w:cs="Arial"/>
          <w:color w:val="1F497D" w:themeColor="text2"/>
          <w:szCs w:val="22"/>
        </w:rPr>
      </w:pPr>
    </w:p>
    <w:p w14:paraId="07F2854B" w14:textId="77777777" w:rsidR="00596109" w:rsidRPr="00361992" w:rsidRDefault="00596109" w:rsidP="009B77B0">
      <w:pPr>
        <w:ind w:firstLine="0"/>
        <w:jc w:val="both"/>
        <w:rPr>
          <w:rFonts w:cs="Arial"/>
          <w:color w:val="1F497D" w:themeColor="text2"/>
          <w:szCs w:val="22"/>
        </w:rPr>
      </w:pPr>
      <w:r w:rsidRPr="00361992">
        <w:rPr>
          <w:rFonts w:cs="Arial"/>
          <w:color w:val="1F497D" w:themeColor="text2"/>
          <w:szCs w:val="22"/>
        </w:rPr>
        <w:t>Działania dotyczące ciepłej wody użytkowej:</w:t>
      </w:r>
    </w:p>
    <w:p w14:paraId="7DF03C19" w14:textId="77777777" w:rsidR="00596109" w:rsidRPr="00361992" w:rsidRDefault="00596109" w:rsidP="008553D7">
      <w:pPr>
        <w:numPr>
          <w:ilvl w:val="0"/>
          <w:numId w:val="44"/>
        </w:numPr>
        <w:jc w:val="both"/>
        <w:rPr>
          <w:rFonts w:cs="Arial"/>
          <w:color w:val="1F497D" w:themeColor="text2"/>
          <w:szCs w:val="22"/>
        </w:rPr>
      </w:pPr>
      <w:r w:rsidRPr="00361992">
        <w:rPr>
          <w:rFonts w:cs="Arial"/>
          <w:color w:val="1F497D" w:themeColor="text2"/>
          <w:szCs w:val="22"/>
        </w:rPr>
        <w:t>montaż izolacji termicznej na elementach instalacji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 - zaizolowanie wymienników, zasobników, instalacji rozprowadzającej i przewodów cyrkulacyjnych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w:t>
      </w:r>
    </w:p>
    <w:p w14:paraId="043E9195" w14:textId="77777777" w:rsidR="00596109" w:rsidRPr="00361992" w:rsidRDefault="00596109" w:rsidP="008553D7">
      <w:pPr>
        <w:numPr>
          <w:ilvl w:val="0"/>
          <w:numId w:val="44"/>
        </w:numPr>
        <w:jc w:val="both"/>
        <w:rPr>
          <w:rFonts w:cs="Arial"/>
          <w:color w:val="1F497D" w:themeColor="text2"/>
          <w:szCs w:val="22"/>
        </w:rPr>
      </w:pPr>
      <w:r w:rsidRPr="00361992">
        <w:rPr>
          <w:rFonts w:cs="Arial"/>
          <w:color w:val="1F497D" w:themeColor="text2"/>
          <w:szCs w:val="22"/>
        </w:rPr>
        <w:t>montaż zaworów regulacyjnych na rozprowadzeniach c.</w:t>
      </w:r>
      <w:r w:rsidR="00E404CA" w:rsidRPr="00361992">
        <w:rPr>
          <w:rFonts w:cs="Arial"/>
          <w:color w:val="1F497D" w:themeColor="text2"/>
          <w:szCs w:val="22"/>
        </w:rPr>
        <w:t xml:space="preserve"> </w:t>
      </w:r>
      <w:r w:rsidRPr="00361992">
        <w:rPr>
          <w:rFonts w:cs="Arial"/>
          <w:color w:val="1F497D" w:themeColor="text2"/>
          <w:szCs w:val="22"/>
        </w:rPr>
        <w:t>w.</w:t>
      </w:r>
      <w:r w:rsidR="00E404CA" w:rsidRPr="00361992">
        <w:rPr>
          <w:rFonts w:cs="Arial"/>
          <w:color w:val="1F497D" w:themeColor="text2"/>
          <w:szCs w:val="22"/>
        </w:rPr>
        <w:t xml:space="preserve"> </w:t>
      </w:r>
      <w:r w:rsidRPr="00361992">
        <w:rPr>
          <w:rFonts w:cs="Arial"/>
          <w:color w:val="1F497D" w:themeColor="text2"/>
          <w:szCs w:val="22"/>
        </w:rPr>
        <w:t>u. zapewniających regulację hydrauliczną systemu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w:t>
      </w:r>
    </w:p>
    <w:p w14:paraId="6F63B666" w14:textId="77777777" w:rsidR="00596109" w:rsidRPr="00361992" w:rsidRDefault="00596109" w:rsidP="008553D7">
      <w:pPr>
        <w:numPr>
          <w:ilvl w:val="0"/>
          <w:numId w:val="44"/>
        </w:numPr>
        <w:jc w:val="both"/>
        <w:rPr>
          <w:rFonts w:cs="Arial"/>
          <w:color w:val="1F497D" w:themeColor="text2"/>
          <w:szCs w:val="22"/>
        </w:rPr>
      </w:pPr>
      <w:r w:rsidRPr="00361992">
        <w:rPr>
          <w:rFonts w:cs="Arial"/>
          <w:color w:val="1F497D" w:themeColor="text2"/>
          <w:szCs w:val="22"/>
        </w:rPr>
        <w:t>montaż układu automatycznej regulacji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 układ powinien zapewniać regulację temperatury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 w zasobniku oraz przydzielać priorytet grzania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 - umożliwia to uniknięcie zamówienia mocy do celów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 sterować w trybie »Start/Stop« pracą pompy cyrkulacyjnej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 w zależności od temperatury wody na powrocie cyrkulacji do zasobnika,</w:t>
      </w:r>
    </w:p>
    <w:p w14:paraId="5F596CE0" w14:textId="77777777" w:rsidR="00596109" w:rsidRPr="00361992" w:rsidRDefault="00596109" w:rsidP="008553D7">
      <w:pPr>
        <w:numPr>
          <w:ilvl w:val="0"/>
          <w:numId w:val="44"/>
        </w:numPr>
        <w:jc w:val="both"/>
        <w:rPr>
          <w:rFonts w:cs="Arial"/>
          <w:color w:val="1F497D" w:themeColor="text2"/>
          <w:szCs w:val="22"/>
        </w:rPr>
      </w:pPr>
      <w:r w:rsidRPr="00361992">
        <w:rPr>
          <w:rFonts w:cs="Arial"/>
          <w:color w:val="1F497D" w:themeColor="text2"/>
          <w:szCs w:val="22"/>
        </w:rPr>
        <w:t>zmiana systemu przygotowania c.w.u. w obiektach z centralnie przygotowywaną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 a niewielkim jej zużyciem, uzasadnione może być przejście z systemu centralnego na lokalne urządzenia do przygotowania c.</w:t>
      </w:r>
      <w:r w:rsidR="001C1EE6" w:rsidRPr="00361992">
        <w:rPr>
          <w:rFonts w:cs="Arial"/>
          <w:color w:val="1F497D" w:themeColor="text2"/>
          <w:szCs w:val="22"/>
        </w:rPr>
        <w:t xml:space="preserve"> </w:t>
      </w:r>
      <w:r w:rsidRPr="00361992">
        <w:rPr>
          <w:rFonts w:cs="Arial"/>
          <w:color w:val="1F497D" w:themeColor="text2"/>
          <w:szCs w:val="22"/>
        </w:rPr>
        <w:t>w.</w:t>
      </w:r>
      <w:r w:rsidR="001C1EE6" w:rsidRPr="00361992">
        <w:rPr>
          <w:rFonts w:cs="Arial"/>
          <w:color w:val="1F497D" w:themeColor="text2"/>
          <w:szCs w:val="22"/>
        </w:rPr>
        <w:t xml:space="preserve"> </w:t>
      </w:r>
      <w:r w:rsidRPr="00361992">
        <w:rPr>
          <w:rFonts w:cs="Arial"/>
          <w:color w:val="1F497D" w:themeColor="text2"/>
          <w:szCs w:val="22"/>
        </w:rPr>
        <w:t>u.</w:t>
      </w:r>
    </w:p>
    <w:p w14:paraId="04B2B71A" w14:textId="77777777" w:rsidR="00596109" w:rsidRPr="00361992" w:rsidRDefault="00596109" w:rsidP="009B77B0">
      <w:pPr>
        <w:ind w:firstLine="0"/>
        <w:jc w:val="both"/>
        <w:rPr>
          <w:rFonts w:cs="Arial"/>
          <w:color w:val="1F497D" w:themeColor="text2"/>
          <w:szCs w:val="22"/>
        </w:rPr>
      </w:pPr>
    </w:p>
    <w:p w14:paraId="57271F3C" w14:textId="77777777" w:rsidR="00596109" w:rsidRPr="00361992" w:rsidRDefault="00596109" w:rsidP="009B77B0">
      <w:pPr>
        <w:ind w:firstLine="0"/>
        <w:jc w:val="both"/>
        <w:rPr>
          <w:rFonts w:cs="Arial"/>
          <w:color w:val="1F497D" w:themeColor="text2"/>
          <w:szCs w:val="22"/>
        </w:rPr>
      </w:pPr>
      <w:r w:rsidRPr="00361992">
        <w:rPr>
          <w:rFonts w:cs="Arial"/>
          <w:color w:val="1F497D" w:themeColor="text2"/>
          <w:szCs w:val="22"/>
        </w:rPr>
        <w:t>Działania dotyczące urządzeń technologicznych w kuchniach i pralniach:</w:t>
      </w:r>
    </w:p>
    <w:p w14:paraId="12E622E2" w14:textId="77777777" w:rsidR="00596109" w:rsidRPr="00361992" w:rsidRDefault="00596109" w:rsidP="009B77B0">
      <w:pPr>
        <w:ind w:left="1" w:firstLine="0"/>
        <w:jc w:val="both"/>
        <w:rPr>
          <w:rFonts w:cs="Arial"/>
          <w:color w:val="1F497D" w:themeColor="text2"/>
          <w:szCs w:val="22"/>
        </w:rPr>
      </w:pPr>
      <w:r w:rsidRPr="00361992">
        <w:rPr>
          <w:rFonts w:cs="Arial"/>
          <w:color w:val="1F497D" w:themeColor="text2"/>
          <w:szCs w:val="22"/>
        </w:rPr>
        <w:t>Wymiana urządzeń wyposażenia technologicznego na bardziej efektywne, efektywność powinna być oceniona energetycznie i ekonomicznie, bowiem nie zawsze sprawniejsze urządzenie zapewnia zmniejszenie kosztów uzyskania efektu końcowego (np. przygotowania posiłku czy też wyprania określonej ilości bielizny). W rachunku ekonomicznym należy uwzględnić koszty kapitałowe (koszty zakupu nowych, sprawniejszych urządzeń).</w:t>
      </w:r>
    </w:p>
    <w:p w14:paraId="21D4E2AA" w14:textId="77777777" w:rsidR="00596109" w:rsidRPr="00361992" w:rsidRDefault="00596109" w:rsidP="009B77B0">
      <w:pPr>
        <w:ind w:firstLine="0"/>
        <w:jc w:val="both"/>
        <w:rPr>
          <w:rFonts w:cs="Arial"/>
          <w:color w:val="1F497D" w:themeColor="text2"/>
          <w:szCs w:val="22"/>
        </w:rPr>
      </w:pPr>
    </w:p>
    <w:p w14:paraId="7F084DD3" w14:textId="77777777" w:rsidR="00596109" w:rsidRPr="00361992" w:rsidRDefault="00596109" w:rsidP="009B77B0">
      <w:pPr>
        <w:ind w:firstLine="0"/>
        <w:jc w:val="both"/>
        <w:rPr>
          <w:rFonts w:cs="Arial"/>
          <w:color w:val="1F497D" w:themeColor="text2"/>
          <w:szCs w:val="22"/>
        </w:rPr>
      </w:pPr>
      <w:r w:rsidRPr="00361992">
        <w:rPr>
          <w:rFonts w:cs="Arial"/>
          <w:color w:val="1F497D" w:themeColor="text2"/>
          <w:szCs w:val="22"/>
        </w:rPr>
        <w:t xml:space="preserve">Dla wiarygodnego rozliczenia efektów wprowadzonych przedsięwzięć proponuje się monitorowanie zużycia zgodnie z przyjętymi zasadami (ewidencjonowanie danych w funkcjonującej bazie danych). Dane wprowadzone do bazy, przed i po wprowadzeniu przedsięwzięć, stanowić będą podstawę rozliczeń. Poniżej omówiono czynniki korygujące zużycie. </w:t>
      </w:r>
    </w:p>
    <w:p w14:paraId="7C9E8F16" w14:textId="77777777" w:rsidR="00596109" w:rsidRPr="00361992" w:rsidRDefault="00596109" w:rsidP="009B77B0">
      <w:pPr>
        <w:ind w:firstLine="0"/>
        <w:jc w:val="both"/>
        <w:rPr>
          <w:rFonts w:cs="Arial"/>
          <w:color w:val="1F497D" w:themeColor="text2"/>
          <w:szCs w:val="22"/>
        </w:rPr>
      </w:pPr>
    </w:p>
    <w:p w14:paraId="69E42D82" w14:textId="77777777" w:rsidR="00596109" w:rsidRPr="00361992" w:rsidRDefault="00596109" w:rsidP="009B77B0">
      <w:pPr>
        <w:ind w:firstLine="0"/>
        <w:jc w:val="both"/>
        <w:rPr>
          <w:rFonts w:cs="Arial"/>
          <w:b/>
          <w:color w:val="1F497D" w:themeColor="text2"/>
          <w:szCs w:val="22"/>
        </w:rPr>
      </w:pPr>
      <w:r w:rsidRPr="00361992">
        <w:rPr>
          <w:rFonts w:cs="Arial"/>
          <w:b/>
          <w:color w:val="1F497D" w:themeColor="text2"/>
          <w:szCs w:val="22"/>
        </w:rPr>
        <w:t>Stopniodni</w:t>
      </w:r>
    </w:p>
    <w:p w14:paraId="71B2D16E" w14:textId="77777777" w:rsidR="00596109" w:rsidRPr="00361992" w:rsidRDefault="00596109" w:rsidP="009B77B0">
      <w:pPr>
        <w:ind w:firstLine="0"/>
        <w:jc w:val="both"/>
        <w:rPr>
          <w:rFonts w:cs="Arial"/>
          <w:color w:val="1F497D" w:themeColor="text2"/>
          <w:szCs w:val="22"/>
        </w:rPr>
      </w:pPr>
      <w:r w:rsidRPr="00361992">
        <w:rPr>
          <w:rFonts w:cs="Arial"/>
          <w:color w:val="1F497D" w:themeColor="text2"/>
          <w:szCs w:val="22"/>
        </w:rPr>
        <w:t>Stopniodni to miara zewnętrznych warunków temperaturowych występujących w danym okresie (tygodnia, miesiąca, roku). Wykorzystuje się je do standaryzowania zużycia energii do celów grzewczych, dla umożliwienia porównań pomiędzy kolejnymi sezonami grzewczymi. Stopniodni dla dłuższego przedziału czasu (tydzień, miesiąc, rok) oblicza się poprzez sumowanie dziennych wartości stopniodni.</w:t>
      </w:r>
    </w:p>
    <w:p w14:paraId="741956CE" w14:textId="77777777" w:rsidR="007F5A65" w:rsidRPr="00361992" w:rsidRDefault="007F5A65" w:rsidP="009B77B0">
      <w:pPr>
        <w:ind w:firstLine="0"/>
        <w:jc w:val="both"/>
        <w:rPr>
          <w:rFonts w:cs="Arial"/>
          <w:b/>
          <w:color w:val="1F497D" w:themeColor="text2"/>
          <w:szCs w:val="22"/>
        </w:rPr>
      </w:pPr>
    </w:p>
    <w:p w14:paraId="5C03A1C3" w14:textId="77777777" w:rsidR="009B77B0" w:rsidRPr="00361992" w:rsidRDefault="009B77B0" w:rsidP="009B77B0">
      <w:pPr>
        <w:ind w:firstLine="0"/>
        <w:jc w:val="both"/>
        <w:rPr>
          <w:rFonts w:cs="Arial"/>
          <w:b/>
          <w:color w:val="1F497D" w:themeColor="text2"/>
          <w:szCs w:val="22"/>
        </w:rPr>
      </w:pPr>
    </w:p>
    <w:p w14:paraId="1261A496" w14:textId="77777777" w:rsidR="009B77B0" w:rsidRPr="00361992" w:rsidRDefault="009B77B0" w:rsidP="009B77B0">
      <w:pPr>
        <w:ind w:firstLine="0"/>
        <w:jc w:val="both"/>
        <w:rPr>
          <w:rFonts w:cs="Arial"/>
          <w:b/>
          <w:color w:val="1F497D" w:themeColor="text2"/>
          <w:szCs w:val="22"/>
        </w:rPr>
      </w:pPr>
    </w:p>
    <w:p w14:paraId="205CCFE0" w14:textId="77777777" w:rsidR="00A0673B" w:rsidRPr="00361992" w:rsidRDefault="00A0673B" w:rsidP="009B77B0">
      <w:pPr>
        <w:ind w:firstLine="0"/>
        <w:jc w:val="both"/>
        <w:rPr>
          <w:rFonts w:cs="Arial"/>
          <w:b/>
          <w:color w:val="1F497D" w:themeColor="text2"/>
          <w:szCs w:val="22"/>
        </w:rPr>
      </w:pPr>
    </w:p>
    <w:p w14:paraId="0B2401C5" w14:textId="77777777" w:rsidR="00596109" w:rsidRPr="00361992" w:rsidRDefault="00596109" w:rsidP="009B77B0">
      <w:pPr>
        <w:ind w:firstLine="0"/>
        <w:jc w:val="both"/>
        <w:rPr>
          <w:rFonts w:cs="Arial"/>
          <w:b/>
          <w:color w:val="1F497D" w:themeColor="text2"/>
          <w:szCs w:val="22"/>
        </w:rPr>
      </w:pPr>
      <w:r w:rsidRPr="00361992">
        <w:rPr>
          <w:rFonts w:cs="Arial"/>
          <w:b/>
          <w:color w:val="1F497D" w:themeColor="text2"/>
          <w:szCs w:val="22"/>
        </w:rPr>
        <w:lastRenderedPageBreak/>
        <w:t>Temperatury wewnętrzne w obiekcie</w:t>
      </w:r>
    </w:p>
    <w:p w14:paraId="7F648973" w14:textId="77777777" w:rsidR="00596109" w:rsidRPr="00361992" w:rsidRDefault="00596109" w:rsidP="009B77B0">
      <w:pPr>
        <w:ind w:firstLine="0"/>
        <w:jc w:val="both"/>
        <w:rPr>
          <w:rFonts w:cs="Arial"/>
          <w:color w:val="1F497D" w:themeColor="text2"/>
          <w:szCs w:val="22"/>
        </w:rPr>
      </w:pPr>
      <w:r w:rsidRPr="00361992">
        <w:rPr>
          <w:rFonts w:cs="Arial"/>
          <w:color w:val="1F497D" w:themeColor="text2"/>
          <w:szCs w:val="22"/>
        </w:rPr>
        <w:t>Proponuje się wyznaczenie 3 punktów w obiekcie, w których mierzona będzie temperatura wewnętrzna. Jeden punkt na korytarzu, kolejny w pomieszczeniu o największej kubaturze ogrzewanej i ostatni w przeciętnym pomieszczeniu użytkowym obiektu. Jako temperaturę wewnętrzną do celów rozliczeniowych przyjmuje się średnią arytmetyczną ze wspomnianych trzech punktów. Odczytów należy dokonywać codziennie o stałej porze lub zainstalować urządzenia rejestrujące.</w:t>
      </w:r>
    </w:p>
    <w:p w14:paraId="4EFA0B65" w14:textId="77777777" w:rsidR="007F5A65" w:rsidRPr="00361992" w:rsidRDefault="007F5A65" w:rsidP="009B77B0">
      <w:pPr>
        <w:ind w:firstLine="0"/>
        <w:jc w:val="both"/>
        <w:rPr>
          <w:rFonts w:cs="Arial"/>
          <w:b/>
          <w:color w:val="1F497D" w:themeColor="text2"/>
          <w:szCs w:val="22"/>
        </w:rPr>
      </w:pPr>
    </w:p>
    <w:p w14:paraId="6993FD07" w14:textId="77777777" w:rsidR="00596109" w:rsidRPr="00361992" w:rsidRDefault="00596109" w:rsidP="009B77B0">
      <w:pPr>
        <w:ind w:firstLine="0"/>
        <w:jc w:val="both"/>
        <w:rPr>
          <w:rFonts w:cs="Arial"/>
          <w:b/>
          <w:color w:val="1F497D" w:themeColor="text2"/>
          <w:szCs w:val="22"/>
        </w:rPr>
      </w:pPr>
      <w:r w:rsidRPr="00361992">
        <w:rPr>
          <w:rFonts w:cs="Arial"/>
          <w:b/>
          <w:color w:val="1F497D" w:themeColor="text2"/>
          <w:szCs w:val="22"/>
        </w:rPr>
        <w:t>Stopień wykorzystania obiektu</w:t>
      </w:r>
    </w:p>
    <w:p w14:paraId="6D5EDF7D" w14:textId="77777777" w:rsidR="00596109" w:rsidRPr="00361992" w:rsidRDefault="00596109" w:rsidP="009B77B0">
      <w:pPr>
        <w:ind w:firstLine="0"/>
        <w:jc w:val="both"/>
        <w:rPr>
          <w:rFonts w:cs="Arial"/>
          <w:color w:val="1F497D" w:themeColor="text2"/>
          <w:szCs w:val="22"/>
        </w:rPr>
      </w:pPr>
      <w:r w:rsidRPr="00361992">
        <w:rPr>
          <w:rFonts w:cs="Arial"/>
          <w:color w:val="1F497D" w:themeColor="text2"/>
          <w:szCs w:val="22"/>
        </w:rPr>
        <w:t>Stopień wykorzystania obiektu to liczba godzin faktycznego użytkowania obiektu w stosunku do czasu kalendarzowego wyrażonego w godzinach w kolejnych miesiącach roku. Możliwe są dwa sposoby określenia godzin użytkowania obiektu:</w:t>
      </w:r>
    </w:p>
    <w:p w14:paraId="6BB0B877" w14:textId="77777777" w:rsidR="00596109" w:rsidRPr="00361992" w:rsidRDefault="00596109" w:rsidP="008553D7">
      <w:pPr>
        <w:numPr>
          <w:ilvl w:val="0"/>
          <w:numId w:val="45"/>
        </w:numPr>
        <w:jc w:val="both"/>
        <w:rPr>
          <w:rFonts w:cs="Arial"/>
          <w:color w:val="1F497D" w:themeColor="text2"/>
          <w:szCs w:val="22"/>
        </w:rPr>
      </w:pPr>
      <w:r w:rsidRPr="00361992">
        <w:rPr>
          <w:rFonts w:cs="Arial"/>
          <w:color w:val="1F497D" w:themeColor="text2"/>
          <w:szCs w:val="22"/>
        </w:rPr>
        <w:t>codzienne ewidencjonowanie godzin rozpoczęcia i zakończenia użytkowania obiektu,</w:t>
      </w:r>
    </w:p>
    <w:p w14:paraId="75A1A962" w14:textId="77777777" w:rsidR="00596109" w:rsidRPr="00361992" w:rsidRDefault="00596109" w:rsidP="008553D7">
      <w:pPr>
        <w:numPr>
          <w:ilvl w:val="0"/>
          <w:numId w:val="45"/>
        </w:numPr>
        <w:jc w:val="both"/>
        <w:rPr>
          <w:rFonts w:cs="Arial"/>
          <w:color w:val="1F497D" w:themeColor="text2"/>
          <w:szCs w:val="22"/>
        </w:rPr>
      </w:pPr>
      <w:r w:rsidRPr="00361992">
        <w:rPr>
          <w:rFonts w:cs="Arial"/>
          <w:color w:val="1F497D" w:themeColor="text2"/>
          <w:szCs w:val="22"/>
        </w:rPr>
        <w:t>zdefiniowanie powtarzalnego (np. tygodniowego) harmonogramu użytkowania obiektu w poszczególnych miesiącach roku bazowego i roku rozliczeniowego.</w:t>
      </w:r>
    </w:p>
    <w:p w14:paraId="55EC140E" w14:textId="77777777" w:rsidR="00596109" w:rsidRPr="00361992" w:rsidRDefault="00596109" w:rsidP="009B77B0">
      <w:pPr>
        <w:ind w:firstLine="0"/>
        <w:jc w:val="both"/>
        <w:rPr>
          <w:rFonts w:cs="Arial"/>
          <w:color w:val="1F497D" w:themeColor="text2"/>
          <w:szCs w:val="22"/>
        </w:rPr>
      </w:pPr>
      <w:r w:rsidRPr="00361992">
        <w:rPr>
          <w:rFonts w:cs="Arial"/>
          <w:color w:val="1F497D" w:themeColor="text2"/>
          <w:szCs w:val="22"/>
        </w:rPr>
        <w:t>Rozliczenie efektów wprowadzenia przedsięwzięć dokonuje się poprzez porównanie standaryzowanych, skorygowanych zużyć energii. Zużycie standaryzowane to zużycie odniesione do znormalizowanej ilości stopniodni (dlatego konieczna jest znajomość temperatur zewnętrznych i wewnętrznych na podstawie których wyznacza się faktyczną ilość stopniodni w sezonie grzewczym aby taka standaryzacja była możliwa). Zużycie skorygowane, to zużycie standaryzowane, w którym uwzględniono również zmienność stopnia wykorzystania obiektu. Jeżeli możliwości techniczne są niewystarczające dla wiarygodnego określenia zużycia skorygowanego, poprzestaje się na określeniu zużycia standaryzowanego.</w:t>
      </w:r>
    </w:p>
    <w:p w14:paraId="5CCA35E0" w14:textId="77777777" w:rsidR="00596109" w:rsidRPr="00361992" w:rsidRDefault="00596109" w:rsidP="00596109">
      <w:pPr>
        <w:jc w:val="both"/>
        <w:rPr>
          <w:rFonts w:cs="Arial"/>
          <w:color w:val="1F497D" w:themeColor="text2"/>
        </w:rPr>
      </w:pPr>
    </w:p>
    <w:p w14:paraId="5481B594" w14:textId="0B6DF27F" w:rsidR="00596109" w:rsidRPr="00361992" w:rsidRDefault="00596109" w:rsidP="00596109">
      <w:pPr>
        <w:jc w:val="both"/>
        <w:rPr>
          <w:rFonts w:cs="Arial"/>
          <w:color w:val="1F497D" w:themeColor="text2"/>
        </w:rPr>
      </w:pPr>
      <w:r w:rsidRPr="00361992">
        <w:rPr>
          <w:rFonts w:cs="Arial"/>
          <w:color w:val="1F497D" w:themeColor="text2"/>
        </w:rPr>
        <w:t xml:space="preserve">Po przeprowadzeniu inwentaryzacji, uzyskaniu podstawowych informacji o stanie obiektów i po wprowadzeniu pierwszych przedsięwzięć należy ocenić skuteczność zrealizowanych działań. To jest pierwszy krok do wprowadzenia nowego procesu – monitoringu sytuacji energetycznej budynku. Jeżeli informacje o zużyciu nośników energii i zmianie sytuacji energetycznej aktualizowane są okresowo, możliwie często, to </w:t>
      </w:r>
      <w:r w:rsidR="0049415C" w:rsidRPr="00361992">
        <w:rPr>
          <w:rFonts w:cs="Arial"/>
          <w:color w:val="1F497D" w:themeColor="text2"/>
        </w:rPr>
        <w:t>pojawiają się nowe możliwości w </w:t>
      </w:r>
      <w:r w:rsidRPr="00361992">
        <w:rPr>
          <w:rFonts w:cs="Arial"/>
          <w:color w:val="1F497D" w:themeColor="text2"/>
        </w:rPr>
        <w:t>zakresie identyfikacji przedsięwzięć racjonalizujących zużycie energii.</w:t>
      </w:r>
    </w:p>
    <w:p w14:paraId="0F1FDB7D" w14:textId="77777777" w:rsidR="00596109" w:rsidRPr="00361992" w:rsidRDefault="00596109" w:rsidP="00596109">
      <w:pPr>
        <w:jc w:val="both"/>
        <w:rPr>
          <w:rFonts w:cs="Arial"/>
          <w:color w:val="1F497D" w:themeColor="text2"/>
        </w:rPr>
      </w:pPr>
      <w:r w:rsidRPr="00361992">
        <w:rPr>
          <w:rFonts w:cs="Arial"/>
          <w:color w:val="1F497D" w:themeColor="text2"/>
        </w:rPr>
        <w:t>Monitoring to proces, którego celem jest gromadzenie informacji, głównie o zużyciu i</w:t>
      </w:r>
      <w:r w:rsidR="00A41FB9" w:rsidRPr="00361992">
        <w:rPr>
          <w:rFonts w:cs="Arial"/>
          <w:color w:val="1F497D" w:themeColor="text2"/>
        </w:rPr>
        <w:t> </w:t>
      </w:r>
      <w:r w:rsidRPr="00361992">
        <w:rPr>
          <w:rFonts w:cs="Arial"/>
          <w:color w:val="1F497D" w:themeColor="text2"/>
        </w:rPr>
        <w:t>kosztach mediów, w odstępach np.: miesięcznych, które będą pomocne w bieżącym zarządzaniu tymi obiektami. Innymi słowy, obserwując na bieżąco zmiany wielkości zużywanych mediów oraz ponoszone koszty będzie można oceniać stan wykorzystania energii oraz budżetu, wykrywać wszelkie nieprawidłowości w funkcjonowaniu obiektu i bezzwłocznie reagować, minimalizując straty.</w:t>
      </w:r>
    </w:p>
    <w:p w14:paraId="54341364" w14:textId="77777777" w:rsidR="00596109" w:rsidRPr="00361992" w:rsidRDefault="00596109" w:rsidP="00596109">
      <w:pPr>
        <w:ind w:firstLine="0"/>
        <w:jc w:val="both"/>
        <w:rPr>
          <w:rFonts w:cs="Arial"/>
          <w:color w:val="1F497D" w:themeColor="text2"/>
        </w:rPr>
      </w:pPr>
      <w:r w:rsidRPr="00361992">
        <w:rPr>
          <w:rFonts w:cs="Arial"/>
          <w:color w:val="1F497D" w:themeColor="text2"/>
        </w:rPr>
        <w:t>W szczegółach korzyści z prowadzonego monitoringu to:</w:t>
      </w:r>
    </w:p>
    <w:p w14:paraId="6CD8BA05" w14:textId="77777777" w:rsidR="00596109" w:rsidRPr="00361992" w:rsidRDefault="00596109" w:rsidP="00596109">
      <w:pPr>
        <w:jc w:val="both"/>
        <w:rPr>
          <w:rFonts w:cs="Arial"/>
          <w:color w:val="1F497D" w:themeColor="text2"/>
        </w:rPr>
      </w:pPr>
      <w:r w:rsidRPr="00361992">
        <w:rPr>
          <w:rFonts w:cs="Arial"/>
          <w:color w:val="1F497D" w:themeColor="text2"/>
        </w:rPr>
        <w:t>-</w:t>
      </w:r>
      <w:r w:rsidRPr="00361992">
        <w:rPr>
          <w:rFonts w:cs="Arial"/>
          <w:color w:val="1F497D" w:themeColor="text2"/>
        </w:rPr>
        <w:tab/>
        <w:t>ocena bieżącego zużycia nośników energetycznych,</w:t>
      </w:r>
    </w:p>
    <w:p w14:paraId="516531B9" w14:textId="77777777" w:rsidR="00596109" w:rsidRPr="00361992" w:rsidRDefault="00596109" w:rsidP="00596109">
      <w:pPr>
        <w:jc w:val="both"/>
        <w:rPr>
          <w:rFonts w:cs="Arial"/>
          <w:color w:val="1F497D" w:themeColor="text2"/>
        </w:rPr>
      </w:pPr>
      <w:r w:rsidRPr="00361992">
        <w:rPr>
          <w:rFonts w:cs="Arial"/>
          <w:color w:val="1F497D" w:themeColor="text2"/>
        </w:rPr>
        <w:t>-</w:t>
      </w:r>
      <w:r w:rsidRPr="00361992">
        <w:rPr>
          <w:rFonts w:cs="Arial"/>
          <w:color w:val="1F497D" w:themeColor="text2"/>
        </w:rPr>
        <w:tab/>
        <w:t>ocena bieżących kosztów zużycia nośników energetycznych i wody,</w:t>
      </w:r>
    </w:p>
    <w:p w14:paraId="3231733B" w14:textId="77777777" w:rsidR="00596109" w:rsidRPr="00361992" w:rsidRDefault="00596109" w:rsidP="00596109">
      <w:pPr>
        <w:jc w:val="both"/>
        <w:rPr>
          <w:rFonts w:cs="Arial"/>
          <w:color w:val="1F497D" w:themeColor="text2"/>
        </w:rPr>
      </w:pPr>
      <w:r w:rsidRPr="00361992">
        <w:rPr>
          <w:rFonts w:cs="Arial"/>
          <w:color w:val="1F497D" w:themeColor="text2"/>
        </w:rPr>
        <w:t>-</w:t>
      </w:r>
      <w:r w:rsidRPr="00361992">
        <w:rPr>
          <w:rFonts w:cs="Arial"/>
          <w:color w:val="1F497D" w:themeColor="text2"/>
        </w:rPr>
        <w:tab/>
        <w:t>ocena stopnia wykorzystania budżetu,</w:t>
      </w:r>
    </w:p>
    <w:p w14:paraId="2E1E5CED" w14:textId="77777777" w:rsidR="00596109" w:rsidRPr="00361992" w:rsidRDefault="00596109" w:rsidP="00596109">
      <w:pPr>
        <w:jc w:val="both"/>
        <w:rPr>
          <w:rFonts w:cs="Arial"/>
          <w:color w:val="1F497D" w:themeColor="text2"/>
        </w:rPr>
      </w:pPr>
      <w:r w:rsidRPr="00361992">
        <w:rPr>
          <w:rFonts w:cs="Arial"/>
          <w:color w:val="1F497D" w:themeColor="text2"/>
        </w:rPr>
        <w:t>-</w:t>
      </w:r>
      <w:r w:rsidRPr="00361992">
        <w:rPr>
          <w:rFonts w:cs="Arial"/>
          <w:color w:val="1F497D" w:themeColor="text2"/>
        </w:rPr>
        <w:tab/>
        <w:t>wykrywanie stanów awaryjnych i nieprawidłowości w funkcjonowaniu obiektu,</w:t>
      </w:r>
    </w:p>
    <w:p w14:paraId="5DDFB64E" w14:textId="77777777" w:rsidR="00596109" w:rsidRPr="00361992" w:rsidRDefault="00596109" w:rsidP="00596109">
      <w:pPr>
        <w:jc w:val="both"/>
        <w:rPr>
          <w:rFonts w:cs="Arial"/>
          <w:color w:val="1F497D" w:themeColor="text2"/>
        </w:rPr>
      </w:pPr>
      <w:r w:rsidRPr="00361992">
        <w:rPr>
          <w:rFonts w:cs="Arial"/>
          <w:color w:val="1F497D" w:themeColor="text2"/>
        </w:rPr>
        <w:t>-</w:t>
      </w:r>
      <w:r w:rsidRPr="00361992">
        <w:rPr>
          <w:rFonts w:cs="Arial"/>
          <w:color w:val="1F497D" w:themeColor="text2"/>
        </w:rPr>
        <w:tab/>
        <w:t>bieżące określenie wpływu realizowanych przedsięwzięć i podejmowanych działań.</w:t>
      </w:r>
    </w:p>
    <w:p w14:paraId="409FEAF5" w14:textId="6B19487B" w:rsidR="00596109" w:rsidRPr="00361992" w:rsidRDefault="00596109" w:rsidP="00596109">
      <w:pPr>
        <w:jc w:val="both"/>
        <w:rPr>
          <w:rFonts w:cs="Arial"/>
          <w:color w:val="1F497D" w:themeColor="text2"/>
        </w:rPr>
      </w:pPr>
      <w:r w:rsidRPr="00361992">
        <w:rPr>
          <w:rFonts w:cs="Arial"/>
          <w:color w:val="1F497D" w:themeColor="text2"/>
        </w:rPr>
        <w:lastRenderedPageBreak/>
        <w:t>Obrazowo schemat postępowania w trakcie prowadzenia monitoringu prz</w:t>
      </w:r>
      <w:r w:rsidR="00AE5A4E">
        <w:rPr>
          <w:rFonts w:cs="Arial"/>
          <w:color w:val="1F497D" w:themeColor="text2"/>
        </w:rPr>
        <w:t>edstawiono na </w:t>
      </w:r>
      <w:r w:rsidRPr="00361992">
        <w:rPr>
          <w:rFonts w:cs="Arial"/>
          <w:color w:val="1F497D" w:themeColor="text2"/>
        </w:rPr>
        <w:t>poniższym diagramie. Docelowo, przy dużej ilości obiektów monitoring powinien być prowadzony przy pomocy systemów automatycznego zbierania danych bezpośrednio do systemów informatycznych.</w:t>
      </w:r>
    </w:p>
    <w:p w14:paraId="52059829" w14:textId="51F869EF" w:rsidR="00596109" w:rsidRPr="00361992" w:rsidRDefault="00596109" w:rsidP="00596109">
      <w:pPr>
        <w:ind w:firstLine="0"/>
        <w:jc w:val="both"/>
        <w:rPr>
          <w:rFonts w:cs="Arial"/>
          <w:color w:val="1F497D" w:themeColor="text2"/>
        </w:rPr>
      </w:pPr>
    </w:p>
    <w:p w14:paraId="3BAB50F6" w14:textId="77777777" w:rsidR="00596109" w:rsidRPr="00361992" w:rsidRDefault="00596109" w:rsidP="00596109">
      <w:pPr>
        <w:spacing w:line="240" w:lineRule="auto"/>
        <w:jc w:val="center"/>
        <w:rPr>
          <w:rFonts w:cs="Arial"/>
          <w:color w:val="1F497D" w:themeColor="text2"/>
        </w:rPr>
      </w:pPr>
      <w:r w:rsidRPr="00361992">
        <w:rPr>
          <w:rFonts w:cs="Arial"/>
          <w:noProof/>
          <w:color w:val="1F497D" w:themeColor="text2"/>
        </w:rPr>
        <w:drawing>
          <wp:inline distT="0" distB="0" distL="0" distR="0" wp14:anchorId="2F498925" wp14:editId="331F1C1F">
            <wp:extent cx="3571875" cy="3876675"/>
            <wp:effectExtent l="0" t="0" r="9525" b="9525"/>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71875" cy="3876675"/>
                    </a:xfrm>
                    <a:prstGeom prst="rect">
                      <a:avLst/>
                    </a:prstGeom>
                    <a:noFill/>
                    <a:ln>
                      <a:noFill/>
                    </a:ln>
                  </pic:spPr>
                </pic:pic>
              </a:graphicData>
            </a:graphic>
          </wp:inline>
        </w:drawing>
      </w:r>
    </w:p>
    <w:p w14:paraId="364DAEB5" w14:textId="77777777" w:rsidR="00596109" w:rsidRPr="00361992" w:rsidRDefault="00596109" w:rsidP="00596109">
      <w:pPr>
        <w:spacing w:line="240" w:lineRule="auto"/>
        <w:ind w:firstLine="0"/>
        <w:jc w:val="both"/>
        <w:rPr>
          <w:rFonts w:cs="Arial"/>
          <w:b/>
          <w:bCs/>
          <w:color w:val="1F497D" w:themeColor="text2"/>
          <w:szCs w:val="22"/>
        </w:rPr>
      </w:pPr>
    </w:p>
    <w:p w14:paraId="5D341837" w14:textId="77777777" w:rsidR="00596109" w:rsidRPr="00361992" w:rsidRDefault="00596109" w:rsidP="00596109">
      <w:pPr>
        <w:spacing w:line="240" w:lineRule="auto"/>
        <w:ind w:firstLine="0"/>
        <w:jc w:val="center"/>
        <w:rPr>
          <w:rFonts w:cs="Arial"/>
          <w:b/>
          <w:bCs/>
          <w:color w:val="1F497D" w:themeColor="text2"/>
          <w:szCs w:val="22"/>
        </w:rPr>
      </w:pPr>
      <w:bookmarkStart w:id="569" w:name="_Toc336419441"/>
      <w:bookmarkStart w:id="570" w:name="_Toc336943765"/>
      <w:bookmarkStart w:id="571" w:name="_Toc520705588"/>
      <w:r w:rsidRPr="00361992">
        <w:rPr>
          <w:rFonts w:cs="Arial"/>
          <w:b/>
          <w:bCs/>
          <w:color w:val="1F497D" w:themeColor="text2"/>
          <w:szCs w:val="22"/>
        </w:rPr>
        <w:t xml:space="preserve">Rysunek </w:t>
      </w:r>
      <w:r w:rsidRPr="00361992">
        <w:rPr>
          <w:rFonts w:cs="Arial"/>
          <w:b/>
          <w:bCs/>
          <w:color w:val="1F497D" w:themeColor="text2"/>
          <w:szCs w:val="22"/>
        </w:rPr>
        <w:fldChar w:fldCharType="begin"/>
      </w:r>
      <w:r w:rsidRPr="00361992">
        <w:rPr>
          <w:rFonts w:cs="Arial"/>
          <w:b/>
          <w:bCs/>
          <w:color w:val="1F497D" w:themeColor="text2"/>
          <w:szCs w:val="22"/>
        </w:rPr>
        <w:instrText xml:space="preserve"> STYLEREF 1 \s </w:instrText>
      </w:r>
      <w:r w:rsidRPr="00361992">
        <w:rPr>
          <w:rFonts w:cs="Arial"/>
          <w:b/>
          <w:bCs/>
          <w:color w:val="1F497D" w:themeColor="text2"/>
          <w:szCs w:val="22"/>
        </w:rPr>
        <w:fldChar w:fldCharType="separate"/>
      </w:r>
      <w:r w:rsidR="008246AE">
        <w:rPr>
          <w:rFonts w:cs="Arial"/>
          <w:b/>
          <w:bCs/>
          <w:noProof/>
          <w:color w:val="1F497D" w:themeColor="text2"/>
          <w:szCs w:val="22"/>
        </w:rPr>
        <w:t>6</w:t>
      </w:r>
      <w:r w:rsidRPr="00361992">
        <w:rPr>
          <w:rFonts w:cs="Arial"/>
          <w:b/>
          <w:bCs/>
          <w:color w:val="1F497D" w:themeColor="text2"/>
          <w:szCs w:val="22"/>
        </w:rPr>
        <w:fldChar w:fldCharType="end"/>
      </w:r>
      <w:r w:rsidRPr="00361992">
        <w:rPr>
          <w:rFonts w:cs="Arial"/>
          <w:b/>
          <w:bCs/>
          <w:color w:val="1F497D" w:themeColor="text2"/>
          <w:szCs w:val="22"/>
        </w:rPr>
        <w:noBreakHyphen/>
      </w:r>
      <w:r w:rsidRPr="00361992">
        <w:rPr>
          <w:rFonts w:cs="Arial"/>
          <w:b/>
          <w:bCs/>
          <w:color w:val="1F497D" w:themeColor="text2"/>
          <w:szCs w:val="22"/>
        </w:rPr>
        <w:fldChar w:fldCharType="begin"/>
      </w:r>
      <w:r w:rsidRPr="00361992">
        <w:rPr>
          <w:rFonts w:cs="Arial"/>
          <w:b/>
          <w:bCs/>
          <w:color w:val="1F497D" w:themeColor="text2"/>
          <w:szCs w:val="22"/>
        </w:rPr>
        <w:instrText xml:space="preserve"> SEQ Rysunek \* ARABIC \s 1 </w:instrText>
      </w:r>
      <w:r w:rsidRPr="00361992">
        <w:rPr>
          <w:rFonts w:cs="Arial"/>
          <w:b/>
          <w:bCs/>
          <w:color w:val="1F497D" w:themeColor="text2"/>
          <w:szCs w:val="22"/>
        </w:rPr>
        <w:fldChar w:fldCharType="separate"/>
      </w:r>
      <w:r w:rsidR="008246AE">
        <w:rPr>
          <w:rFonts w:cs="Arial"/>
          <w:b/>
          <w:bCs/>
          <w:noProof/>
          <w:color w:val="1F497D" w:themeColor="text2"/>
          <w:szCs w:val="22"/>
        </w:rPr>
        <w:t>2</w:t>
      </w:r>
      <w:r w:rsidRPr="00361992">
        <w:rPr>
          <w:rFonts w:cs="Arial"/>
          <w:b/>
          <w:bCs/>
          <w:color w:val="1F497D" w:themeColor="text2"/>
          <w:szCs w:val="22"/>
        </w:rPr>
        <w:fldChar w:fldCharType="end"/>
      </w:r>
      <w:r w:rsidRPr="00361992">
        <w:rPr>
          <w:rFonts w:cs="Arial"/>
          <w:b/>
          <w:bCs/>
          <w:color w:val="1F497D" w:themeColor="text2"/>
          <w:szCs w:val="22"/>
        </w:rPr>
        <w:t xml:space="preserve"> Przykładowy algorytm monitoringu</w:t>
      </w:r>
      <w:bookmarkEnd w:id="569"/>
      <w:bookmarkEnd w:id="570"/>
      <w:bookmarkEnd w:id="571"/>
    </w:p>
    <w:p w14:paraId="3291D43E" w14:textId="77777777" w:rsidR="00A41FB9" w:rsidRPr="00361992" w:rsidRDefault="00A41FB9" w:rsidP="00596109">
      <w:pPr>
        <w:spacing w:line="240" w:lineRule="auto"/>
        <w:ind w:firstLine="0"/>
        <w:jc w:val="center"/>
        <w:rPr>
          <w:rFonts w:cs="Arial"/>
          <w:b/>
          <w:bCs/>
          <w:color w:val="1F497D" w:themeColor="text2"/>
          <w:sz w:val="20"/>
          <w:szCs w:val="20"/>
        </w:rPr>
      </w:pPr>
    </w:p>
    <w:p w14:paraId="1F881555" w14:textId="77777777" w:rsidR="00596109" w:rsidRPr="00361992" w:rsidRDefault="00596109"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color w:val="1F497D" w:themeColor="text2"/>
          <w:lang w:eastAsia="en-US"/>
        </w:rPr>
      </w:pPr>
      <w:bookmarkStart w:id="572" w:name="_Toc336419341"/>
      <w:bookmarkStart w:id="573" w:name="_Toc336943597"/>
      <w:bookmarkStart w:id="574" w:name="_Toc520705477"/>
      <w:r w:rsidRPr="00361992">
        <w:rPr>
          <w:rFonts w:ascii="Arial" w:hAnsi="Arial" w:cs="Arial"/>
          <w:color w:val="1F497D" w:themeColor="text2"/>
          <w:lang w:eastAsia="en-US"/>
        </w:rPr>
        <w:t>Racjonalizacja w zakresie użytkowania energii elektrycznej w budynkach użyteczności publicznej</w:t>
      </w:r>
      <w:bookmarkEnd w:id="572"/>
      <w:bookmarkEnd w:id="573"/>
      <w:bookmarkEnd w:id="574"/>
    </w:p>
    <w:p w14:paraId="42A72A4E" w14:textId="4ACCCFC9" w:rsidR="00596109" w:rsidRPr="00361992" w:rsidRDefault="00596109" w:rsidP="002C344C">
      <w:pPr>
        <w:ind w:firstLine="709"/>
        <w:jc w:val="both"/>
        <w:rPr>
          <w:rFonts w:cs="Arial"/>
          <w:color w:val="1F497D" w:themeColor="text2"/>
        </w:rPr>
      </w:pPr>
      <w:r w:rsidRPr="00361992">
        <w:rPr>
          <w:rFonts w:cs="Arial"/>
          <w:color w:val="1F497D" w:themeColor="text2"/>
        </w:rPr>
        <w:t xml:space="preserve">Istnieje również możliwość uzyskania wymiernych oszczędności w zakresie energii elektrycznej. Jak wspomniano wcześniej udział użyteczności publicznej w całkowitym zużyciu energii elektrycznej w gminie wynosi zaledwie </w:t>
      </w:r>
      <w:r w:rsidR="00C27E4B">
        <w:rPr>
          <w:rFonts w:cs="Arial"/>
          <w:color w:val="1F497D" w:themeColor="text2"/>
        </w:rPr>
        <w:t>2</w:t>
      </w:r>
      <w:r w:rsidRPr="00361992">
        <w:rPr>
          <w:rFonts w:cs="Arial"/>
          <w:color w:val="1F497D" w:themeColor="text2"/>
        </w:rPr>
        <w:t xml:space="preserve">%. Potencjał techniczny racjonalizacji zużycia energii elektrycznej zawiera się w granicach od 15% do 70%. Wyższe wartości dotyczą tych budynków, gdzie do oświetlenia stosuje się jeszcze tradycyjne oświetlenie żarowe i potencjał redukcji zużycia na tle innych inwestycji energetycznych jest bardzo opłacalny, ponieważ okres zwrotu waha się zazwyczaj w granicach 3-6 lat. Sytuacja taka ma miejsce, gdy jest spełniony wymagany komfort oświetleniowy, ale niestety doświadczenie pokazuje, że bardzo często występuje niedoświetlenie pomieszczeń zwłaszcza w obiektach edukacyjnych, które nierzadko sięga 50% wymaganego natężenia światła. </w:t>
      </w:r>
    </w:p>
    <w:p w14:paraId="220ED6AB" w14:textId="24F1B26A" w:rsidR="00596109" w:rsidRPr="00361992" w:rsidRDefault="00596109" w:rsidP="002C344C">
      <w:pPr>
        <w:ind w:firstLine="709"/>
        <w:jc w:val="both"/>
        <w:rPr>
          <w:rFonts w:cs="Arial"/>
          <w:color w:val="1F497D" w:themeColor="text2"/>
        </w:rPr>
      </w:pPr>
      <w:r w:rsidRPr="00361992">
        <w:rPr>
          <w:rFonts w:cs="Arial"/>
          <w:color w:val="1F497D" w:themeColor="text2"/>
        </w:rPr>
        <w:t>Oszczędność kosztów w budynkach użyteczności publicznej to płaszczyzna, na której gmina może osiągnąć najwięcej efektów, ponieważ są to obiekty utrzy</w:t>
      </w:r>
      <w:r w:rsidR="002C344C">
        <w:rPr>
          <w:rFonts w:cs="Arial"/>
          <w:color w:val="1F497D" w:themeColor="text2"/>
        </w:rPr>
        <w:t>mywane właśnie z </w:t>
      </w:r>
      <w:r w:rsidRPr="00361992">
        <w:rPr>
          <w:rFonts w:cs="Arial"/>
          <w:color w:val="1F497D" w:themeColor="text2"/>
        </w:rPr>
        <w:t xml:space="preserve">budżetu </w:t>
      </w:r>
      <w:r w:rsidR="00B66BD9" w:rsidRPr="00361992">
        <w:rPr>
          <w:rFonts w:cs="Arial"/>
          <w:color w:val="1F497D" w:themeColor="text2"/>
        </w:rPr>
        <w:t>gminy</w:t>
      </w:r>
      <w:r w:rsidRPr="00361992">
        <w:rPr>
          <w:rFonts w:cs="Arial"/>
          <w:color w:val="1F497D" w:themeColor="text2"/>
        </w:rPr>
        <w:t xml:space="preserve">. Zaleca się, aby przy planach modernizacji już na etapie audytu </w:t>
      </w:r>
      <w:r w:rsidRPr="00361992">
        <w:rPr>
          <w:rFonts w:cs="Arial"/>
          <w:color w:val="1F497D" w:themeColor="text2"/>
        </w:rPr>
        <w:lastRenderedPageBreak/>
        <w:t>energetycznego wymagać od audytorów rozszerzenia zakresu audytu o część oświetleniową. Jest to działanie ponad standardowy zakres audytu (może stanowić załącznik</w:t>
      </w:r>
      <w:r w:rsidR="002C344C">
        <w:rPr>
          <w:rFonts w:cs="Arial"/>
          <w:color w:val="1F497D" w:themeColor="text2"/>
        </w:rPr>
        <w:t>), natomiast w </w:t>
      </w:r>
      <w:r w:rsidRPr="00361992">
        <w:rPr>
          <w:rFonts w:cs="Arial"/>
          <w:color w:val="1F497D" w:themeColor="text2"/>
        </w:rPr>
        <w:t xml:space="preserve">bardzo dokładny sposób pokazuje możliwości osiągnięcia korzyści  w wyniku racjonalizacji zużycia energii właśnie w zakresie modernizacji źródeł światła. </w:t>
      </w:r>
    </w:p>
    <w:p w14:paraId="2E4E19EA" w14:textId="77777777" w:rsidR="00596109" w:rsidRPr="00361992" w:rsidRDefault="00596109" w:rsidP="002C344C">
      <w:pPr>
        <w:ind w:firstLine="709"/>
        <w:jc w:val="both"/>
        <w:rPr>
          <w:rFonts w:cs="Arial"/>
          <w:color w:val="1F497D" w:themeColor="text2"/>
        </w:rPr>
      </w:pPr>
      <w:r w:rsidRPr="00361992">
        <w:rPr>
          <w:rFonts w:cs="Arial"/>
          <w:color w:val="1F497D" w:themeColor="text2"/>
        </w:rPr>
        <w:t>Ponadto poprawa jakości światła to nie tylko efekt w postaci mniejszych rachunków za energię elektryczną lecz również bardzo trudna do zmierzenia korzyść społeczna, wynikająca z poprawy pracy czy nauki wpływająca na zdrowie osób przebywających w takich pomieszczeniach nierzadko przez wiele godzin w ciągu dnia. Przedsięwzięcia racjonalizacji zużycia energii elektrycznej podejmowane będą przez gospodarzy budynków w aspekcie zmniejszania kosztów energii elektrycznej bądź często w ramach poprawy niedostatecznego oświetlenia.</w:t>
      </w:r>
    </w:p>
    <w:p w14:paraId="0544FDE7" w14:textId="15A043A8" w:rsidR="00596109" w:rsidRPr="00361992" w:rsidRDefault="00596109" w:rsidP="00596109">
      <w:pPr>
        <w:ind w:firstLine="0"/>
        <w:jc w:val="both"/>
        <w:rPr>
          <w:rFonts w:cs="Arial"/>
          <w:color w:val="1F497D" w:themeColor="text2"/>
        </w:rPr>
      </w:pPr>
      <w:r w:rsidRPr="00361992">
        <w:rPr>
          <w:rFonts w:cs="Arial"/>
          <w:color w:val="1F497D" w:themeColor="text2"/>
        </w:rPr>
        <w:tab/>
        <w:t>Ponadto istnieje olbrzymi potencjał oszczędzania energii w urządzeniach biurowych, natomiast nadal użytkownicy tych urządzeń przy ich zakupie nie kierują się ich parametrami energetycznymi. Zaleca się, aby wprowadzić procedurę zakupów urządzeń zasilanych energią elektryczną na zasadach tzw. zielonych zamówień, przy wyborze których efektywność energetyczna jest podstawowym poza parametrami uży</w:t>
      </w:r>
      <w:r w:rsidR="00A41FB9" w:rsidRPr="00361992">
        <w:rPr>
          <w:rFonts w:cs="Arial"/>
          <w:color w:val="1F497D" w:themeColor="text2"/>
        </w:rPr>
        <w:t>tkowymi elementem decydującym o </w:t>
      </w:r>
      <w:r w:rsidRPr="00361992">
        <w:rPr>
          <w:rFonts w:cs="Arial"/>
          <w:color w:val="1F497D" w:themeColor="text2"/>
        </w:rPr>
        <w:t>wyborze danego urządzenia. Dotyczy to przede wszystkim urządzeń biurowych używanych w</w:t>
      </w:r>
      <w:r w:rsidR="00F93AC2" w:rsidRPr="00361992">
        <w:rPr>
          <w:rFonts w:cs="Arial"/>
          <w:color w:val="1F497D" w:themeColor="text2"/>
        </w:rPr>
        <w:t> </w:t>
      </w:r>
      <w:r w:rsidRPr="00361992">
        <w:rPr>
          <w:rFonts w:cs="Arial"/>
          <w:color w:val="1F497D" w:themeColor="text2"/>
        </w:rPr>
        <w:t xml:space="preserve">szkołach i Urzędzie </w:t>
      </w:r>
      <w:r w:rsidR="00E616D4">
        <w:rPr>
          <w:rFonts w:cs="Arial"/>
          <w:color w:val="1F497D" w:themeColor="text2"/>
        </w:rPr>
        <w:t>Gminy</w:t>
      </w:r>
      <w:r w:rsidRPr="00361992">
        <w:rPr>
          <w:rFonts w:cs="Arial"/>
          <w:color w:val="1F497D" w:themeColor="text2"/>
        </w:rPr>
        <w:t xml:space="preserve">, jak i urządzeniach AGD stosowanych w szkolnych kuchniach. </w:t>
      </w:r>
    </w:p>
    <w:p w14:paraId="42CD3CDE" w14:textId="2CA39532" w:rsidR="00596109" w:rsidRPr="00361992" w:rsidRDefault="00596109" w:rsidP="00596109">
      <w:pPr>
        <w:ind w:firstLine="0"/>
        <w:jc w:val="both"/>
        <w:rPr>
          <w:rFonts w:cs="Arial"/>
          <w:color w:val="1F497D" w:themeColor="text2"/>
        </w:rPr>
      </w:pPr>
      <w:r w:rsidRPr="00361992">
        <w:rPr>
          <w:rFonts w:cs="Arial"/>
          <w:color w:val="1F497D" w:themeColor="text2"/>
        </w:rPr>
        <w:tab/>
        <w:t xml:space="preserve">Finansowanie podobne jak w przypadku racjonalizacji zużycia ciepła musi być realizowane przy udziale przede wszystkim środków </w:t>
      </w:r>
      <w:r w:rsidR="00B66BD9" w:rsidRPr="00361992">
        <w:rPr>
          <w:rFonts w:cs="Arial"/>
          <w:color w:val="1F497D" w:themeColor="text2"/>
        </w:rPr>
        <w:t>gminy</w:t>
      </w:r>
      <w:r w:rsidRPr="00361992">
        <w:rPr>
          <w:rFonts w:cs="Arial"/>
          <w:color w:val="1F497D" w:themeColor="text2"/>
        </w:rPr>
        <w:t>, czasami korzysta się z finansowania przez tzw. "trzecią stroną".</w:t>
      </w:r>
    </w:p>
    <w:p w14:paraId="1BE2FA35" w14:textId="77777777" w:rsidR="005D35E0" w:rsidRPr="00361992" w:rsidRDefault="005D35E0" w:rsidP="005D35E0">
      <w:pPr>
        <w:pStyle w:val="Akapitzlist"/>
        <w:ind w:left="426"/>
        <w:jc w:val="both"/>
        <w:rPr>
          <w:rFonts w:ascii="Arial" w:hAnsi="Arial" w:cs="Arial"/>
          <w:color w:val="1F497D" w:themeColor="text2"/>
          <w:sz w:val="22"/>
        </w:rPr>
      </w:pPr>
    </w:p>
    <w:p w14:paraId="26EF3A7E" w14:textId="77777777" w:rsidR="00596109" w:rsidRPr="00361992" w:rsidRDefault="00596109" w:rsidP="00987075">
      <w:pPr>
        <w:pStyle w:val="Nagwek2"/>
        <w:rPr>
          <w:rFonts w:ascii="Arial" w:hAnsi="Arial" w:cs="Arial"/>
          <w:color w:val="1F497D" w:themeColor="text2"/>
        </w:rPr>
      </w:pPr>
      <w:bookmarkStart w:id="575" w:name="_Toc336419343"/>
      <w:bookmarkStart w:id="576" w:name="_Toc336943598"/>
      <w:bookmarkStart w:id="577" w:name="_Toc520705478"/>
      <w:r w:rsidRPr="00361992">
        <w:rPr>
          <w:rFonts w:ascii="Arial" w:hAnsi="Arial" w:cs="Arial"/>
          <w:color w:val="1F497D" w:themeColor="text2"/>
        </w:rPr>
        <w:t>Propozycja przedsięwzięć w grupie „mieszkalnictwo”</w:t>
      </w:r>
      <w:bookmarkEnd w:id="575"/>
      <w:bookmarkEnd w:id="576"/>
      <w:bookmarkEnd w:id="577"/>
    </w:p>
    <w:p w14:paraId="42A3CD3D" w14:textId="0C5B49D0" w:rsidR="00596109" w:rsidRPr="00361992" w:rsidRDefault="00596109" w:rsidP="00596109">
      <w:pPr>
        <w:pStyle w:val="Tekstpodstawowy31"/>
        <w:numPr>
          <w:ilvl w:val="12"/>
          <w:numId w:val="0"/>
        </w:numPr>
        <w:suppressAutoHyphens/>
        <w:ind w:firstLine="540"/>
        <w:rPr>
          <w:rFonts w:cs="Arial"/>
          <w:color w:val="1F497D" w:themeColor="text2"/>
        </w:rPr>
      </w:pPr>
      <w:bookmarkStart w:id="578" w:name="_Toc272527125"/>
      <w:r w:rsidRPr="00361992">
        <w:rPr>
          <w:rFonts w:cs="Arial"/>
          <w:color w:val="1F497D" w:themeColor="text2"/>
          <w:spacing w:val="-3"/>
          <w:szCs w:val="22"/>
        </w:rPr>
        <w:t>Gospodarstwa domowe są na pierwszym miejscu, co do wielkości użytkownikiem gazu ziemnego</w:t>
      </w:r>
      <w:r w:rsidR="00767BD3">
        <w:rPr>
          <w:rFonts w:cs="Arial"/>
          <w:color w:val="1F497D" w:themeColor="text2"/>
          <w:spacing w:val="-3"/>
          <w:szCs w:val="22"/>
        </w:rPr>
        <w:t xml:space="preserve"> i ciepła sieciowego</w:t>
      </w:r>
      <w:r w:rsidRPr="00361992">
        <w:rPr>
          <w:rFonts w:cs="Arial"/>
          <w:color w:val="1F497D" w:themeColor="text2"/>
          <w:spacing w:val="-3"/>
          <w:szCs w:val="22"/>
        </w:rPr>
        <w:t>.</w:t>
      </w:r>
      <w:r w:rsidRPr="00361992">
        <w:rPr>
          <w:rFonts w:cs="Arial"/>
          <w:color w:val="1F497D" w:themeColor="text2"/>
        </w:rPr>
        <w:t xml:space="preserve"> Udział „gospodarstw domowych” w całkowitym zapotrzebowaniu na poszczególne nośniki sieciowe jest następujący:</w:t>
      </w:r>
    </w:p>
    <w:p w14:paraId="2105725B" w14:textId="1C5A7107" w:rsidR="00596109" w:rsidRPr="00361992" w:rsidRDefault="00596109" w:rsidP="008553D7">
      <w:pPr>
        <w:pStyle w:val="Tekstpodstawowy31"/>
        <w:numPr>
          <w:ilvl w:val="0"/>
          <w:numId w:val="17"/>
        </w:numPr>
        <w:suppressAutoHyphens/>
        <w:rPr>
          <w:rFonts w:cs="Arial"/>
          <w:color w:val="1F497D" w:themeColor="text2"/>
        </w:rPr>
      </w:pPr>
      <w:r w:rsidRPr="00361992">
        <w:rPr>
          <w:rFonts w:cs="Arial"/>
          <w:color w:val="1F497D" w:themeColor="text2"/>
        </w:rPr>
        <w:t xml:space="preserve">ciepło sieciowe – </w:t>
      </w:r>
      <w:r w:rsidR="00C27E4B">
        <w:rPr>
          <w:rFonts w:cs="Arial"/>
          <w:color w:val="1F497D" w:themeColor="text2"/>
        </w:rPr>
        <w:t>73,8</w:t>
      </w:r>
      <w:r w:rsidRPr="00361992">
        <w:rPr>
          <w:rFonts w:cs="Arial"/>
          <w:color w:val="1F497D" w:themeColor="text2"/>
        </w:rPr>
        <w:t>%,</w:t>
      </w:r>
    </w:p>
    <w:p w14:paraId="6900D4B0" w14:textId="2698239E" w:rsidR="00596109" w:rsidRPr="00361992" w:rsidRDefault="00596109" w:rsidP="008553D7">
      <w:pPr>
        <w:pStyle w:val="Tekstpodstawowy31"/>
        <w:numPr>
          <w:ilvl w:val="0"/>
          <w:numId w:val="17"/>
        </w:numPr>
        <w:suppressAutoHyphens/>
        <w:rPr>
          <w:rFonts w:cs="Arial"/>
          <w:color w:val="1F497D" w:themeColor="text2"/>
        </w:rPr>
      </w:pPr>
      <w:r w:rsidRPr="00361992">
        <w:rPr>
          <w:rFonts w:cs="Arial"/>
          <w:color w:val="1F497D" w:themeColor="text2"/>
        </w:rPr>
        <w:t xml:space="preserve">gaz ziemny – </w:t>
      </w:r>
      <w:r w:rsidR="00253E7E">
        <w:rPr>
          <w:rFonts w:cs="Arial"/>
          <w:color w:val="1F497D" w:themeColor="text2"/>
        </w:rPr>
        <w:t>51,1</w:t>
      </w:r>
      <w:r w:rsidRPr="00361992">
        <w:rPr>
          <w:rFonts w:cs="Arial"/>
          <w:color w:val="1F497D" w:themeColor="text2"/>
        </w:rPr>
        <w:t>%,</w:t>
      </w:r>
    </w:p>
    <w:p w14:paraId="5FEC56A7" w14:textId="6F61E9C4" w:rsidR="00596109" w:rsidRPr="00361992" w:rsidRDefault="00596109" w:rsidP="008553D7">
      <w:pPr>
        <w:pStyle w:val="Tekstpodstawowy31"/>
        <w:numPr>
          <w:ilvl w:val="0"/>
          <w:numId w:val="17"/>
        </w:numPr>
        <w:suppressAutoHyphens/>
        <w:rPr>
          <w:rFonts w:cs="Arial"/>
          <w:color w:val="1F497D" w:themeColor="text2"/>
        </w:rPr>
      </w:pPr>
      <w:r w:rsidRPr="00361992">
        <w:rPr>
          <w:rFonts w:cs="Arial"/>
          <w:color w:val="1F497D" w:themeColor="text2"/>
        </w:rPr>
        <w:t xml:space="preserve">energia elektryczna – </w:t>
      </w:r>
      <w:r w:rsidR="00C27E4B">
        <w:rPr>
          <w:rFonts w:cs="Arial"/>
          <w:color w:val="1F497D" w:themeColor="text2"/>
        </w:rPr>
        <w:t>38,4</w:t>
      </w:r>
      <w:r w:rsidRPr="00361992">
        <w:rPr>
          <w:rFonts w:cs="Arial"/>
          <w:color w:val="1F497D" w:themeColor="text2"/>
        </w:rPr>
        <w:t>%.</w:t>
      </w:r>
    </w:p>
    <w:p w14:paraId="0DB74CD3" w14:textId="35A93636" w:rsidR="00596109" w:rsidRPr="00361992" w:rsidRDefault="00596109" w:rsidP="00596109">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jc w:val="both"/>
        <w:rPr>
          <w:rFonts w:cs="Arial"/>
          <w:color w:val="1F497D" w:themeColor="text2"/>
          <w:spacing w:val="-3"/>
          <w:szCs w:val="22"/>
        </w:rPr>
      </w:pPr>
      <w:r w:rsidRPr="00361992">
        <w:rPr>
          <w:rFonts w:cs="Arial"/>
          <w:color w:val="1F497D" w:themeColor="text2"/>
          <w:spacing w:val="-3"/>
          <w:szCs w:val="22"/>
        </w:rPr>
        <w:t xml:space="preserve">Średnie jednostkowe zapotrzebowanie na ciepło w budynkach mieszkalnych na cele grzewcze na terenie </w:t>
      </w:r>
      <w:r w:rsidR="009135F4" w:rsidRPr="00361992">
        <w:rPr>
          <w:rFonts w:cs="Arial"/>
          <w:color w:val="1F497D" w:themeColor="text2"/>
          <w:spacing w:val="-3"/>
          <w:szCs w:val="22"/>
        </w:rPr>
        <w:t xml:space="preserve">Gminy </w:t>
      </w:r>
      <w:r w:rsidR="00E21C79">
        <w:rPr>
          <w:rFonts w:cs="Arial"/>
          <w:color w:val="1F497D" w:themeColor="text2"/>
          <w:spacing w:val="-3"/>
          <w:szCs w:val="22"/>
        </w:rPr>
        <w:t>Strumień</w:t>
      </w:r>
      <w:r w:rsidRPr="00361992">
        <w:rPr>
          <w:rFonts w:cs="Arial"/>
          <w:color w:val="1F497D" w:themeColor="text2"/>
          <w:spacing w:val="-3"/>
          <w:szCs w:val="22"/>
        </w:rPr>
        <w:t xml:space="preserve"> wynosi ok. 0,4</w:t>
      </w:r>
      <w:r w:rsidR="00E21C79">
        <w:rPr>
          <w:rFonts w:cs="Arial"/>
          <w:color w:val="1F497D" w:themeColor="text2"/>
          <w:spacing w:val="-3"/>
          <w:szCs w:val="22"/>
        </w:rPr>
        <w:t>7</w:t>
      </w:r>
      <w:r w:rsidRPr="00361992">
        <w:rPr>
          <w:rFonts w:cs="Arial"/>
          <w:color w:val="1F497D" w:themeColor="text2"/>
          <w:spacing w:val="-3"/>
          <w:szCs w:val="22"/>
        </w:rPr>
        <w:t xml:space="preserve"> GJ/m</w:t>
      </w:r>
      <w:r w:rsidRPr="00361992">
        <w:rPr>
          <w:rFonts w:cs="Arial"/>
          <w:color w:val="1F497D" w:themeColor="text2"/>
          <w:spacing w:val="-3"/>
          <w:szCs w:val="22"/>
          <w:vertAlign w:val="superscript"/>
        </w:rPr>
        <w:t>2</w:t>
      </w:r>
      <w:r w:rsidRPr="00361992">
        <w:rPr>
          <w:rFonts w:cs="Arial"/>
          <w:color w:val="1F497D" w:themeColor="text2"/>
          <w:spacing w:val="-3"/>
          <w:szCs w:val="22"/>
        </w:rPr>
        <w:t>/rok dla budynków mieszkalnych jednorodzinnych oraz ok. 0,5</w:t>
      </w:r>
      <w:r w:rsidR="00E21C79">
        <w:rPr>
          <w:rFonts w:cs="Arial"/>
          <w:color w:val="1F497D" w:themeColor="text2"/>
          <w:spacing w:val="-3"/>
          <w:szCs w:val="22"/>
        </w:rPr>
        <w:t>1</w:t>
      </w:r>
      <w:r w:rsidRPr="00361992">
        <w:rPr>
          <w:rFonts w:cs="Arial"/>
          <w:color w:val="1F497D" w:themeColor="text2"/>
          <w:spacing w:val="-3"/>
          <w:szCs w:val="22"/>
        </w:rPr>
        <w:t xml:space="preserve"> GJ/m</w:t>
      </w:r>
      <w:r w:rsidRPr="00361992">
        <w:rPr>
          <w:rFonts w:cs="Arial"/>
          <w:color w:val="1F497D" w:themeColor="text2"/>
          <w:spacing w:val="-3"/>
          <w:szCs w:val="22"/>
          <w:vertAlign w:val="superscript"/>
        </w:rPr>
        <w:t>2</w:t>
      </w:r>
      <w:r w:rsidRPr="00361992">
        <w:rPr>
          <w:rFonts w:cs="Arial"/>
          <w:color w:val="1F497D" w:themeColor="text2"/>
          <w:spacing w:val="-3"/>
          <w:szCs w:val="22"/>
        </w:rPr>
        <w:t>/rok dla budynków mieszkalnych wielorodzinnych. Wskaźniki te są zatem ok.</w:t>
      </w:r>
      <w:r w:rsidR="00F93AC2" w:rsidRPr="00361992">
        <w:rPr>
          <w:rFonts w:cs="Arial"/>
          <w:color w:val="1F497D" w:themeColor="text2"/>
          <w:spacing w:val="-3"/>
          <w:szCs w:val="22"/>
        </w:rPr>
        <w:t> </w:t>
      </w:r>
      <w:r w:rsidRPr="00361992">
        <w:rPr>
          <w:rFonts w:cs="Arial"/>
          <w:color w:val="1F497D" w:themeColor="text2"/>
          <w:spacing w:val="-3"/>
          <w:szCs w:val="22"/>
        </w:rPr>
        <w:t xml:space="preserve"> 1,5 razy wyższe niż w obecnie wznoszonych budynkach mieszkalnych. Budynki mieszkalne posiadają łączną powierzchnię </w:t>
      </w:r>
      <w:r w:rsidR="009A0D5A" w:rsidRPr="00361992">
        <w:rPr>
          <w:rFonts w:cs="Arial"/>
          <w:color w:val="1F497D" w:themeColor="text2"/>
          <w:spacing w:val="-3"/>
          <w:szCs w:val="22"/>
        </w:rPr>
        <w:t xml:space="preserve">1 146,7 </w:t>
      </w:r>
      <w:r w:rsidRPr="00361992">
        <w:rPr>
          <w:rFonts w:cs="Arial"/>
          <w:color w:val="1F497D" w:themeColor="text2"/>
          <w:spacing w:val="-2"/>
          <w:szCs w:val="22"/>
        </w:rPr>
        <w:t>tys.</w:t>
      </w:r>
      <w:r w:rsidRPr="00361992">
        <w:rPr>
          <w:rFonts w:cs="Arial"/>
          <w:color w:val="1F497D" w:themeColor="text2"/>
          <w:spacing w:val="-3"/>
          <w:szCs w:val="22"/>
        </w:rPr>
        <w:t>m</w:t>
      </w:r>
      <w:r w:rsidRPr="00361992">
        <w:rPr>
          <w:rFonts w:cs="Arial"/>
          <w:color w:val="1F497D" w:themeColor="text2"/>
          <w:spacing w:val="-3"/>
          <w:szCs w:val="22"/>
          <w:vertAlign w:val="superscript"/>
        </w:rPr>
        <w:t>2</w:t>
      </w:r>
      <w:r w:rsidR="0049415C" w:rsidRPr="00361992">
        <w:rPr>
          <w:rFonts w:cs="Arial"/>
          <w:color w:val="1F497D" w:themeColor="text2"/>
          <w:spacing w:val="-3"/>
          <w:szCs w:val="22"/>
        </w:rPr>
        <w:t xml:space="preserve"> (w </w:t>
      </w:r>
      <w:r w:rsidRPr="00361992">
        <w:rPr>
          <w:rFonts w:cs="Arial"/>
          <w:color w:val="1F497D" w:themeColor="text2"/>
          <w:spacing w:val="-3"/>
          <w:szCs w:val="22"/>
        </w:rPr>
        <w:t xml:space="preserve">tym budynki wielorodzinne </w:t>
      </w:r>
      <w:r w:rsidR="00E21C79">
        <w:rPr>
          <w:rFonts w:cs="Arial"/>
          <w:color w:val="1F497D" w:themeColor="text2"/>
          <w:spacing w:val="-3"/>
          <w:szCs w:val="22"/>
        </w:rPr>
        <w:t>31,1</w:t>
      </w:r>
      <w:r w:rsidRPr="00361992">
        <w:rPr>
          <w:rFonts w:cs="Arial"/>
          <w:color w:val="1F497D" w:themeColor="text2"/>
          <w:spacing w:val="-3"/>
          <w:szCs w:val="22"/>
        </w:rPr>
        <w:t xml:space="preserve"> tys. m</w:t>
      </w:r>
      <w:r w:rsidRPr="00361992">
        <w:rPr>
          <w:rFonts w:cs="Arial"/>
          <w:color w:val="1F497D" w:themeColor="text2"/>
          <w:spacing w:val="-3"/>
          <w:szCs w:val="22"/>
          <w:vertAlign w:val="superscript"/>
        </w:rPr>
        <w:t>2</w:t>
      </w:r>
      <w:r w:rsidRPr="00361992">
        <w:rPr>
          <w:rFonts w:cs="Arial"/>
          <w:color w:val="1F497D" w:themeColor="text2"/>
          <w:spacing w:val="-3"/>
          <w:szCs w:val="22"/>
        </w:rPr>
        <w:t xml:space="preserve"> oraz budynki jednorodzinne </w:t>
      </w:r>
      <w:r w:rsidR="00E21C79">
        <w:rPr>
          <w:rFonts w:cs="Arial"/>
          <w:color w:val="1F497D" w:themeColor="text2"/>
          <w:spacing w:val="-3"/>
          <w:szCs w:val="22"/>
        </w:rPr>
        <w:t>382</w:t>
      </w:r>
      <w:r w:rsidR="009A0D5A" w:rsidRPr="00361992">
        <w:rPr>
          <w:rFonts w:cs="Arial"/>
          <w:color w:val="1F497D" w:themeColor="text2"/>
          <w:spacing w:val="-3"/>
          <w:szCs w:val="22"/>
        </w:rPr>
        <w:t>,6</w:t>
      </w:r>
      <w:r w:rsidRPr="00361992">
        <w:rPr>
          <w:rFonts w:cs="Arial"/>
          <w:color w:val="1F497D" w:themeColor="text2"/>
          <w:spacing w:val="-3"/>
          <w:szCs w:val="22"/>
        </w:rPr>
        <w:t xml:space="preserve">  tys. m</w:t>
      </w:r>
      <w:r w:rsidRPr="00361992">
        <w:rPr>
          <w:rFonts w:cs="Arial"/>
          <w:color w:val="1F497D" w:themeColor="text2"/>
          <w:spacing w:val="-3"/>
          <w:szCs w:val="22"/>
          <w:vertAlign w:val="superscript"/>
        </w:rPr>
        <w:t>2</w:t>
      </w:r>
      <w:r w:rsidRPr="00361992">
        <w:rPr>
          <w:rFonts w:cs="Arial"/>
          <w:color w:val="1F497D" w:themeColor="text2"/>
          <w:spacing w:val="-3"/>
          <w:szCs w:val="22"/>
        </w:rPr>
        <w:t>).</w:t>
      </w:r>
    </w:p>
    <w:p w14:paraId="4C0AEBCE" w14:textId="258E7741" w:rsidR="00596109" w:rsidRPr="00361992" w:rsidRDefault="00596109" w:rsidP="00596109">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jc w:val="both"/>
        <w:rPr>
          <w:rFonts w:cs="Arial"/>
          <w:color w:val="1F497D" w:themeColor="text2"/>
          <w:spacing w:val="-3"/>
          <w:szCs w:val="22"/>
        </w:rPr>
      </w:pPr>
      <w:r w:rsidRPr="00361992">
        <w:rPr>
          <w:rFonts w:cs="Arial"/>
          <w:color w:val="1F497D" w:themeColor="text2"/>
          <w:spacing w:val="-3"/>
          <w:szCs w:val="22"/>
        </w:rPr>
        <w:t xml:space="preserve">Zużycie energii do celów grzewczych w budynkach mieszkalnych zależy od różnych czynników, na niektóre z nich mieszkańcy nie mają wpływu, jak np. położenie geograficzne domu. Polska podzielona jest na 5 stref klimatycznych z uwagi na temperatury zewnętrzne w okresie zimowym. Najzimniej jest w V strefie, tj. na południu w Zakopanem i na północnym-wschodzie (Ełk, </w:t>
      </w:r>
      <w:r w:rsidRPr="00361992">
        <w:rPr>
          <w:rFonts w:cs="Arial"/>
          <w:color w:val="1F497D" w:themeColor="text2"/>
          <w:spacing w:val="-3"/>
          <w:szCs w:val="22"/>
        </w:rPr>
        <w:lastRenderedPageBreak/>
        <w:t>Suwałki), natomiast najcieplej jest w strefie I na północnym-zachodzie w pasie od Gdańska do Myśliborza, który leży pomiędzy Szczecinem a Gorzowem Wiel</w:t>
      </w:r>
      <w:r w:rsidR="0049415C" w:rsidRPr="00361992">
        <w:rPr>
          <w:rFonts w:cs="Arial"/>
          <w:color w:val="1F497D" w:themeColor="text2"/>
          <w:spacing w:val="-3"/>
          <w:szCs w:val="22"/>
        </w:rPr>
        <w:t>kopolskim. Rejon województwa, w </w:t>
      </w:r>
      <w:r w:rsidRPr="00361992">
        <w:rPr>
          <w:rFonts w:cs="Arial"/>
          <w:color w:val="1F497D" w:themeColor="text2"/>
          <w:spacing w:val="-3"/>
          <w:szCs w:val="22"/>
        </w:rPr>
        <w:t xml:space="preserve">którym znajduje się </w:t>
      </w:r>
      <w:r w:rsidR="009135F4" w:rsidRPr="00361992">
        <w:rPr>
          <w:rFonts w:cs="Arial"/>
          <w:color w:val="1F497D" w:themeColor="text2"/>
          <w:spacing w:val="-3"/>
          <w:szCs w:val="22"/>
        </w:rPr>
        <w:t>Gmin</w:t>
      </w:r>
      <w:r w:rsidR="00E21C79">
        <w:rPr>
          <w:rFonts w:cs="Arial"/>
          <w:color w:val="1F497D" w:themeColor="text2"/>
          <w:spacing w:val="-3"/>
          <w:szCs w:val="22"/>
        </w:rPr>
        <w:t>a</w:t>
      </w:r>
      <w:r w:rsidR="009135F4" w:rsidRPr="00361992">
        <w:rPr>
          <w:rFonts w:cs="Arial"/>
          <w:color w:val="1F497D" w:themeColor="text2"/>
          <w:spacing w:val="-3"/>
          <w:szCs w:val="22"/>
        </w:rPr>
        <w:t xml:space="preserve"> </w:t>
      </w:r>
      <w:r w:rsidR="00E21C79">
        <w:rPr>
          <w:rFonts w:cs="Arial"/>
          <w:color w:val="1F497D" w:themeColor="text2"/>
          <w:spacing w:val="-3"/>
          <w:szCs w:val="22"/>
        </w:rPr>
        <w:t>Strumień</w:t>
      </w:r>
      <w:r w:rsidRPr="00361992">
        <w:rPr>
          <w:rFonts w:cs="Arial"/>
          <w:color w:val="1F497D" w:themeColor="text2"/>
          <w:spacing w:val="-3"/>
          <w:szCs w:val="22"/>
        </w:rPr>
        <w:t xml:space="preserve"> leży w III strefie klimatycznej, dla której zewnętrzna temperatura obliczeniowa wynosi 20</w:t>
      </w:r>
      <w:r w:rsidRPr="00361992">
        <w:rPr>
          <w:rFonts w:cs="Arial"/>
          <w:color w:val="1F497D" w:themeColor="text2"/>
          <w:spacing w:val="-3"/>
          <w:szCs w:val="22"/>
          <w:vertAlign w:val="superscript"/>
        </w:rPr>
        <w:t>o</w:t>
      </w:r>
      <w:r w:rsidRPr="00361992">
        <w:rPr>
          <w:rFonts w:cs="Arial"/>
          <w:color w:val="1F497D" w:themeColor="text2"/>
          <w:spacing w:val="-3"/>
          <w:szCs w:val="22"/>
        </w:rPr>
        <w:t>C poniżej zera. Kolejną sprawą jest</w:t>
      </w:r>
      <w:r w:rsidR="00A41FB9" w:rsidRPr="00361992">
        <w:rPr>
          <w:rFonts w:cs="Arial"/>
          <w:color w:val="1F497D" w:themeColor="text2"/>
          <w:spacing w:val="-3"/>
          <w:szCs w:val="22"/>
        </w:rPr>
        <w:t xml:space="preserve"> usytuowanie budynku. Budynek w </w:t>
      </w:r>
      <w:r w:rsidRPr="00361992">
        <w:rPr>
          <w:rFonts w:cs="Arial"/>
          <w:color w:val="1F497D" w:themeColor="text2"/>
          <w:spacing w:val="-3"/>
          <w:szCs w:val="22"/>
        </w:rPr>
        <w:t xml:space="preserve">centrum miasta zużyje mniej energii niż taki sam budynek usytuowany na otwartej przestrzeni lub wzniesieniu. </w:t>
      </w:r>
    </w:p>
    <w:p w14:paraId="5A051DAB" w14:textId="74F97DB7" w:rsidR="00596109" w:rsidRPr="00361992" w:rsidRDefault="00596109" w:rsidP="00596109">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jc w:val="both"/>
        <w:rPr>
          <w:rFonts w:cs="Arial"/>
          <w:color w:val="1F497D" w:themeColor="text2"/>
          <w:spacing w:val="-3"/>
          <w:szCs w:val="22"/>
        </w:rPr>
      </w:pPr>
      <w:r w:rsidRPr="00361992">
        <w:rPr>
          <w:rFonts w:cs="Arial"/>
          <w:color w:val="1F497D" w:themeColor="text2"/>
          <w:spacing w:val="-3"/>
          <w:szCs w:val="22"/>
        </w:rPr>
        <w:t>Wiele budynków nie posiada dostatecznej izolacji termicznej, a więc straty ciepła przez przegrody są duże. W uproszczeniu można przyjąć, że ochrona cieplna budynków wybudowanych przed 1981 r. jest słaba, przeciętna w budynkach z lat 1982 – 1990, dobra w budynkach powstałych w latach 1991 – 1994 i w końcu bardzo dobra w budynkach zbudowanych po 1995 r. Energochłonność wynika zatem z niskiej izolacyjności cieplnej przegród zewnętrznych, a więc ścian, dachów i podłóg. Duże straty ciepła powodują także okna, k</w:t>
      </w:r>
      <w:r w:rsidR="0049415C" w:rsidRPr="00361992">
        <w:rPr>
          <w:rFonts w:cs="Arial"/>
          <w:color w:val="1F497D" w:themeColor="text2"/>
          <w:spacing w:val="-3"/>
          <w:szCs w:val="22"/>
        </w:rPr>
        <w:t>tóre nierzadko są nieszczelne i </w:t>
      </w:r>
      <w:r w:rsidRPr="00361992">
        <w:rPr>
          <w:rFonts w:cs="Arial"/>
          <w:color w:val="1F497D" w:themeColor="text2"/>
          <w:spacing w:val="-3"/>
          <w:szCs w:val="22"/>
        </w:rPr>
        <w:t>niskiej jakości technicznej.</w:t>
      </w:r>
    </w:p>
    <w:p w14:paraId="11500F2D" w14:textId="77777777" w:rsidR="00596109" w:rsidRPr="00361992" w:rsidRDefault="00596109" w:rsidP="00596109">
      <w:pPr>
        <w:pStyle w:val="bulety"/>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spacing w:before="0" w:after="0" w:line="312" w:lineRule="auto"/>
        <w:rPr>
          <w:rFonts w:cs="Arial"/>
          <w:snapToGrid/>
          <w:color w:val="1F497D" w:themeColor="text2"/>
          <w:spacing w:val="-3"/>
          <w:szCs w:val="22"/>
        </w:rPr>
      </w:pPr>
      <w:r w:rsidRPr="00361992">
        <w:rPr>
          <w:rFonts w:cs="Arial"/>
          <w:snapToGrid/>
          <w:color w:val="1F497D" w:themeColor="text2"/>
          <w:spacing w:val="-3"/>
          <w:szCs w:val="22"/>
        </w:rPr>
        <w:t>Drugą ważną przyczyną dużego zużycia paliw i energii, a tym samym wysokich kosztów za ogrzewanie jest niska sprawność układu grzewczego. Wynika to przede wszystkim z niskiej sprawności samego źródła ciepła (kotła), ale także ze złego stanu technicznego instalacji wewnętrznej, która zwykle jest rozregulowana, a rury źle izolowane i podobnie jak grzejniki zarośnięte osadami stałymi. Ponadto brak jest możliwości łatwej regulacji i dostosowania zapotrzebowania ciepła do zmieniających się warunków pogodowych (automatyka kotła) i potrzeb cieplnych w poszczególnych pomieszczeniach (</w:t>
      </w:r>
      <w:proofErr w:type="spellStart"/>
      <w:r w:rsidRPr="00361992">
        <w:rPr>
          <w:rFonts w:cs="Arial"/>
          <w:snapToGrid/>
          <w:color w:val="1F497D" w:themeColor="text2"/>
          <w:spacing w:val="-3"/>
          <w:szCs w:val="22"/>
        </w:rPr>
        <w:t>przygrzejnikowe</w:t>
      </w:r>
      <w:proofErr w:type="spellEnd"/>
      <w:r w:rsidRPr="00361992">
        <w:rPr>
          <w:rFonts w:cs="Arial"/>
          <w:snapToGrid/>
          <w:color w:val="1F497D" w:themeColor="text2"/>
          <w:spacing w:val="-3"/>
          <w:szCs w:val="22"/>
        </w:rPr>
        <w:t xml:space="preserve"> zawory termostatyczne). Sprawność domowej instalacji grzewczej można podzielić na 4 główne składniki. Pierwszym jest sprawność samego źródła ciepła (kotła, pieca). </w:t>
      </w:r>
    </w:p>
    <w:p w14:paraId="4762F3F5" w14:textId="77777777" w:rsidR="00596109" w:rsidRPr="00361992" w:rsidRDefault="00596109" w:rsidP="00596109">
      <w:pPr>
        <w:pStyle w:val="bulety"/>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spacing w:before="0" w:after="0" w:line="312" w:lineRule="auto"/>
        <w:rPr>
          <w:rFonts w:cs="Arial"/>
          <w:snapToGrid/>
          <w:color w:val="1F497D" w:themeColor="text2"/>
          <w:spacing w:val="-3"/>
          <w:szCs w:val="22"/>
        </w:rPr>
      </w:pPr>
      <w:r w:rsidRPr="00361992">
        <w:rPr>
          <w:rFonts w:cs="Arial"/>
          <w:snapToGrid/>
          <w:color w:val="1F497D" w:themeColor="text2"/>
          <w:spacing w:val="-3"/>
          <w:szCs w:val="22"/>
        </w:rPr>
        <w:t>Można przyjąć, że im starszy kocioł tym jego sprawność jest mniejsza, natomiast sprawność np. pieców ceramicznych (kaflowe) jest około o połowę mniejsza niż dla kotłów. Dalej jest sprawność przesyłania wytworzonego w źródle (kotle) ciepła do odbiorników (grzejniki). Jeżeli pomieszczenie ogrzewamy np. piecem ceramicznym strat przesyłu nie ma, gdyż źródło ciepła znajduję się w ogrzewanym pomieszczeniu. Brak izolacji rur oraz wieloletnia eksploatacja instalacji bez jej płukania z pewnością powodują obniżenie jej sprawności. Trzecim składnikiem jest sprawność wykorzystania ciepła, która związana jest m.</w:t>
      </w:r>
      <w:r w:rsidR="00A41FB9" w:rsidRPr="00361992">
        <w:rPr>
          <w:rFonts w:cs="Arial"/>
          <w:snapToGrid/>
          <w:color w:val="1F497D" w:themeColor="text2"/>
          <w:spacing w:val="-3"/>
          <w:szCs w:val="22"/>
        </w:rPr>
        <w:t>in. z usytuowaniem grzejników w </w:t>
      </w:r>
      <w:r w:rsidRPr="00361992">
        <w:rPr>
          <w:rFonts w:cs="Arial"/>
          <w:snapToGrid/>
          <w:color w:val="1F497D" w:themeColor="text2"/>
          <w:spacing w:val="-3"/>
          <w:szCs w:val="22"/>
        </w:rPr>
        <w:t xml:space="preserve">pomieszczeniu. Ostatnim elementem mocno wpływającym na całkowitą sprawność instalacji jest możliwość regulacji systemu grzewczego. Takie elementy jak </w:t>
      </w:r>
      <w:proofErr w:type="spellStart"/>
      <w:r w:rsidRPr="00361992">
        <w:rPr>
          <w:rFonts w:cs="Arial"/>
          <w:snapToGrid/>
          <w:color w:val="1F497D" w:themeColor="text2"/>
          <w:spacing w:val="-3"/>
          <w:szCs w:val="22"/>
        </w:rPr>
        <w:t>przygrzejnikowe</w:t>
      </w:r>
      <w:proofErr w:type="spellEnd"/>
      <w:r w:rsidRPr="00361992">
        <w:rPr>
          <w:rFonts w:cs="Arial"/>
          <w:snapToGrid/>
          <w:color w:val="1F497D" w:themeColor="text2"/>
          <w:spacing w:val="-3"/>
          <w:szCs w:val="22"/>
        </w:rPr>
        <w:t xml:space="preserve"> zawory termostatyczne w połączeniu z nowoczesnymi grzejnikami o małej bezwładności (szybko się wychładzają oraz szybko nagrzewają) oraz automatyka kotła (np. pogodowa) pozwalają nawet trzykrotnie zmniejszyć stratę regulacji w stosunku do instalacji starej.</w:t>
      </w:r>
    </w:p>
    <w:p w14:paraId="3A35EA33" w14:textId="77777777" w:rsidR="00596109" w:rsidRPr="00361992" w:rsidRDefault="00596109" w:rsidP="00596109">
      <w:pPr>
        <w:pStyle w:val="bulety"/>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spacing w:before="0" w:after="0" w:line="312" w:lineRule="auto"/>
        <w:rPr>
          <w:rFonts w:cs="Arial"/>
          <w:snapToGrid/>
          <w:color w:val="1F497D" w:themeColor="text2"/>
          <w:spacing w:val="-3"/>
          <w:szCs w:val="22"/>
        </w:rPr>
      </w:pPr>
    </w:p>
    <w:p w14:paraId="41668B75" w14:textId="77777777" w:rsidR="00596109" w:rsidRPr="00361992" w:rsidRDefault="00596109" w:rsidP="00596109">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ind w:left="-57" w:firstLine="0"/>
        <w:jc w:val="both"/>
        <w:rPr>
          <w:rFonts w:cs="Arial"/>
          <w:color w:val="1F497D" w:themeColor="text2"/>
          <w:szCs w:val="22"/>
        </w:rPr>
      </w:pPr>
      <w:r w:rsidRPr="00361992">
        <w:rPr>
          <w:rFonts w:cs="Arial"/>
          <w:noProof/>
          <w:color w:val="1F497D" w:themeColor="text2"/>
          <w:szCs w:val="22"/>
        </w:rPr>
        <w:lastRenderedPageBreak/>
        <w:drawing>
          <wp:inline distT="0" distB="0" distL="0" distR="0" wp14:anchorId="4B869645" wp14:editId="053FBA13">
            <wp:extent cx="5838825" cy="2733675"/>
            <wp:effectExtent l="0" t="0" r="9525" b="9525"/>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38825" cy="2733675"/>
                    </a:xfrm>
                    <a:prstGeom prst="rect">
                      <a:avLst/>
                    </a:prstGeom>
                    <a:noFill/>
                    <a:ln>
                      <a:noFill/>
                    </a:ln>
                  </pic:spPr>
                </pic:pic>
              </a:graphicData>
            </a:graphic>
          </wp:inline>
        </w:drawing>
      </w:r>
    </w:p>
    <w:p w14:paraId="1600D4AF" w14:textId="77777777" w:rsidR="00596109" w:rsidRPr="00361992" w:rsidRDefault="00596109" w:rsidP="00596109">
      <w:pPr>
        <w:spacing w:line="240" w:lineRule="auto"/>
        <w:ind w:firstLine="0"/>
        <w:jc w:val="center"/>
        <w:rPr>
          <w:rFonts w:cs="Arial"/>
          <w:b/>
          <w:bCs/>
          <w:color w:val="1F497D" w:themeColor="text2"/>
          <w:szCs w:val="22"/>
        </w:rPr>
      </w:pPr>
      <w:bookmarkStart w:id="579" w:name="_Toc336419442"/>
      <w:bookmarkStart w:id="580" w:name="_Toc336943766"/>
      <w:bookmarkStart w:id="581" w:name="_Toc520705589"/>
      <w:r w:rsidRPr="00361992">
        <w:rPr>
          <w:rFonts w:cs="Arial"/>
          <w:b/>
          <w:bCs/>
          <w:color w:val="1F497D" w:themeColor="text2"/>
          <w:szCs w:val="22"/>
        </w:rPr>
        <w:t xml:space="preserve">Rysunek </w:t>
      </w:r>
      <w:r w:rsidRPr="00361992">
        <w:rPr>
          <w:rFonts w:cs="Arial"/>
          <w:b/>
          <w:bCs/>
          <w:color w:val="1F497D" w:themeColor="text2"/>
          <w:szCs w:val="22"/>
        </w:rPr>
        <w:fldChar w:fldCharType="begin"/>
      </w:r>
      <w:r w:rsidRPr="00361992">
        <w:rPr>
          <w:rFonts w:cs="Arial"/>
          <w:b/>
          <w:bCs/>
          <w:color w:val="1F497D" w:themeColor="text2"/>
          <w:szCs w:val="22"/>
        </w:rPr>
        <w:instrText xml:space="preserve"> STYLEREF 1 \s </w:instrText>
      </w:r>
      <w:r w:rsidRPr="00361992">
        <w:rPr>
          <w:rFonts w:cs="Arial"/>
          <w:b/>
          <w:bCs/>
          <w:color w:val="1F497D" w:themeColor="text2"/>
          <w:szCs w:val="22"/>
        </w:rPr>
        <w:fldChar w:fldCharType="separate"/>
      </w:r>
      <w:r w:rsidR="008246AE">
        <w:rPr>
          <w:rFonts w:cs="Arial"/>
          <w:b/>
          <w:bCs/>
          <w:noProof/>
          <w:color w:val="1F497D" w:themeColor="text2"/>
          <w:szCs w:val="22"/>
        </w:rPr>
        <w:t>6</w:t>
      </w:r>
      <w:r w:rsidRPr="00361992">
        <w:rPr>
          <w:rFonts w:cs="Arial"/>
          <w:b/>
          <w:bCs/>
          <w:color w:val="1F497D" w:themeColor="text2"/>
          <w:szCs w:val="22"/>
        </w:rPr>
        <w:fldChar w:fldCharType="end"/>
      </w:r>
      <w:r w:rsidRPr="00361992">
        <w:rPr>
          <w:rFonts w:cs="Arial"/>
          <w:b/>
          <w:bCs/>
          <w:color w:val="1F497D" w:themeColor="text2"/>
          <w:szCs w:val="22"/>
        </w:rPr>
        <w:noBreakHyphen/>
      </w:r>
      <w:r w:rsidRPr="00361992">
        <w:rPr>
          <w:rFonts w:cs="Arial"/>
          <w:b/>
          <w:bCs/>
          <w:color w:val="1F497D" w:themeColor="text2"/>
          <w:szCs w:val="22"/>
        </w:rPr>
        <w:fldChar w:fldCharType="begin"/>
      </w:r>
      <w:r w:rsidRPr="00361992">
        <w:rPr>
          <w:rFonts w:cs="Arial"/>
          <w:b/>
          <w:bCs/>
          <w:color w:val="1F497D" w:themeColor="text2"/>
          <w:szCs w:val="22"/>
        </w:rPr>
        <w:instrText xml:space="preserve"> SEQ Rysunek \* ARABIC \s 1 </w:instrText>
      </w:r>
      <w:r w:rsidRPr="00361992">
        <w:rPr>
          <w:rFonts w:cs="Arial"/>
          <w:b/>
          <w:bCs/>
          <w:color w:val="1F497D" w:themeColor="text2"/>
          <w:szCs w:val="22"/>
        </w:rPr>
        <w:fldChar w:fldCharType="separate"/>
      </w:r>
      <w:r w:rsidR="008246AE">
        <w:rPr>
          <w:rFonts w:cs="Arial"/>
          <w:b/>
          <w:bCs/>
          <w:noProof/>
          <w:color w:val="1F497D" w:themeColor="text2"/>
          <w:szCs w:val="22"/>
        </w:rPr>
        <w:t>3</w:t>
      </w:r>
      <w:r w:rsidRPr="00361992">
        <w:rPr>
          <w:rFonts w:cs="Arial"/>
          <w:b/>
          <w:bCs/>
          <w:color w:val="1F497D" w:themeColor="text2"/>
          <w:szCs w:val="22"/>
        </w:rPr>
        <w:fldChar w:fldCharType="end"/>
      </w:r>
      <w:r w:rsidR="00495394" w:rsidRPr="00361992">
        <w:rPr>
          <w:rFonts w:cs="Arial"/>
          <w:b/>
          <w:bCs/>
          <w:color w:val="1F497D" w:themeColor="text2"/>
          <w:szCs w:val="22"/>
        </w:rPr>
        <w:t xml:space="preserve"> </w:t>
      </w:r>
      <w:r w:rsidRPr="00361992">
        <w:rPr>
          <w:rFonts w:cs="Arial"/>
          <w:b/>
          <w:bCs/>
          <w:color w:val="1F497D" w:themeColor="text2"/>
          <w:szCs w:val="22"/>
        </w:rPr>
        <w:t>Przykładowe porównanie, starej i nowej instalacji grzewczej</w:t>
      </w:r>
      <w:bookmarkEnd w:id="579"/>
      <w:bookmarkEnd w:id="580"/>
      <w:bookmarkEnd w:id="581"/>
    </w:p>
    <w:p w14:paraId="38EBF47F" w14:textId="77777777" w:rsidR="00596109" w:rsidRPr="00361992" w:rsidRDefault="00596109" w:rsidP="00596109">
      <w:pPr>
        <w:spacing w:line="240" w:lineRule="auto"/>
        <w:ind w:firstLine="0"/>
        <w:jc w:val="both"/>
        <w:rPr>
          <w:rFonts w:cs="Arial"/>
          <w:b/>
          <w:bCs/>
          <w:color w:val="1F497D" w:themeColor="text2"/>
        </w:rPr>
      </w:pPr>
    </w:p>
    <w:p w14:paraId="4F0F8B72" w14:textId="77777777" w:rsidR="00596109" w:rsidRPr="00361992" w:rsidRDefault="00596109" w:rsidP="00596109">
      <w:pPr>
        <w:suppressAutoHyphens/>
        <w:spacing w:after="120"/>
        <w:jc w:val="both"/>
        <w:rPr>
          <w:rFonts w:cs="Arial"/>
          <w:color w:val="1F497D" w:themeColor="text2"/>
          <w:spacing w:val="-3"/>
          <w:szCs w:val="22"/>
        </w:rPr>
      </w:pPr>
      <w:r w:rsidRPr="00361992">
        <w:rPr>
          <w:rFonts w:cs="Arial"/>
          <w:color w:val="1F497D" w:themeColor="text2"/>
          <w:spacing w:val="-3"/>
          <w:szCs w:val="20"/>
        </w:rPr>
        <w:t xml:space="preserve">Na powyższym rysunku przedstawiono przykładowe porównanie, starej i nowej instalacji grzewczej pokazujące stopień wykorzystania paliwa rokrocznie „wkładanego” do kotła. Widać stąd, że np. użytkowanie </w:t>
      </w:r>
      <w:proofErr w:type="spellStart"/>
      <w:r w:rsidRPr="00361992">
        <w:rPr>
          <w:rFonts w:cs="Arial"/>
          <w:color w:val="1F497D" w:themeColor="text2"/>
          <w:spacing w:val="-3"/>
          <w:szCs w:val="20"/>
        </w:rPr>
        <w:t>niskosprawnego</w:t>
      </w:r>
      <w:proofErr w:type="spellEnd"/>
      <w:r w:rsidRPr="00361992">
        <w:rPr>
          <w:rFonts w:cs="Arial"/>
          <w:color w:val="1F497D" w:themeColor="text2"/>
          <w:spacing w:val="-3"/>
          <w:szCs w:val="20"/>
        </w:rPr>
        <w:t xml:space="preserve"> kotła powoduje 30% stratę paliwa. Jest to wartość typowa dla kotłów około dwudziestoletnich, opalanych paliwem stałym. Natomiast dla nowoczesnych kotłów strata ta wynosi od 10 do 20%. Wszystko to przekłada się oczywiście na zmniejszenie ilości zużytego paliwa, a więc na koszty eksploatacji, ale także na ilość </w:t>
      </w:r>
      <w:r w:rsidRPr="00361992">
        <w:rPr>
          <w:rFonts w:cs="Arial"/>
          <w:color w:val="1F497D" w:themeColor="text2"/>
          <w:spacing w:val="-3"/>
          <w:szCs w:val="22"/>
        </w:rPr>
        <w:t>wyemitowanych do powietrza spalin.</w:t>
      </w:r>
    </w:p>
    <w:p w14:paraId="2265700E" w14:textId="72976CC1" w:rsidR="00596109" w:rsidRPr="00361992" w:rsidRDefault="00596109" w:rsidP="00596109">
      <w:pPr>
        <w:spacing w:line="240" w:lineRule="auto"/>
        <w:ind w:firstLine="0"/>
        <w:jc w:val="center"/>
        <w:rPr>
          <w:rFonts w:cs="Arial"/>
          <w:b/>
          <w:bCs/>
          <w:color w:val="1F497D" w:themeColor="text2"/>
          <w:szCs w:val="22"/>
        </w:rPr>
      </w:pPr>
      <w:bookmarkStart w:id="582" w:name="_Toc336419501"/>
      <w:bookmarkStart w:id="583" w:name="_Toc336943667"/>
      <w:bookmarkStart w:id="584" w:name="_Toc520705539"/>
      <w:r w:rsidRPr="00361992">
        <w:rPr>
          <w:rFonts w:cs="Arial"/>
          <w:b/>
          <w:bCs/>
          <w:color w:val="1F497D" w:themeColor="text2"/>
          <w:szCs w:val="22"/>
        </w:rPr>
        <w:t xml:space="preserve">Tabela </w:t>
      </w:r>
      <w:r w:rsidRPr="00361992">
        <w:rPr>
          <w:rFonts w:cs="Arial"/>
          <w:b/>
          <w:bCs/>
          <w:color w:val="1F497D" w:themeColor="text2"/>
          <w:szCs w:val="22"/>
        </w:rPr>
        <w:fldChar w:fldCharType="begin"/>
      </w:r>
      <w:r w:rsidRPr="00361992">
        <w:rPr>
          <w:rFonts w:cs="Arial"/>
          <w:b/>
          <w:bCs/>
          <w:color w:val="1F497D" w:themeColor="text2"/>
          <w:szCs w:val="22"/>
        </w:rPr>
        <w:instrText xml:space="preserve"> STYLEREF 1 \s </w:instrText>
      </w:r>
      <w:r w:rsidRPr="00361992">
        <w:rPr>
          <w:rFonts w:cs="Arial"/>
          <w:b/>
          <w:bCs/>
          <w:color w:val="1F497D" w:themeColor="text2"/>
          <w:szCs w:val="22"/>
        </w:rPr>
        <w:fldChar w:fldCharType="separate"/>
      </w:r>
      <w:r w:rsidR="008246AE">
        <w:rPr>
          <w:rFonts w:cs="Arial"/>
          <w:b/>
          <w:bCs/>
          <w:noProof/>
          <w:color w:val="1F497D" w:themeColor="text2"/>
          <w:szCs w:val="22"/>
        </w:rPr>
        <w:t>6</w:t>
      </w:r>
      <w:r w:rsidRPr="00361992">
        <w:rPr>
          <w:rFonts w:cs="Arial"/>
          <w:b/>
          <w:bCs/>
          <w:color w:val="1F497D" w:themeColor="text2"/>
          <w:szCs w:val="22"/>
        </w:rPr>
        <w:fldChar w:fldCharType="end"/>
      </w:r>
      <w:r w:rsidRPr="00361992">
        <w:rPr>
          <w:rFonts w:cs="Arial"/>
          <w:b/>
          <w:bCs/>
          <w:color w:val="1F497D" w:themeColor="text2"/>
          <w:szCs w:val="22"/>
        </w:rPr>
        <w:noBreakHyphen/>
      </w:r>
      <w:r w:rsidRPr="00361992">
        <w:rPr>
          <w:rFonts w:cs="Arial"/>
          <w:b/>
          <w:bCs/>
          <w:color w:val="1F497D" w:themeColor="text2"/>
          <w:szCs w:val="22"/>
        </w:rPr>
        <w:fldChar w:fldCharType="begin"/>
      </w:r>
      <w:r w:rsidRPr="00361992">
        <w:rPr>
          <w:rFonts w:cs="Arial"/>
          <w:b/>
          <w:bCs/>
          <w:color w:val="1F497D" w:themeColor="text2"/>
          <w:szCs w:val="22"/>
        </w:rPr>
        <w:instrText xml:space="preserve"> SEQ Tabela \* ARABIC \s 1 </w:instrText>
      </w:r>
      <w:r w:rsidRPr="00361992">
        <w:rPr>
          <w:rFonts w:cs="Arial"/>
          <w:b/>
          <w:bCs/>
          <w:color w:val="1F497D" w:themeColor="text2"/>
          <w:szCs w:val="22"/>
        </w:rPr>
        <w:fldChar w:fldCharType="separate"/>
      </w:r>
      <w:r w:rsidR="008246AE">
        <w:rPr>
          <w:rFonts w:cs="Arial"/>
          <w:b/>
          <w:bCs/>
          <w:noProof/>
          <w:color w:val="1F497D" w:themeColor="text2"/>
          <w:szCs w:val="22"/>
        </w:rPr>
        <w:t>1</w:t>
      </w:r>
      <w:r w:rsidRPr="00361992">
        <w:rPr>
          <w:rFonts w:cs="Arial"/>
          <w:b/>
          <w:bCs/>
          <w:color w:val="1F497D" w:themeColor="text2"/>
          <w:szCs w:val="22"/>
        </w:rPr>
        <w:fldChar w:fldCharType="end"/>
      </w:r>
      <w:r w:rsidRPr="00361992">
        <w:rPr>
          <w:rFonts w:cs="Arial"/>
          <w:b/>
          <w:bCs/>
          <w:color w:val="1F497D" w:themeColor="text2"/>
          <w:szCs w:val="22"/>
        </w:rPr>
        <w:t xml:space="preserve"> Zestawienie możliwych do osiągnięcia osz</w:t>
      </w:r>
      <w:r w:rsidR="0049415C" w:rsidRPr="00361992">
        <w:rPr>
          <w:rFonts w:cs="Arial"/>
          <w:b/>
          <w:bCs/>
          <w:color w:val="1F497D" w:themeColor="text2"/>
          <w:szCs w:val="22"/>
        </w:rPr>
        <w:t>czędności zużycia ciepła w </w:t>
      </w:r>
      <w:r w:rsidRPr="00361992">
        <w:rPr>
          <w:rFonts w:cs="Arial"/>
          <w:b/>
          <w:bCs/>
          <w:color w:val="1F497D" w:themeColor="text2"/>
          <w:szCs w:val="22"/>
        </w:rPr>
        <w:t>stosunku do stanu przed termomodernizacją dla różnych przedsięwzięć termomodernizacyjnych</w:t>
      </w:r>
      <w:bookmarkEnd w:id="582"/>
      <w:bookmarkEnd w:id="583"/>
      <w:bookmarkEnd w:id="584"/>
    </w:p>
    <w:p w14:paraId="2888822F" w14:textId="77777777" w:rsidR="00596109" w:rsidRPr="00361992" w:rsidRDefault="00596109" w:rsidP="00596109">
      <w:pPr>
        <w:pStyle w:val="tabela"/>
        <w:widowControl/>
        <w:overflowPunct/>
        <w:autoSpaceDE/>
        <w:autoSpaceDN/>
        <w:adjustRightInd/>
        <w:spacing w:before="0" w:line="240" w:lineRule="auto"/>
        <w:ind w:firstLine="0"/>
        <w:textAlignment w:val="auto"/>
        <w:rPr>
          <w:rFonts w:cs="Arial"/>
          <w:b/>
          <w:color w:val="1F497D" w:themeColor="text2"/>
          <w:sz w:val="22"/>
          <w:szCs w:val="22"/>
        </w:rPr>
      </w:pP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6280"/>
        <w:gridCol w:w="3273"/>
      </w:tblGrid>
      <w:tr w:rsidR="00596109" w:rsidRPr="00361992" w14:paraId="2433A99F" w14:textId="77777777" w:rsidTr="00E21C79">
        <w:trPr>
          <w:trHeight w:val="765"/>
          <w:jc w:val="center"/>
        </w:trPr>
        <w:tc>
          <w:tcPr>
            <w:tcW w:w="3287" w:type="pct"/>
            <w:shd w:val="clear" w:color="auto" w:fill="DBE5F1" w:themeFill="accent1" w:themeFillTint="33"/>
            <w:vAlign w:val="center"/>
          </w:tcPr>
          <w:p w14:paraId="17F7084A" w14:textId="77777777" w:rsidR="00596109" w:rsidRPr="00361992" w:rsidRDefault="00596109" w:rsidP="00B00BE0">
            <w:pPr>
              <w:spacing w:line="240" w:lineRule="auto"/>
              <w:ind w:firstLine="0"/>
              <w:jc w:val="center"/>
              <w:rPr>
                <w:rFonts w:cs="Arial"/>
                <w:b/>
                <w:color w:val="1F497D" w:themeColor="text2"/>
                <w:sz w:val="20"/>
                <w:szCs w:val="20"/>
              </w:rPr>
            </w:pPr>
            <w:r w:rsidRPr="00361992">
              <w:rPr>
                <w:rFonts w:cs="Arial"/>
                <w:b/>
                <w:color w:val="1F497D" w:themeColor="text2"/>
                <w:sz w:val="20"/>
                <w:szCs w:val="20"/>
              </w:rPr>
              <w:t>Sposób uzyskania oszczędności</w:t>
            </w:r>
          </w:p>
        </w:tc>
        <w:tc>
          <w:tcPr>
            <w:tcW w:w="1713" w:type="pct"/>
            <w:shd w:val="clear" w:color="auto" w:fill="DBE5F1" w:themeFill="accent1" w:themeFillTint="33"/>
            <w:vAlign w:val="center"/>
          </w:tcPr>
          <w:p w14:paraId="7B05AFBC" w14:textId="77777777" w:rsidR="00596109" w:rsidRPr="00361992" w:rsidRDefault="00596109" w:rsidP="00B00BE0">
            <w:pPr>
              <w:spacing w:line="240" w:lineRule="auto"/>
              <w:ind w:firstLine="0"/>
              <w:jc w:val="center"/>
              <w:rPr>
                <w:rFonts w:cs="Arial"/>
                <w:b/>
                <w:color w:val="1F497D" w:themeColor="text2"/>
                <w:sz w:val="20"/>
                <w:szCs w:val="20"/>
              </w:rPr>
            </w:pPr>
            <w:r w:rsidRPr="00361992">
              <w:rPr>
                <w:rFonts w:cs="Arial"/>
                <w:b/>
                <w:color w:val="1F497D" w:themeColor="text2"/>
                <w:sz w:val="20"/>
                <w:szCs w:val="20"/>
              </w:rPr>
              <w:t>Obniżenie zużycia ciepła w stosunku do stanu sprzed termomodernizacji</w:t>
            </w:r>
          </w:p>
        </w:tc>
      </w:tr>
      <w:tr w:rsidR="00596109" w:rsidRPr="00361992" w14:paraId="7A86E7EE" w14:textId="77777777" w:rsidTr="00E21C79">
        <w:trPr>
          <w:trHeight w:val="510"/>
          <w:jc w:val="center"/>
        </w:trPr>
        <w:tc>
          <w:tcPr>
            <w:tcW w:w="3287" w:type="pct"/>
            <w:shd w:val="clear" w:color="auto" w:fill="auto"/>
            <w:vAlign w:val="center"/>
          </w:tcPr>
          <w:p w14:paraId="6CFF0902" w14:textId="77777777" w:rsidR="00596109" w:rsidRPr="00361992" w:rsidRDefault="00596109" w:rsidP="00B00BE0">
            <w:pPr>
              <w:spacing w:line="240" w:lineRule="auto"/>
              <w:ind w:firstLine="0"/>
              <w:rPr>
                <w:rFonts w:cs="Arial"/>
                <w:color w:val="1F497D" w:themeColor="text2"/>
                <w:sz w:val="20"/>
                <w:szCs w:val="20"/>
              </w:rPr>
            </w:pPr>
            <w:r w:rsidRPr="00361992">
              <w:rPr>
                <w:rFonts w:cs="Arial"/>
                <w:color w:val="1F497D" w:themeColor="text2"/>
                <w:sz w:val="20"/>
                <w:szCs w:val="20"/>
              </w:rPr>
              <w:t>Ocieplenie zewnętrznych przegród budowlanych (ścian, dachu, stropodachu)</w:t>
            </w:r>
          </w:p>
        </w:tc>
        <w:tc>
          <w:tcPr>
            <w:tcW w:w="1713" w:type="pct"/>
            <w:shd w:val="clear" w:color="auto" w:fill="auto"/>
            <w:vAlign w:val="center"/>
          </w:tcPr>
          <w:p w14:paraId="0F09802D" w14:textId="77777777" w:rsidR="00596109" w:rsidRPr="00361992" w:rsidRDefault="00596109" w:rsidP="00B00BE0">
            <w:pPr>
              <w:spacing w:line="240" w:lineRule="auto"/>
              <w:ind w:firstLine="0"/>
              <w:jc w:val="center"/>
              <w:rPr>
                <w:rFonts w:cs="Arial"/>
                <w:color w:val="1F497D" w:themeColor="text2"/>
                <w:sz w:val="20"/>
                <w:szCs w:val="20"/>
              </w:rPr>
            </w:pPr>
            <w:r w:rsidRPr="00361992">
              <w:rPr>
                <w:rFonts w:cs="Arial"/>
                <w:color w:val="1F497D" w:themeColor="text2"/>
                <w:sz w:val="20"/>
                <w:szCs w:val="20"/>
              </w:rPr>
              <w:t>15-25%</w:t>
            </w:r>
          </w:p>
        </w:tc>
      </w:tr>
      <w:tr w:rsidR="00596109" w:rsidRPr="00361992" w14:paraId="295231B3" w14:textId="77777777" w:rsidTr="00E21C79">
        <w:trPr>
          <w:trHeight w:val="510"/>
          <w:jc w:val="center"/>
        </w:trPr>
        <w:tc>
          <w:tcPr>
            <w:tcW w:w="3287" w:type="pct"/>
            <w:shd w:val="clear" w:color="auto" w:fill="auto"/>
            <w:vAlign w:val="center"/>
          </w:tcPr>
          <w:p w14:paraId="247C8E66" w14:textId="77777777" w:rsidR="00596109" w:rsidRPr="00361992" w:rsidRDefault="00596109" w:rsidP="00B00BE0">
            <w:pPr>
              <w:spacing w:line="240" w:lineRule="auto"/>
              <w:ind w:firstLine="0"/>
              <w:rPr>
                <w:rFonts w:cs="Arial"/>
                <w:color w:val="1F497D" w:themeColor="text2"/>
                <w:sz w:val="20"/>
                <w:szCs w:val="20"/>
              </w:rPr>
            </w:pPr>
            <w:r w:rsidRPr="00361992">
              <w:rPr>
                <w:rFonts w:cs="Arial"/>
                <w:color w:val="1F497D" w:themeColor="text2"/>
                <w:sz w:val="20"/>
                <w:szCs w:val="20"/>
              </w:rPr>
              <w:t>Wymiana okien na okna szczelne o mniejszym współczynniku przenikania ciepła</w:t>
            </w:r>
          </w:p>
        </w:tc>
        <w:tc>
          <w:tcPr>
            <w:tcW w:w="1713" w:type="pct"/>
            <w:shd w:val="clear" w:color="auto" w:fill="auto"/>
            <w:vAlign w:val="center"/>
          </w:tcPr>
          <w:p w14:paraId="596F991F" w14:textId="77777777" w:rsidR="00596109" w:rsidRPr="00361992" w:rsidRDefault="00596109" w:rsidP="00B00BE0">
            <w:pPr>
              <w:spacing w:line="240" w:lineRule="auto"/>
              <w:ind w:firstLine="0"/>
              <w:jc w:val="center"/>
              <w:rPr>
                <w:rFonts w:cs="Arial"/>
                <w:color w:val="1F497D" w:themeColor="text2"/>
                <w:sz w:val="20"/>
                <w:szCs w:val="20"/>
              </w:rPr>
            </w:pPr>
            <w:r w:rsidRPr="00361992">
              <w:rPr>
                <w:rFonts w:cs="Arial"/>
                <w:color w:val="1F497D" w:themeColor="text2"/>
                <w:sz w:val="20"/>
                <w:szCs w:val="20"/>
              </w:rPr>
              <w:t>10-15%</w:t>
            </w:r>
          </w:p>
        </w:tc>
      </w:tr>
      <w:tr w:rsidR="00596109" w:rsidRPr="00361992" w14:paraId="24A9B034" w14:textId="77777777" w:rsidTr="00E21C79">
        <w:trPr>
          <w:trHeight w:val="510"/>
          <w:jc w:val="center"/>
        </w:trPr>
        <w:tc>
          <w:tcPr>
            <w:tcW w:w="3287" w:type="pct"/>
            <w:shd w:val="clear" w:color="auto" w:fill="auto"/>
            <w:vAlign w:val="center"/>
          </w:tcPr>
          <w:p w14:paraId="51496808" w14:textId="77777777" w:rsidR="00596109" w:rsidRPr="00361992" w:rsidRDefault="00596109" w:rsidP="00B00BE0">
            <w:pPr>
              <w:spacing w:line="240" w:lineRule="auto"/>
              <w:ind w:firstLine="0"/>
              <w:rPr>
                <w:rFonts w:cs="Arial"/>
                <w:color w:val="1F497D" w:themeColor="text2"/>
                <w:sz w:val="20"/>
                <w:szCs w:val="20"/>
              </w:rPr>
            </w:pPr>
            <w:r w:rsidRPr="00361992">
              <w:rPr>
                <w:rFonts w:cs="Arial"/>
                <w:color w:val="1F497D" w:themeColor="text2"/>
                <w:sz w:val="20"/>
                <w:szCs w:val="20"/>
              </w:rPr>
              <w:t>Wyprowadzenie usprawnień w źródle ciepła, w tym automatyki pogodowej oraz urządzeń regulacyjnych</w:t>
            </w:r>
          </w:p>
        </w:tc>
        <w:tc>
          <w:tcPr>
            <w:tcW w:w="1713" w:type="pct"/>
            <w:shd w:val="clear" w:color="auto" w:fill="auto"/>
            <w:vAlign w:val="center"/>
          </w:tcPr>
          <w:p w14:paraId="0828EA1B" w14:textId="77777777" w:rsidR="00596109" w:rsidRPr="00361992" w:rsidRDefault="00596109" w:rsidP="00B00BE0">
            <w:pPr>
              <w:spacing w:line="240" w:lineRule="auto"/>
              <w:ind w:firstLine="0"/>
              <w:jc w:val="center"/>
              <w:rPr>
                <w:rFonts w:cs="Arial"/>
                <w:color w:val="1F497D" w:themeColor="text2"/>
                <w:sz w:val="20"/>
                <w:szCs w:val="20"/>
              </w:rPr>
            </w:pPr>
            <w:r w:rsidRPr="00361992">
              <w:rPr>
                <w:rFonts w:cs="Arial"/>
                <w:color w:val="1F497D" w:themeColor="text2"/>
                <w:sz w:val="20"/>
                <w:szCs w:val="20"/>
              </w:rPr>
              <w:t>5-15%</w:t>
            </w:r>
          </w:p>
        </w:tc>
      </w:tr>
      <w:tr w:rsidR="00596109" w:rsidRPr="00361992" w14:paraId="77B29BCB" w14:textId="77777777" w:rsidTr="00E21C79">
        <w:trPr>
          <w:trHeight w:val="765"/>
          <w:jc w:val="center"/>
        </w:trPr>
        <w:tc>
          <w:tcPr>
            <w:tcW w:w="3287" w:type="pct"/>
            <w:shd w:val="clear" w:color="auto" w:fill="auto"/>
            <w:vAlign w:val="center"/>
          </w:tcPr>
          <w:p w14:paraId="1CD97CAE" w14:textId="77777777" w:rsidR="00596109" w:rsidRPr="00361992" w:rsidRDefault="00596109" w:rsidP="00B00BE0">
            <w:pPr>
              <w:spacing w:line="240" w:lineRule="auto"/>
              <w:ind w:firstLine="0"/>
              <w:rPr>
                <w:rFonts w:cs="Arial"/>
                <w:color w:val="1F497D" w:themeColor="text2"/>
                <w:sz w:val="20"/>
                <w:szCs w:val="20"/>
              </w:rPr>
            </w:pPr>
            <w:r w:rsidRPr="00361992">
              <w:rPr>
                <w:rFonts w:cs="Arial"/>
                <w:color w:val="1F497D" w:themeColor="text2"/>
                <w:sz w:val="20"/>
                <w:szCs w:val="20"/>
              </w:rPr>
              <w:t>Kompleksowa modernizacja wewnętrznej instalacji c.</w:t>
            </w:r>
            <w:r w:rsidR="00F93AC2" w:rsidRPr="00361992">
              <w:rPr>
                <w:rFonts w:cs="Arial"/>
                <w:color w:val="1F497D" w:themeColor="text2"/>
                <w:sz w:val="20"/>
                <w:szCs w:val="20"/>
              </w:rPr>
              <w:t xml:space="preserve"> </w:t>
            </w:r>
            <w:r w:rsidRPr="00361992">
              <w:rPr>
                <w:rFonts w:cs="Arial"/>
                <w:color w:val="1F497D" w:themeColor="text2"/>
                <w:sz w:val="20"/>
                <w:szCs w:val="20"/>
              </w:rPr>
              <w:t>o. wraz z montażem zaworów termostatycznych we wszystkich pomieszczeniach</w:t>
            </w:r>
          </w:p>
        </w:tc>
        <w:tc>
          <w:tcPr>
            <w:tcW w:w="1713" w:type="pct"/>
            <w:shd w:val="clear" w:color="auto" w:fill="auto"/>
            <w:vAlign w:val="center"/>
          </w:tcPr>
          <w:p w14:paraId="5E90E51E" w14:textId="77777777" w:rsidR="00596109" w:rsidRPr="00361992" w:rsidRDefault="00596109" w:rsidP="00B00BE0">
            <w:pPr>
              <w:spacing w:line="240" w:lineRule="auto"/>
              <w:ind w:firstLine="0"/>
              <w:jc w:val="center"/>
              <w:rPr>
                <w:rFonts w:cs="Arial"/>
                <w:color w:val="1F497D" w:themeColor="text2"/>
                <w:sz w:val="20"/>
                <w:szCs w:val="20"/>
              </w:rPr>
            </w:pPr>
            <w:r w:rsidRPr="00361992">
              <w:rPr>
                <w:rFonts w:cs="Arial"/>
                <w:color w:val="1F497D" w:themeColor="text2"/>
                <w:sz w:val="20"/>
                <w:szCs w:val="20"/>
              </w:rPr>
              <w:t>10-25%</w:t>
            </w:r>
          </w:p>
        </w:tc>
      </w:tr>
    </w:tbl>
    <w:p w14:paraId="1A0FAA2B" w14:textId="77777777" w:rsidR="00596109" w:rsidRPr="00361992" w:rsidRDefault="00596109" w:rsidP="00596109">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spacing w:after="120"/>
        <w:ind w:firstLine="0"/>
        <w:jc w:val="center"/>
        <w:rPr>
          <w:rFonts w:cs="Arial"/>
          <w:color w:val="1F497D" w:themeColor="text2"/>
        </w:rPr>
      </w:pPr>
    </w:p>
    <w:p w14:paraId="65FFEAFE" w14:textId="77777777" w:rsidR="00596109" w:rsidRPr="00361992" w:rsidRDefault="00596109" w:rsidP="00596109">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spacing w:after="120"/>
        <w:jc w:val="both"/>
        <w:rPr>
          <w:rFonts w:cs="Arial"/>
          <w:color w:val="1F497D" w:themeColor="text2"/>
          <w:spacing w:val="-3"/>
          <w:szCs w:val="22"/>
        </w:rPr>
      </w:pPr>
      <w:r w:rsidRPr="00361992">
        <w:rPr>
          <w:rFonts w:cs="Arial"/>
          <w:color w:val="1F497D" w:themeColor="text2"/>
          <w:spacing w:val="-3"/>
          <w:szCs w:val="22"/>
        </w:rPr>
        <w:t xml:space="preserve">Zmiany w systemie ogrzewania oraz w skorupie budynku (ściany zewnętrzne, stropy, dach) umożliwiają zmniejszenie zużycia energii cieplnej i obniżenie kosztów. Efekty realizacji poszczególnych przedsięwzięć termomodernizacyjnych są różne w przypadku poszczególnych budynków. </w:t>
      </w:r>
    </w:p>
    <w:p w14:paraId="25E6F508" w14:textId="77777777" w:rsidR="00596109" w:rsidRPr="00361992" w:rsidRDefault="00596109" w:rsidP="00596109">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spacing w:after="120"/>
        <w:jc w:val="both"/>
        <w:rPr>
          <w:rFonts w:cs="Arial"/>
          <w:color w:val="1F497D" w:themeColor="text2"/>
          <w:spacing w:val="-3"/>
          <w:szCs w:val="22"/>
        </w:rPr>
      </w:pPr>
      <w:r w:rsidRPr="00361992">
        <w:rPr>
          <w:rFonts w:cs="Arial"/>
          <w:color w:val="1F497D" w:themeColor="text2"/>
          <w:spacing w:val="-3"/>
          <w:szCs w:val="22"/>
        </w:rPr>
        <w:lastRenderedPageBreak/>
        <w:t xml:space="preserve">Jednak na podstawie danych z wielu realizacji tego typu przedsięwzięć można określić pewne przeciętne wartości efektów, które przedstawiono w tabeli obok. W tym miejscu należy zwrócić uwagę na fakt, że efekty z poszczególnych przedsięwzięć nie sumują się wprost. </w:t>
      </w:r>
    </w:p>
    <w:p w14:paraId="2852F6D2" w14:textId="77777777" w:rsidR="00596109" w:rsidRPr="00361992" w:rsidRDefault="00596109" w:rsidP="002C344C">
      <w:pPr>
        <w:pStyle w:val="bulety"/>
        <w:suppressAutoHyphens/>
        <w:spacing w:before="0" w:after="120" w:line="312" w:lineRule="auto"/>
        <w:rPr>
          <w:rFonts w:cs="Arial"/>
          <w:snapToGrid/>
          <w:color w:val="1F497D" w:themeColor="text2"/>
          <w:spacing w:val="-3"/>
          <w:szCs w:val="22"/>
        </w:rPr>
      </w:pPr>
      <w:r w:rsidRPr="00361992">
        <w:rPr>
          <w:rFonts w:cs="Arial"/>
          <w:snapToGrid/>
          <w:color w:val="1F497D" w:themeColor="text2"/>
          <w:spacing w:val="-3"/>
          <w:szCs w:val="22"/>
        </w:rPr>
        <w:t>Np. jeżeli usprawnienie X daje oszczędność 20% a usprawnienie Y - 30% oszczędności, to nie można wspólnego efektu wyliczyć jako X+Y, a więc 50%. Wynika to z faktu, że efekt jaki niesie usprawnienie Y odnosi się do zużycia już zmniejszonego przez usprawnienie X.</w:t>
      </w:r>
    </w:p>
    <w:p w14:paraId="11D391A3" w14:textId="62A87990" w:rsidR="00596109" w:rsidRPr="00361992" w:rsidRDefault="00596109" w:rsidP="002C344C">
      <w:pPr>
        <w:suppressAutoHyphens/>
        <w:spacing w:after="120"/>
        <w:jc w:val="both"/>
        <w:rPr>
          <w:rFonts w:cs="Arial"/>
          <w:color w:val="1F497D" w:themeColor="text2"/>
          <w:spacing w:val="-3"/>
          <w:szCs w:val="22"/>
        </w:rPr>
      </w:pPr>
      <w:r w:rsidRPr="00361992">
        <w:rPr>
          <w:rFonts w:cs="Arial"/>
          <w:color w:val="1F497D" w:themeColor="text2"/>
          <w:spacing w:val="-3"/>
          <w:szCs w:val="22"/>
        </w:rPr>
        <w:t xml:space="preserve">W budynkach jednorodzinnych oraz wielorodzinnych na terenie </w:t>
      </w:r>
      <w:r w:rsidR="00B66BD9" w:rsidRPr="00361992">
        <w:rPr>
          <w:rFonts w:cs="Arial"/>
          <w:color w:val="1F497D" w:themeColor="text2"/>
          <w:spacing w:val="-3"/>
          <w:szCs w:val="22"/>
        </w:rPr>
        <w:t>gminy</w:t>
      </w:r>
      <w:r w:rsidRPr="00361992">
        <w:rPr>
          <w:rFonts w:cs="Arial"/>
          <w:color w:val="1F497D" w:themeColor="text2"/>
          <w:spacing w:val="-3"/>
          <w:szCs w:val="22"/>
        </w:rPr>
        <w:t xml:space="preserve"> techniczny potencjał racjonalizacji zużycia ciepła przez termomodernizację (w przypadku budynków gdzie nie przeprowadzono termomodernizacji) sięga 50%.</w:t>
      </w:r>
    </w:p>
    <w:p w14:paraId="7C86C84B" w14:textId="74749C67" w:rsidR="00596109" w:rsidRPr="00361992" w:rsidRDefault="00596109" w:rsidP="002C344C">
      <w:pPr>
        <w:suppressAutoHyphens/>
        <w:jc w:val="both"/>
        <w:rPr>
          <w:rFonts w:cs="Arial"/>
          <w:color w:val="1F497D" w:themeColor="text2"/>
        </w:rPr>
      </w:pPr>
      <w:r w:rsidRPr="00361992">
        <w:rPr>
          <w:rFonts w:cs="Arial"/>
          <w:color w:val="1F497D" w:themeColor="text2"/>
          <w:spacing w:val="-3"/>
          <w:szCs w:val="22"/>
        </w:rPr>
        <w:t xml:space="preserve">Siła i możliwości oddziaływania </w:t>
      </w:r>
      <w:r w:rsidR="009135F4" w:rsidRPr="00361992">
        <w:rPr>
          <w:rFonts w:cs="Arial"/>
          <w:color w:val="1F497D" w:themeColor="text2"/>
          <w:spacing w:val="-3"/>
          <w:szCs w:val="22"/>
        </w:rPr>
        <w:t xml:space="preserve">Gminy </w:t>
      </w:r>
      <w:r w:rsidR="00E21C79">
        <w:rPr>
          <w:rFonts w:cs="Arial"/>
          <w:color w:val="1F497D" w:themeColor="text2"/>
          <w:spacing w:val="-3"/>
          <w:szCs w:val="22"/>
        </w:rPr>
        <w:t>Strumień</w:t>
      </w:r>
      <w:r w:rsidRPr="00361992">
        <w:rPr>
          <w:rFonts w:cs="Arial"/>
          <w:color w:val="1F497D" w:themeColor="text2"/>
          <w:spacing w:val="-3"/>
          <w:szCs w:val="22"/>
        </w:rPr>
        <w:t xml:space="preserve"> na decyzje mieszkańców są znacznie ograniczone, a więc można powiedzieć, że jedynym sposobem do podjęcia prze</w:t>
      </w:r>
      <w:r w:rsidR="00A41FB9" w:rsidRPr="00361992">
        <w:rPr>
          <w:rFonts w:cs="Arial"/>
          <w:color w:val="1F497D" w:themeColor="text2"/>
          <w:spacing w:val="-3"/>
          <w:szCs w:val="22"/>
        </w:rPr>
        <w:t>z właściciela budynku decyzji o </w:t>
      </w:r>
      <w:r w:rsidRPr="00361992">
        <w:rPr>
          <w:rFonts w:cs="Arial"/>
          <w:color w:val="1F497D" w:themeColor="text2"/>
          <w:spacing w:val="-3"/>
          <w:szCs w:val="22"/>
        </w:rPr>
        <w:t xml:space="preserve">sposobie zaopatrywania budynku w energię jest zachęta właściciela tego budynku do takich działań. Jednym ze sposobów zachęcania jest możliwość wprowadzenia ulg podatkowych. </w:t>
      </w:r>
      <w:r w:rsidRPr="00361992">
        <w:rPr>
          <w:rFonts w:cs="Arial"/>
          <w:color w:val="1F497D" w:themeColor="text2"/>
        </w:rPr>
        <w:t xml:space="preserve">Działania tego typu nie są precedensowymi, ponieważ są w Polsce </w:t>
      </w:r>
      <w:r w:rsidR="001017FF" w:rsidRPr="00361992">
        <w:rPr>
          <w:rFonts w:cs="Arial"/>
          <w:color w:val="1F497D" w:themeColor="text2"/>
        </w:rPr>
        <w:t>gminy</w:t>
      </w:r>
      <w:r w:rsidR="00767BD3">
        <w:rPr>
          <w:rFonts w:cs="Arial"/>
          <w:color w:val="1F497D" w:themeColor="text2"/>
        </w:rPr>
        <w:t>, które w </w:t>
      </w:r>
      <w:r w:rsidRPr="00361992">
        <w:rPr>
          <w:rFonts w:cs="Arial"/>
          <w:color w:val="1F497D" w:themeColor="text2"/>
        </w:rPr>
        <w:t xml:space="preserve">ten sposób kształtują swoją politykę lokalną. Przykładem takiej gminy w województwie dolnośląskim jest np. gmina Szklarska Poręba. </w:t>
      </w:r>
    </w:p>
    <w:p w14:paraId="59BEDA48" w14:textId="77777777" w:rsidR="00596109" w:rsidRPr="00361992" w:rsidRDefault="00596109" w:rsidP="00596109">
      <w:pPr>
        <w:suppressAutoHyphens/>
        <w:ind w:firstLine="0"/>
        <w:jc w:val="both"/>
        <w:rPr>
          <w:rFonts w:cs="Arial"/>
          <w:color w:val="1F497D" w:themeColor="text2"/>
        </w:rPr>
      </w:pPr>
    </w:p>
    <w:p w14:paraId="7CF3B932" w14:textId="77777777" w:rsidR="00596109" w:rsidRPr="00361992" w:rsidRDefault="00596109" w:rsidP="008553D7">
      <w:pPr>
        <w:pStyle w:val="Akapitzlist"/>
        <w:keepNext/>
        <w:numPr>
          <w:ilvl w:val="2"/>
          <w:numId w:val="34"/>
        </w:numPr>
        <w:tabs>
          <w:tab w:val="left" w:pos="709"/>
        </w:tabs>
        <w:spacing w:before="180" w:after="180" w:line="288" w:lineRule="auto"/>
        <w:ind w:left="709" w:hanging="709"/>
        <w:jc w:val="both"/>
        <w:outlineLvl w:val="2"/>
        <w:rPr>
          <w:rFonts w:ascii="Arial" w:hAnsi="Arial" w:cs="Arial"/>
          <w:color w:val="1F497D" w:themeColor="text2"/>
          <w:lang w:eastAsia="en-US"/>
        </w:rPr>
      </w:pPr>
      <w:bookmarkStart w:id="585" w:name="_Toc336419344"/>
      <w:bookmarkStart w:id="586" w:name="_Toc336943599"/>
      <w:bookmarkStart w:id="587" w:name="_Toc520705479"/>
      <w:r w:rsidRPr="00361992">
        <w:rPr>
          <w:rFonts w:ascii="Arial" w:hAnsi="Arial" w:cs="Arial"/>
          <w:color w:val="1F497D" w:themeColor="text2"/>
          <w:lang w:eastAsia="en-US"/>
        </w:rPr>
        <w:t>Program termomodernizacji budynków wielorodzinnych</w:t>
      </w:r>
      <w:bookmarkEnd w:id="585"/>
      <w:bookmarkEnd w:id="586"/>
      <w:bookmarkEnd w:id="587"/>
    </w:p>
    <w:p w14:paraId="1A472370" w14:textId="7855745D" w:rsidR="00602466" w:rsidRPr="00361992" w:rsidRDefault="00596109" w:rsidP="002C344C">
      <w:pPr>
        <w:pStyle w:val="Tekstpodstawowy"/>
        <w:ind w:firstLine="709"/>
        <w:rPr>
          <w:rFonts w:ascii="Arial" w:hAnsi="Arial" w:cs="Arial"/>
          <w:color w:val="1F497D" w:themeColor="text2"/>
          <w:szCs w:val="22"/>
        </w:rPr>
      </w:pPr>
      <w:r w:rsidRPr="00361992">
        <w:rPr>
          <w:rFonts w:ascii="Arial" w:hAnsi="Arial" w:cs="Arial"/>
          <w:color w:val="1F497D" w:themeColor="text2"/>
          <w:szCs w:val="22"/>
        </w:rPr>
        <w:t>W</w:t>
      </w:r>
      <w:r w:rsidR="00FC797B" w:rsidRPr="00361992">
        <w:rPr>
          <w:rFonts w:ascii="Arial" w:hAnsi="Arial" w:cs="Arial"/>
          <w:color w:val="1F497D" w:themeColor="text2"/>
          <w:szCs w:val="22"/>
        </w:rPr>
        <w:t xml:space="preserve"> ramach niniejszego opracowania przeprowadzono </w:t>
      </w:r>
      <w:r w:rsidRPr="00361992">
        <w:rPr>
          <w:rFonts w:ascii="Arial" w:hAnsi="Arial" w:cs="Arial"/>
          <w:color w:val="1F497D" w:themeColor="text2"/>
          <w:szCs w:val="22"/>
        </w:rPr>
        <w:t xml:space="preserve">ankietyzację budynków wielorodzinnych na terenie </w:t>
      </w:r>
      <w:r w:rsidR="0049415C" w:rsidRPr="00361992">
        <w:rPr>
          <w:rFonts w:ascii="Arial" w:hAnsi="Arial" w:cs="Arial"/>
          <w:color w:val="1F497D" w:themeColor="text2"/>
          <w:szCs w:val="22"/>
        </w:rPr>
        <w:t xml:space="preserve">Gminy </w:t>
      </w:r>
      <w:r w:rsidR="00E21C79">
        <w:rPr>
          <w:rFonts w:ascii="Arial" w:hAnsi="Arial" w:cs="Arial"/>
          <w:color w:val="1F497D" w:themeColor="text2"/>
          <w:szCs w:val="22"/>
        </w:rPr>
        <w:t>Strumień</w:t>
      </w:r>
      <w:r w:rsidRPr="00361992">
        <w:rPr>
          <w:rFonts w:ascii="Arial" w:hAnsi="Arial" w:cs="Arial"/>
          <w:color w:val="1F497D" w:themeColor="text2"/>
          <w:szCs w:val="22"/>
        </w:rPr>
        <w:t xml:space="preserve">. </w:t>
      </w:r>
    </w:p>
    <w:p w14:paraId="50B1AB54" w14:textId="77777777" w:rsidR="00602466" w:rsidRPr="00361992" w:rsidRDefault="00602466" w:rsidP="00602466">
      <w:pPr>
        <w:pStyle w:val="Tekstpodstawowy"/>
        <w:ind w:left="720"/>
        <w:rPr>
          <w:rFonts w:ascii="Arial" w:hAnsi="Arial" w:cs="Arial"/>
          <w:color w:val="1F497D" w:themeColor="text2"/>
          <w:szCs w:val="22"/>
        </w:rPr>
      </w:pPr>
    </w:p>
    <w:p w14:paraId="2B8C7597" w14:textId="77777777" w:rsidR="00596109" w:rsidRPr="00361992" w:rsidRDefault="00596109" w:rsidP="002C344C">
      <w:pPr>
        <w:pStyle w:val="Tekstpodstawowy"/>
        <w:ind w:firstLine="709"/>
        <w:rPr>
          <w:rFonts w:ascii="Arial" w:hAnsi="Arial" w:cs="Arial"/>
          <w:color w:val="1F497D" w:themeColor="text2"/>
          <w:szCs w:val="22"/>
        </w:rPr>
      </w:pPr>
      <w:r w:rsidRPr="00361992">
        <w:rPr>
          <w:rFonts w:ascii="Arial" w:hAnsi="Arial" w:cs="Arial"/>
          <w:color w:val="1F497D" w:themeColor="text2"/>
          <w:szCs w:val="22"/>
        </w:rPr>
        <w:t xml:space="preserve">Przeprowadzona ankietyzacja dotycząca ww. budynków pozwoliła na określenie stanu technicznego budynków, oszacowanie obecnych potrzeb energetycznych budynków oraz oszacowanie potencjału redukcji zużycia energii. W większości budynków wymieniono częściowo lub w 100% okna na energooszczędne i przede wszystkim szczelne. </w:t>
      </w:r>
    </w:p>
    <w:p w14:paraId="4687E285" w14:textId="77777777" w:rsidR="00596109" w:rsidRPr="00361992" w:rsidRDefault="00596109" w:rsidP="00596109">
      <w:pPr>
        <w:pStyle w:val="tabela"/>
        <w:widowControl/>
        <w:overflowPunct/>
        <w:autoSpaceDE/>
        <w:autoSpaceDN/>
        <w:adjustRightInd/>
        <w:spacing w:before="0" w:line="312" w:lineRule="auto"/>
        <w:ind w:firstLine="0"/>
        <w:textAlignment w:val="auto"/>
        <w:rPr>
          <w:rFonts w:cs="Arial"/>
          <w:bCs/>
          <w:color w:val="1F497D" w:themeColor="text2"/>
          <w:sz w:val="22"/>
          <w:szCs w:val="22"/>
        </w:rPr>
      </w:pPr>
    </w:p>
    <w:p w14:paraId="6609D8CA" w14:textId="77777777" w:rsidR="00596109" w:rsidRPr="00361992" w:rsidRDefault="00596109" w:rsidP="002C344C">
      <w:pPr>
        <w:pStyle w:val="Tekstpodstawowy"/>
        <w:ind w:firstLine="709"/>
        <w:rPr>
          <w:rFonts w:ascii="Arial" w:hAnsi="Arial" w:cs="Arial"/>
          <w:color w:val="1F497D" w:themeColor="text2"/>
          <w:szCs w:val="22"/>
        </w:rPr>
      </w:pPr>
      <w:r w:rsidRPr="00361992">
        <w:rPr>
          <w:rFonts w:ascii="Arial" w:hAnsi="Arial" w:cs="Arial"/>
          <w:color w:val="1F497D" w:themeColor="text2"/>
          <w:szCs w:val="22"/>
        </w:rPr>
        <w:t>Na podstawie przeprowadzonej analizy ankiet stwierdza się, że pomimo stosunkowo niskich wskaźników zapotrzebowania w budynkach wielorodzinnych w części budynków techniczny potencjał termomodernizacyjny w tej grupie budynków jest wysoki.</w:t>
      </w:r>
    </w:p>
    <w:p w14:paraId="22CE9A5F" w14:textId="77777777" w:rsidR="00596109" w:rsidRPr="00361992" w:rsidRDefault="00596109" w:rsidP="002C344C">
      <w:pPr>
        <w:pStyle w:val="Tekstpodstawowy"/>
        <w:ind w:firstLine="360"/>
        <w:rPr>
          <w:rFonts w:ascii="Arial" w:hAnsi="Arial" w:cs="Arial"/>
          <w:color w:val="1F497D" w:themeColor="text2"/>
          <w:szCs w:val="22"/>
        </w:rPr>
      </w:pPr>
      <w:r w:rsidRPr="00361992">
        <w:rPr>
          <w:rFonts w:ascii="Arial" w:hAnsi="Arial" w:cs="Arial"/>
          <w:color w:val="1F497D" w:themeColor="text2"/>
          <w:szCs w:val="22"/>
        </w:rPr>
        <w:t>W poszczególnych budynkach proponuje się realizację następującego zakresu termomodernizacji:</w:t>
      </w:r>
    </w:p>
    <w:p w14:paraId="6B04F1F2" w14:textId="77777777" w:rsidR="00596109" w:rsidRPr="00361992" w:rsidRDefault="00596109" w:rsidP="008553D7">
      <w:pPr>
        <w:pStyle w:val="Tekstpodstawowy"/>
        <w:numPr>
          <w:ilvl w:val="0"/>
          <w:numId w:val="31"/>
        </w:numPr>
        <w:rPr>
          <w:rFonts w:ascii="Arial" w:hAnsi="Arial" w:cs="Arial"/>
          <w:color w:val="1F497D" w:themeColor="text2"/>
          <w:szCs w:val="22"/>
        </w:rPr>
      </w:pPr>
      <w:r w:rsidRPr="00361992">
        <w:rPr>
          <w:rFonts w:ascii="Arial" w:hAnsi="Arial" w:cs="Arial"/>
          <w:color w:val="1F497D" w:themeColor="text2"/>
          <w:szCs w:val="22"/>
        </w:rPr>
        <w:t>ocieplenie ścian zewnętrznych,</w:t>
      </w:r>
    </w:p>
    <w:p w14:paraId="37C2BD09" w14:textId="77777777" w:rsidR="00596109" w:rsidRPr="00361992" w:rsidRDefault="00596109" w:rsidP="008553D7">
      <w:pPr>
        <w:pStyle w:val="Tekstpodstawowy"/>
        <w:numPr>
          <w:ilvl w:val="0"/>
          <w:numId w:val="31"/>
        </w:numPr>
        <w:rPr>
          <w:rFonts w:ascii="Arial" w:hAnsi="Arial" w:cs="Arial"/>
          <w:color w:val="1F497D" w:themeColor="text2"/>
          <w:szCs w:val="22"/>
        </w:rPr>
      </w:pPr>
      <w:r w:rsidRPr="00361992">
        <w:rPr>
          <w:rFonts w:ascii="Arial" w:hAnsi="Arial" w:cs="Arial"/>
          <w:color w:val="1F497D" w:themeColor="text2"/>
          <w:szCs w:val="22"/>
        </w:rPr>
        <w:t>ocieplenie stropu piwnic,</w:t>
      </w:r>
    </w:p>
    <w:p w14:paraId="44DAE04E" w14:textId="77777777" w:rsidR="00596109" w:rsidRPr="00361992" w:rsidRDefault="00596109" w:rsidP="008553D7">
      <w:pPr>
        <w:pStyle w:val="Tekstpodstawowy"/>
        <w:numPr>
          <w:ilvl w:val="0"/>
          <w:numId w:val="31"/>
        </w:numPr>
        <w:rPr>
          <w:rFonts w:ascii="Arial" w:hAnsi="Arial" w:cs="Arial"/>
          <w:color w:val="1F497D" w:themeColor="text2"/>
          <w:szCs w:val="22"/>
        </w:rPr>
      </w:pPr>
      <w:r w:rsidRPr="00361992">
        <w:rPr>
          <w:rFonts w:ascii="Arial" w:hAnsi="Arial" w:cs="Arial"/>
          <w:color w:val="1F497D" w:themeColor="text2"/>
          <w:szCs w:val="22"/>
        </w:rPr>
        <w:t>ocieplenie stropodachu lub stropu nad ostatnią kondygnacją,</w:t>
      </w:r>
    </w:p>
    <w:p w14:paraId="1BDBE89B" w14:textId="77777777" w:rsidR="00596109" w:rsidRPr="00361992" w:rsidRDefault="00596109" w:rsidP="008553D7">
      <w:pPr>
        <w:pStyle w:val="Tekstpodstawowy"/>
        <w:numPr>
          <w:ilvl w:val="0"/>
          <w:numId w:val="31"/>
        </w:numPr>
        <w:rPr>
          <w:rFonts w:ascii="Arial" w:hAnsi="Arial" w:cs="Arial"/>
          <w:color w:val="1F497D" w:themeColor="text2"/>
          <w:szCs w:val="22"/>
        </w:rPr>
      </w:pPr>
      <w:r w:rsidRPr="00361992">
        <w:rPr>
          <w:rFonts w:ascii="Arial" w:hAnsi="Arial" w:cs="Arial"/>
          <w:color w:val="1F497D" w:themeColor="text2"/>
          <w:szCs w:val="22"/>
        </w:rPr>
        <w:t>wymiana okien i drzwi zewnętrznych,</w:t>
      </w:r>
    </w:p>
    <w:p w14:paraId="5E7734BC" w14:textId="77777777" w:rsidR="00596109" w:rsidRPr="00361992" w:rsidRDefault="00596109" w:rsidP="008553D7">
      <w:pPr>
        <w:pStyle w:val="Tekstpodstawowy"/>
        <w:numPr>
          <w:ilvl w:val="0"/>
          <w:numId w:val="31"/>
        </w:numPr>
        <w:rPr>
          <w:rFonts w:ascii="Arial" w:hAnsi="Arial" w:cs="Arial"/>
          <w:color w:val="1F497D" w:themeColor="text2"/>
          <w:szCs w:val="22"/>
        </w:rPr>
      </w:pPr>
      <w:r w:rsidRPr="00361992">
        <w:rPr>
          <w:rFonts w:ascii="Arial" w:hAnsi="Arial" w:cs="Arial"/>
          <w:color w:val="1F497D" w:themeColor="text2"/>
          <w:szCs w:val="22"/>
        </w:rPr>
        <w:t>wymiana indywidualnych źródeł węglowych na źródła proekologiczne,</w:t>
      </w:r>
    </w:p>
    <w:p w14:paraId="1E2EF381" w14:textId="77777777" w:rsidR="00596109" w:rsidRPr="00361992" w:rsidRDefault="00596109" w:rsidP="008553D7">
      <w:pPr>
        <w:pStyle w:val="Tekstpodstawowy"/>
        <w:numPr>
          <w:ilvl w:val="0"/>
          <w:numId w:val="31"/>
        </w:numPr>
        <w:rPr>
          <w:rFonts w:ascii="Arial" w:hAnsi="Arial" w:cs="Arial"/>
          <w:color w:val="1F497D" w:themeColor="text2"/>
          <w:szCs w:val="22"/>
        </w:rPr>
      </w:pPr>
      <w:r w:rsidRPr="00361992">
        <w:rPr>
          <w:rFonts w:ascii="Arial" w:hAnsi="Arial" w:cs="Arial"/>
          <w:color w:val="1F497D" w:themeColor="text2"/>
          <w:szCs w:val="22"/>
        </w:rPr>
        <w:t>zastosowanie odnawialnych źródeł energii,</w:t>
      </w:r>
    </w:p>
    <w:p w14:paraId="0A406239" w14:textId="77777777" w:rsidR="00596109" w:rsidRPr="00361992" w:rsidRDefault="00596109" w:rsidP="008553D7">
      <w:pPr>
        <w:pStyle w:val="Tekstpodstawowy"/>
        <w:numPr>
          <w:ilvl w:val="0"/>
          <w:numId w:val="31"/>
        </w:numPr>
        <w:rPr>
          <w:rFonts w:ascii="Arial" w:hAnsi="Arial" w:cs="Arial"/>
          <w:color w:val="1F497D" w:themeColor="text2"/>
          <w:szCs w:val="22"/>
        </w:rPr>
      </w:pPr>
      <w:r w:rsidRPr="00361992">
        <w:rPr>
          <w:rFonts w:ascii="Arial" w:hAnsi="Arial" w:cs="Arial"/>
          <w:color w:val="1F497D" w:themeColor="text2"/>
          <w:szCs w:val="22"/>
        </w:rPr>
        <w:t>modernizacja węzłów ciepłowniczych i instalacji c.</w:t>
      </w:r>
      <w:r w:rsidR="004B5CC3" w:rsidRPr="00361992">
        <w:rPr>
          <w:rFonts w:ascii="Arial" w:hAnsi="Arial" w:cs="Arial"/>
          <w:color w:val="1F497D" w:themeColor="text2"/>
          <w:szCs w:val="22"/>
        </w:rPr>
        <w:t xml:space="preserve"> </w:t>
      </w:r>
      <w:r w:rsidRPr="00361992">
        <w:rPr>
          <w:rFonts w:ascii="Arial" w:hAnsi="Arial" w:cs="Arial"/>
          <w:color w:val="1F497D" w:themeColor="text2"/>
          <w:szCs w:val="22"/>
        </w:rPr>
        <w:t>o./c.</w:t>
      </w:r>
      <w:r w:rsidR="004B5CC3" w:rsidRPr="00361992">
        <w:rPr>
          <w:rFonts w:ascii="Arial" w:hAnsi="Arial" w:cs="Arial"/>
          <w:color w:val="1F497D" w:themeColor="text2"/>
          <w:szCs w:val="22"/>
        </w:rPr>
        <w:t xml:space="preserve"> </w:t>
      </w:r>
      <w:r w:rsidRPr="00361992">
        <w:rPr>
          <w:rFonts w:ascii="Arial" w:hAnsi="Arial" w:cs="Arial"/>
          <w:color w:val="1F497D" w:themeColor="text2"/>
          <w:szCs w:val="22"/>
        </w:rPr>
        <w:t>w.</w:t>
      </w:r>
      <w:r w:rsidR="004B5CC3" w:rsidRPr="00361992">
        <w:rPr>
          <w:rFonts w:ascii="Arial" w:hAnsi="Arial" w:cs="Arial"/>
          <w:color w:val="1F497D" w:themeColor="text2"/>
          <w:szCs w:val="22"/>
        </w:rPr>
        <w:t xml:space="preserve"> </w:t>
      </w:r>
      <w:r w:rsidRPr="00361992">
        <w:rPr>
          <w:rFonts w:ascii="Arial" w:hAnsi="Arial" w:cs="Arial"/>
          <w:color w:val="1F497D" w:themeColor="text2"/>
          <w:szCs w:val="22"/>
        </w:rPr>
        <w:t>u.,</w:t>
      </w:r>
    </w:p>
    <w:p w14:paraId="6304EDAF" w14:textId="77777777" w:rsidR="00596109" w:rsidRPr="00361992" w:rsidRDefault="00596109" w:rsidP="008553D7">
      <w:pPr>
        <w:pStyle w:val="Tekstpodstawowy"/>
        <w:numPr>
          <w:ilvl w:val="0"/>
          <w:numId w:val="31"/>
        </w:numPr>
        <w:rPr>
          <w:rFonts w:ascii="Arial" w:hAnsi="Arial" w:cs="Arial"/>
          <w:color w:val="1F497D" w:themeColor="text2"/>
          <w:szCs w:val="22"/>
        </w:rPr>
      </w:pPr>
      <w:r w:rsidRPr="00361992">
        <w:rPr>
          <w:rFonts w:ascii="Arial" w:hAnsi="Arial" w:cs="Arial"/>
          <w:color w:val="1F497D" w:themeColor="text2"/>
          <w:szCs w:val="22"/>
        </w:rPr>
        <w:t>odzysk ciepła z powietrza wentylacyjnego,</w:t>
      </w:r>
    </w:p>
    <w:p w14:paraId="4F1F4FA1" w14:textId="77777777" w:rsidR="00596109" w:rsidRPr="00361992" w:rsidRDefault="00596109" w:rsidP="008553D7">
      <w:pPr>
        <w:pStyle w:val="Tekstpodstawowy"/>
        <w:numPr>
          <w:ilvl w:val="0"/>
          <w:numId w:val="31"/>
        </w:numPr>
        <w:rPr>
          <w:rFonts w:ascii="Arial" w:hAnsi="Arial" w:cs="Arial"/>
          <w:color w:val="1F497D" w:themeColor="text2"/>
          <w:szCs w:val="22"/>
        </w:rPr>
      </w:pPr>
      <w:r w:rsidRPr="00361992">
        <w:rPr>
          <w:rFonts w:ascii="Arial" w:hAnsi="Arial" w:cs="Arial"/>
          <w:color w:val="1F497D" w:themeColor="text2"/>
          <w:szCs w:val="22"/>
        </w:rPr>
        <w:lastRenderedPageBreak/>
        <w:t>zastosowanie systemów zarządzania energią.</w:t>
      </w:r>
    </w:p>
    <w:p w14:paraId="7F3EB365" w14:textId="77777777" w:rsidR="00596109" w:rsidRPr="00361992" w:rsidRDefault="00596109" w:rsidP="00596109">
      <w:pPr>
        <w:pStyle w:val="Tekstpodstawowy"/>
        <w:rPr>
          <w:rFonts w:ascii="Arial" w:hAnsi="Arial" w:cs="Arial"/>
          <w:color w:val="1F497D" w:themeColor="text2"/>
          <w:szCs w:val="22"/>
        </w:rPr>
      </w:pPr>
    </w:p>
    <w:p w14:paraId="5DF5290B" w14:textId="63132B02" w:rsidR="00596109" w:rsidRPr="00361992" w:rsidRDefault="00596109" w:rsidP="002C344C">
      <w:pPr>
        <w:pStyle w:val="Tekstpodstawowy"/>
        <w:ind w:firstLine="360"/>
        <w:rPr>
          <w:rFonts w:ascii="Arial" w:hAnsi="Arial" w:cs="Arial"/>
          <w:color w:val="1F497D" w:themeColor="text2"/>
          <w:szCs w:val="22"/>
        </w:rPr>
      </w:pPr>
      <w:r w:rsidRPr="00361992">
        <w:rPr>
          <w:rFonts w:ascii="Arial" w:hAnsi="Arial" w:cs="Arial"/>
          <w:color w:val="1F497D" w:themeColor="text2"/>
          <w:szCs w:val="22"/>
        </w:rPr>
        <w:t xml:space="preserve">Na podstawie zapisów w Planie Gospodarki Niskoemisyjnej dla </w:t>
      </w:r>
      <w:r w:rsidR="0049415C" w:rsidRPr="00361992">
        <w:rPr>
          <w:rFonts w:ascii="Arial" w:hAnsi="Arial" w:cs="Arial"/>
          <w:color w:val="1F497D" w:themeColor="text2"/>
          <w:szCs w:val="22"/>
        </w:rPr>
        <w:t xml:space="preserve">Gminy </w:t>
      </w:r>
      <w:r w:rsidR="00E21C79">
        <w:rPr>
          <w:rFonts w:ascii="Arial" w:hAnsi="Arial" w:cs="Arial"/>
          <w:color w:val="1F497D" w:themeColor="text2"/>
          <w:szCs w:val="22"/>
        </w:rPr>
        <w:t>Strumień</w:t>
      </w:r>
      <w:r w:rsidRPr="00361992">
        <w:rPr>
          <w:rFonts w:ascii="Arial" w:hAnsi="Arial" w:cs="Arial"/>
          <w:color w:val="1F497D" w:themeColor="text2"/>
          <w:szCs w:val="22"/>
        </w:rPr>
        <w:t xml:space="preserve"> przewiduje się realizację następujących działań w budynkach wielorodzinnych:</w:t>
      </w:r>
    </w:p>
    <w:p w14:paraId="708CE520" w14:textId="15AD4240" w:rsidR="00A06F88" w:rsidRPr="00361992" w:rsidRDefault="00E21C79" w:rsidP="008553D7">
      <w:pPr>
        <w:pStyle w:val="Tekstpodstawowy"/>
        <w:numPr>
          <w:ilvl w:val="0"/>
          <w:numId w:val="31"/>
        </w:numPr>
        <w:rPr>
          <w:rFonts w:ascii="Arial" w:hAnsi="Arial" w:cs="Arial"/>
          <w:color w:val="1F497D" w:themeColor="text2"/>
          <w:szCs w:val="22"/>
        </w:rPr>
      </w:pPr>
      <w:r w:rsidRPr="00E21C79">
        <w:rPr>
          <w:rFonts w:ascii="Arial" w:hAnsi="Arial" w:cs="Arial"/>
          <w:color w:val="1F497D" w:themeColor="text2"/>
          <w:szCs w:val="22"/>
        </w:rPr>
        <w:t>Propagowanie termomodernizacji budynków mieszkalnych</w:t>
      </w:r>
      <w:r w:rsidR="00A06F88" w:rsidRPr="00361992">
        <w:rPr>
          <w:rFonts w:ascii="Arial" w:hAnsi="Arial" w:cs="Arial"/>
          <w:color w:val="1F497D" w:themeColor="text2"/>
          <w:szCs w:val="22"/>
        </w:rPr>
        <w:t>,</w:t>
      </w:r>
    </w:p>
    <w:p w14:paraId="75621C2E" w14:textId="34A0C7CE" w:rsidR="00596109" w:rsidRDefault="00E21C79" w:rsidP="008553D7">
      <w:pPr>
        <w:pStyle w:val="Tekstpodstawowy"/>
        <w:numPr>
          <w:ilvl w:val="0"/>
          <w:numId w:val="31"/>
        </w:numPr>
        <w:rPr>
          <w:rFonts w:ascii="Arial" w:hAnsi="Arial" w:cs="Arial"/>
          <w:color w:val="1F497D" w:themeColor="text2"/>
          <w:szCs w:val="22"/>
        </w:rPr>
      </w:pPr>
      <w:r w:rsidRPr="00E21C79">
        <w:rPr>
          <w:rFonts w:ascii="Arial" w:hAnsi="Arial" w:cs="Arial"/>
          <w:color w:val="1F497D" w:themeColor="text2"/>
          <w:szCs w:val="22"/>
        </w:rPr>
        <w:t>Wspieranie działań polegających na likwidacji niskiej emisji przez wymianę i modernizację indywidualnych źródeł ciepła w ramach Programu Ograniczenia Niskiej Emisji dla Gminy Strumień</w:t>
      </w:r>
    </w:p>
    <w:p w14:paraId="171DFF8F" w14:textId="04EAEA01" w:rsidR="00BF54F0" w:rsidRPr="00BF54F0" w:rsidRDefault="00BF54F0" w:rsidP="008553D7">
      <w:pPr>
        <w:pStyle w:val="Tekstpodstawowy"/>
        <w:numPr>
          <w:ilvl w:val="0"/>
          <w:numId w:val="31"/>
        </w:numPr>
        <w:rPr>
          <w:rFonts w:ascii="Arial" w:hAnsi="Arial" w:cs="Arial"/>
          <w:color w:val="1F497D" w:themeColor="text2"/>
          <w:szCs w:val="22"/>
        </w:rPr>
      </w:pPr>
      <w:r w:rsidRPr="00BF54F0">
        <w:rPr>
          <w:rFonts w:ascii="Arial" w:hAnsi="Arial" w:cs="Arial"/>
          <w:color w:val="1F497D" w:themeColor="text2"/>
          <w:szCs w:val="22"/>
        </w:rPr>
        <w:t>Sukcesywna termomodernizacja budynków mieszkalnych wielorodzinnych,</w:t>
      </w:r>
    </w:p>
    <w:p w14:paraId="4934AD58" w14:textId="42EF3D33" w:rsidR="00BF54F0" w:rsidRPr="00361992" w:rsidRDefault="00BF54F0" w:rsidP="008553D7">
      <w:pPr>
        <w:pStyle w:val="Tekstpodstawowy"/>
        <w:numPr>
          <w:ilvl w:val="0"/>
          <w:numId w:val="31"/>
        </w:numPr>
        <w:rPr>
          <w:rFonts w:ascii="Arial" w:hAnsi="Arial" w:cs="Arial"/>
          <w:color w:val="1F497D" w:themeColor="text2"/>
          <w:szCs w:val="22"/>
        </w:rPr>
      </w:pPr>
      <w:r w:rsidRPr="00BF54F0">
        <w:rPr>
          <w:rFonts w:ascii="Arial" w:hAnsi="Arial" w:cs="Arial"/>
          <w:color w:val="1F497D" w:themeColor="text2"/>
          <w:szCs w:val="22"/>
        </w:rPr>
        <w:t>Sukcesywna termomodernizacja budynków mieszkalnych wielorodzinnych oraz wymiana źródeł ciepła.</w:t>
      </w:r>
    </w:p>
    <w:p w14:paraId="7045DE50" w14:textId="77777777" w:rsidR="0049415C" w:rsidRPr="00361992" w:rsidRDefault="0049415C" w:rsidP="0049415C">
      <w:pPr>
        <w:pStyle w:val="Tekstpodstawowy"/>
        <w:rPr>
          <w:rFonts w:ascii="Arial" w:hAnsi="Arial" w:cs="Arial"/>
          <w:color w:val="1F497D" w:themeColor="text2"/>
          <w:szCs w:val="22"/>
        </w:rPr>
      </w:pPr>
    </w:p>
    <w:p w14:paraId="4FDFF5DD" w14:textId="08EF8680" w:rsidR="00596109" w:rsidRPr="00361992" w:rsidRDefault="00596109" w:rsidP="008553D7">
      <w:pPr>
        <w:pStyle w:val="Akapitzlist"/>
        <w:keepNext/>
        <w:numPr>
          <w:ilvl w:val="2"/>
          <w:numId w:val="47"/>
        </w:numPr>
        <w:tabs>
          <w:tab w:val="left" w:pos="709"/>
        </w:tabs>
        <w:spacing w:before="180" w:after="180" w:line="288" w:lineRule="auto"/>
        <w:ind w:left="709" w:hanging="709"/>
        <w:jc w:val="both"/>
        <w:outlineLvl w:val="2"/>
        <w:rPr>
          <w:rFonts w:ascii="Arial" w:hAnsi="Arial" w:cs="Arial"/>
          <w:color w:val="1F497D" w:themeColor="text2"/>
          <w:lang w:eastAsia="en-US"/>
        </w:rPr>
      </w:pPr>
      <w:bookmarkStart w:id="588" w:name="_Toc486493684"/>
      <w:bookmarkStart w:id="589" w:name="_Toc520705480"/>
      <w:r w:rsidRPr="00361992">
        <w:rPr>
          <w:rFonts w:ascii="Arial" w:hAnsi="Arial" w:cs="Arial"/>
          <w:color w:val="1F497D" w:themeColor="text2"/>
          <w:lang w:eastAsia="en-US"/>
        </w:rPr>
        <w:t xml:space="preserve">Program ograniczenia niskiej emisji na obszarze </w:t>
      </w:r>
      <w:bookmarkEnd w:id="588"/>
      <w:r w:rsidR="00B66BD9" w:rsidRPr="00361992">
        <w:rPr>
          <w:rFonts w:ascii="Arial" w:hAnsi="Arial" w:cs="Arial"/>
          <w:color w:val="1F497D" w:themeColor="text2"/>
          <w:lang w:eastAsia="en-US"/>
        </w:rPr>
        <w:t>gminy</w:t>
      </w:r>
      <w:bookmarkEnd w:id="589"/>
    </w:p>
    <w:p w14:paraId="674F3428" w14:textId="5D86BB96" w:rsidR="00596109" w:rsidRPr="00361992" w:rsidRDefault="00BF54F0" w:rsidP="00F76667">
      <w:pPr>
        <w:widowControl w:val="0"/>
        <w:suppressAutoHyphens/>
        <w:autoSpaceDE w:val="0"/>
        <w:jc w:val="both"/>
        <w:rPr>
          <w:rFonts w:cs="Arial"/>
          <w:color w:val="1F497D" w:themeColor="text2"/>
        </w:rPr>
      </w:pPr>
      <w:r>
        <w:rPr>
          <w:rFonts w:cs="Arial"/>
          <w:color w:val="1F497D" w:themeColor="text2"/>
        </w:rPr>
        <w:t xml:space="preserve">Obecnie Gmina Strumień realizuje dotacje celowe dla mieszkańców związane z wymianą urządzeń grzewczych na bardziej ekologiczne. Gmina posiada uchwalony Program Ograniczenia Niskiej Emisji (PONE) który stanowi załącznik do Planu Gospodarki Niskoemisyjnej dla Gminy Strumień (PGN). </w:t>
      </w:r>
      <w:r w:rsidR="00767BD3">
        <w:rPr>
          <w:rFonts w:cs="Arial"/>
          <w:color w:val="1F497D" w:themeColor="text2"/>
        </w:rPr>
        <w:t xml:space="preserve">Zaleca się kontynuowanie działań wspierających działania proefektywnościowe oraz odpowiedni monitoring efektów wdrażania dotacji. </w:t>
      </w:r>
    </w:p>
    <w:p w14:paraId="36E37798" w14:textId="77777777" w:rsidR="00596109" w:rsidRPr="00361992" w:rsidRDefault="00596109" w:rsidP="00987075">
      <w:pPr>
        <w:pStyle w:val="Nagwek2"/>
        <w:rPr>
          <w:rFonts w:ascii="Arial" w:hAnsi="Arial" w:cs="Arial"/>
          <w:color w:val="1F497D" w:themeColor="text2"/>
        </w:rPr>
      </w:pPr>
      <w:bookmarkStart w:id="590" w:name="_Toc336419347"/>
      <w:bookmarkStart w:id="591" w:name="_Toc336943602"/>
      <w:bookmarkStart w:id="592" w:name="_Toc520705481"/>
      <w:r w:rsidRPr="00361992">
        <w:rPr>
          <w:rFonts w:ascii="Arial" w:hAnsi="Arial" w:cs="Arial"/>
          <w:color w:val="1F497D" w:themeColor="text2"/>
        </w:rPr>
        <w:t>Propozycja przedsięwzięć w grupie „handel i usługi, przedsiębiorstwa”</w:t>
      </w:r>
      <w:bookmarkEnd w:id="590"/>
      <w:bookmarkEnd w:id="591"/>
      <w:r w:rsidRPr="00361992">
        <w:rPr>
          <w:rFonts w:ascii="Arial" w:hAnsi="Arial" w:cs="Arial"/>
          <w:color w:val="1F497D" w:themeColor="text2"/>
        </w:rPr>
        <w:t xml:space="preserve"> oraz grupie „przemysł”</w:t>
      </w:r>
      <w:bookmarkEnd w:id="592"/>
    </w:p>
    <w:p w14:paraId="4F6FD9BC" w14:textId="6CEF57C6" w:rsidR="00596109" w:rsidRPr="00361992" w:rsidRDefault="00596109" w:rsidP="00596109">
      <w:pPr>
        <w:pStyle w:val="Tekstpodstawowy31"/>
        <w:numPr>
          <w:ilvl w:val="12"/>
          <w:numId w:val="0"/>
        </w:numPr>
        <w:suppressAutoHyphens/>
        <w:ind w:firstLine="540"/>
        <w:rPr>
          <w:rFonts w:cs="Arial"/>
          <w:color w:val="1F497D" w:themeColor="text2"/>
        </w:rPr>
      </w:pPr>
      <w:r w:rsidRPr="00361992">
        <w:rPr>
          <w:rFonts w:cs="Arial"/>
          <w:color w:val="1F497D" w:themeColor="text2"/>
        </w:rPr>
        <w:t xml:space="preserve">Udział grupy „handel, usługi, przedsiębiorstwa” </w:t>
      </w:r>
      <w:r w:rsidR="00767BD3">
        <w:rPr>
          <w:rFonts w:cs="Arial"/>
          <w:color w:val="1F497D" w:themeColor="text2"/>
        </w:rPr>
        <w:t>w całkowitym zapotrzebowaniu na </w:t>
      </w:r>
      <w:r w:rsidRPr="00361992">
        <w:rPr>
          <w:rFonts w:cs="Arial"/>
          <w:color w:val="1F497D" w:themeColor="text2"/>
        </w:rPr>
        <w:t>poszczególne nośniki sieciowe jest następujący:</w:t>
      </w:r>
    </w:p>
    <w:p w14:paraId="1100E122" w14:textId="79F56FDB" w:rsidR="00596109" w:rsidRPr="00361992" w:rsidRDefault="00596109" w:rsidP="008553D7">
      <w:pPr>
        <w:pStyle w:val="Tekstpodstawowy31"/>
        <w:numPr>
          <w:ilvl w:val="0"/>
          <w:numId w:val="17"/>
        </w:numPr>
        <w:tabs>
          <w:tab w:val="clear" w:pos="360"/>
          <w:tab w:val="num" w:pos="2694"/>
        </w:tabs>
        <w:suppressAutoHyphens/>
        <w:ind w:left="709"/>
        <w:rPr>
          <w:rFonts w:cs="Arial"/>
          <w:color w:val="1F497D" w:themeColor="text2"/>
        </w:rPr>
      </w:pPr>
      <w:r w:rsidRPr="00361992">
        <w:rPr>
          <w:rFonts w:cs="Arial"/>
          <w:color w:val="1F497D" w:themeColor="text2"/>
        </w:rPr>
        <w:t>ciepło sieciowe –</w:t>
      </w:r>
      <w:r w:rsidR="00156BC5" w:rsidRPr="00361992">
        <w:rPr>
          <w:rFonts w:cs="Arial"/>
          <w:color w:val="1F497D" w:themeColor="text2"/>
        </w:rPr>
        <w:t xml:space="preserve"> </w:t>
      </w:r>
      <w:r w:rsidR="00BF54F0">
        <w:rPr>
          <w:rFonts w:cs="Arial"/>
          <w:color w:val="1F497D" w:themeColor="text2"/>
        </w:rPr>
        <w:t>4,7</w:t>
      </w:r>
      <w:r w:rsidRPr="00361992">
        <w:rPr>
          <w:rFonts w:cs="Arial"/>
          <w:color w:val="1F497D" w:themeColor="text2"/>
        </w:rPr>
        <w:t>%,</w:t>
      </w:r>
    </w:p>
    <w:p w14:paraId="69C9950A" w14:textId="51B959B2" w:rsidR="00596109" w:rsidRPr="00361992" w:rsidRDefault="00596109" w:rsidP="008553D7">
      <w:pPr>
        <w:pStyle w:val="Tekstpodstawowy31"/>
        <w:numPr>
          <w:ilvl w:val="0"/>
          <w:numId w:val="17"/>
        </w:numPr>
        <w:tabs>
          <w:tab w:val="clear" w:pos="360"/>
          <w:tab w:val="num" w:pos="2694"/>
        </w:tabs>
        <w:suppressAutoHyphens/>
        <w:ind w:left="709"/>
        <w:rPr>
          <w:rFonts w:cs="Arial"/>
          <w:color w:val="1F497D" w:themeColor="text2"/>
        </w:rPr>
      </w:pPr>
      <w:r w:rsidRPr="00361992">
        <w:rPr>
          <w:rFonts w:cs="Arial"/>
          <w:color w:val="1F497D" w:themeColor="text2"/>
        </w:rPr>
        <w:t xml:space="preserve">gaz ziemny – </w:t>
      </w:r>
      <w:r w:rsidR="00BF54F0">
        <w:rPr>
          <w:rFonts w:cs="Arial"/>
          <w:color w:val="1F497D" w:themeColor="text2"/>
        </w:rPr>
        <w:t>44,7</w:t>
      </w:r>
      <w:r w:rsidRPr="00361992">
        <w:rPr>
          <w:rFonts w:cs="Arial"/>
          <w:color w:val="1F497D" w:themeColor="text2"/>
        </w:rPr>
        <w:t>%,</w:t>
      </w:r>
    </w:p>
    <w:p w14:paraId="7567899B" w14:textId="23A4DFCE" w:rsidR="00596109" w:rsidRPr="00361992" w:rsidRDefault="00596109" w:rsidP="008553D7">
      <w:pPr>
        <w:pStyle w:val="Tekstpodstawowy31"/>
        <w:numPr>
          <w:ilvl w:val="0"/>
          <w:numId w:val="17"/>
        </w:numPr>
        <w:tabs>
          <w:tab w:val="clear" w:pos="360"/>
          <w:tab w:val="num" w:pos="2694"/>
        </w:tabs>
        <w:suppressAutoHyphens/>
        <w:ind w:left="709"/>
        <w:rPr>
          <w:rFonts w:cs="Arial"/>
          <w:color w:val="1F497D" w:themeColor="text2"/>
        </w:rPr>
      </w:pPr>
      <w:r w:rsidRPr="00361992">
        <w:rPr>
          <w:rFonts w:cs="Arial"/>
          <w:color w:val="1F497D" w:themeColor="text2"/>
        </w:rPr>
        <w:t xml:space="preserve">energia elektryczna – </w:t>
      </w:r>
      <w:r w:rsidR="00BF54F0">
        <w:rPr>
          <w:rFonts w:cs="Arial"/>
          <w:color w:val="1F497D" w:themeColor="text2"/>
        </w:rPr>
        <w:t>57,4</w:t>
      </w:r>
      <w:r w:rsidRPr="00361992">
        <w:rPr>
          <w:rFonts w:cs="Arial"/>
          <w:color w:val="1F497D" w:themeColor="text2"/>
        </w:rPr>
        <w:t>%.</w:t>
      </w:r>
    </w:p>
    <w:p w14:paraId="2016EB82" w14:textId="77777777" w:rsidR="00596109" w:rsidRPr="00361992" w:rsidRDefault="00596109" w:rsidP="00596109">
      <w:pPr>
        <w:pStyle w:val="Tekstpodstawowy31"/>
        <w:suppressAutoHyphens/>
        <w:ind w:left="360" w:firstLine="0"/>
        <w:rPr>
          <w:rFonts w:cs="Arial"/>
          <w:color w:val="1F497D" w:themeColor="text2"/>
        </w:rPr>
      </w:pPr>
    </w:p>
    <w:bookmarkEnd w:id="578"/>
    <w:p w14:paraId="421702CC" w14:textId="77777777" w:rsidR="00596109" w:rsidRPr="00361992" w:rsidRDefault="00596109" w:rsidP="00596109">
      <w:pPr>
        <w:widowControl w:val="0"/>
        <w:ind w:firstLine="540"/>
        <w:jc w:val="both"/>
        <w:rPr>
          <w:rFonts w:cs="Arial"/>
          <w:color w:val="1F497D" w:themeColor="text2"/>
          <w:szCs w:val="22"/>
        </w:rPr>
      </w:pPr>
      <w:r w:rsidRPr="00361992">
        <w:rPr>
          <w:rFonts w:cs="Arial"/>
          <w:color w:val="1F497D" w:themeColor="text2"/>
          <w:szCs w:val="22"/>
        </w:rPr>
        <w:t>W handlu, usługach oraz przemyśle zużycie energii elektrycznej i cieplnej jest zróżnicowane i łączą je cechy typowe zarówno dla mieszkalnictwa</w:t>
      </w:r>
      <w:r w:rsidR="00A41FB9" w:rsidRPr="00361992">
        <w:rPr>
          <w:rFonts w:cs="Arial"/>
          <w:color w:val="1F497D" w:themeColor="text2"/>
          <w:szCs w:val="22"/>
        </w:rPr>
        <w:t>, użyteczności publicznej jak i </w:t>
      </w:r>
      <w:r w:rsidRPr="00361992">
        <w:rPr>
          <w:rFonts w:cs="Arial"/>
          <w:color w:val="1F497D" w:themeColor="text2"/>
          <w:szCs w:val="22"/>
        </w:rPr>
        <w:t>obszarów produkcyjnych.</w:t>
      </w:r>
    </w:p>
    <w:p w14:paraId="07D335B0" w14:textId="03D0537E" w:rsidR="00596109" w:rsidRPr="00361992" w:rsidRDefault="00596109" w:rsidP="002C344C">
      <w:pPr>
        <w:widowControl w:val="0"/>
        <w:ind w:firstLine="540"/>
        <w:jc w:val="both"/>
        <w:rPr>
          <w:rFonts w:cs="Arial"/>
          <w:color w:val="1F497D" w:themeColor="text2"/>
          <w:szCs w:val="22"/>
        </w:rPr>
      </w:pPr>
      <w:r w:rsidRPr="00361992">
        <w:rPr>
          <w:rFonts w:cs="Arial"/>
          <w:color w:val="1F497D" w:themeColor="text2"/>
          <w:szCs w:val="22"/>
        </w:rPr>
        <w:t>Z tego względu ekonomiczny potencjał racjonalizacji uży</w:t>
      </w:r>
      <w:r w:rsidR="00A41FB9" w:rsidRPr="00361992">
        <w:rPr>
          <w:rFonts w:cs="Arial"/>
          <w:color w:val="1F497D" w:themeColor="text2"/>
          <w:szCs w:val="22"/>
        </w:rPr>
        <w:t>tkowania energii elektrycznej w </w:t>
      </w:r>
      <w:r w:rsidRPr="00361992">
        <w:rPr>
          <w:rFonts w:cs="Arial"/>
          <w:color w:val="1F497D" w:themeColor="text2"/>
          <w:szCs w:val="22"/>
        </w:rPr>
        <w:t>powtarzalnych technologiach energetycznych podobni</w:t>
      </w:r>
      <w:r w:rsidR="0049415C" w:rsidRPr="00361992">
        <w:rPr>
          <w:rFonts w:cs="Arial"/>
          <w:color w:val="1F497D" w:themeColor="text2"/>
          <w:szCs w:val="22"/>
        </w:rPr>
        <w:t>e jak w przemyśle szacuje się w </w:t>
      </w:r>
      <w:r w:rsidRPr="00361992">
        <w:rPr>
          <w:rFonts w:cs="Arial"/>
          <w:color w:val="1F497D" w:themeColor="text2"/>
          <w:szCs w:val="22"/>
        </w:rPr>
        <w:t xml:space="preserve">zakresie od 15% do 28%, natomiast w oświetleniu nawet do 75%. Nie przewiduje się, aby gmina w tej grupie odbiorców realizowała jakiekolwiek inwestycje, siła oddziaływania </w:t>
      </w:r>
      <w:r w:rsidR="00B66BD9" w:rsidRPr="00361992">
        <w:rPr>
          <w:rFonts w:cs="Arial"/>
          <w:color w:val="1F497D" w:themeColor="text2"/>
          <w:szCs w:val="22"/>
        </w:rPr>
        <w:t>gminy</w:t>
      </w:r>
      <w:r w:rsidRPr="00361992">
        <w:rPr>
          <w:rFonts w:cs="Arial"/>
          <w:color w:val="1F497D" w:themeColor="text2"/>
          <w:szCs w:val="22"/>
        </w:rPr>
        <w:t xml:space="preserve"> na użytkowników i właścicieli podmiotów gospodarczych może się sprowadzić jedynie do wzrostu ich świadomości i przedstawienia korzyści, jakie wiążą się z energooszczędnymi działaniami, ponieważ możliwy do osiągnięcia efekt ekonomiczny wydaje się być najsilniejszym argumentem przekonującym.</w:t>
      </w:r>
    </w:p>
    <w:p w14:paraId="4CBF51CA" w14:textId="77777777" w:rsidR="00596109" w:rsidRPr="00361992" w:rsidRDefault="00596109" w:rsidP="00596109">
      <w:pPr>
        <w:widowControl w:val="0"/>
        <w:ind w:firstLine="0"/>
        <w:jc w:val="both"/>
        <w:rPr>
          <w:rFonts w:cs="Arial"/>
          <w:color w:val="1F497D" w:themeColor="text2"/>
          <w:szCs w:val="22"/>
        </w:rPr>
      </w:pPr>
    </w:p>
    <w:p w14:paraId="62B19CB4" w14:textId="77777777" w:rsidR="00596109" w:rsidRPr="00361992" w:rsidRDefault="00596109" w:rsidP="00596109">
      <w:pPr>
        <w:widowControl w:val="0"/>
        <w:ind w:firstLine="0"/>
        <w:jc w:val="both"/>
        <w:rPr>
          <w:rFonts w:cs="Arial"/>
          <w:color w:val="1F497D" w:themeColor="text2"/>
          <w:szCs w:val="22"/>
        </w:rPr>
      </w:pPr>
      <w:r w:rsidRPr="00361992">
        <w:rPr>
          <w:rFonts w:cs="Arial"/>
          <w:color w:val="1F497D" w:themeColor="text2"/>
          <w:szCs w:val="22"/>
        </w:rPr>
        <w:lastRenderedPageBreak/>
        <w:t>Działania możliwe do realizacji:</w:t>
      </w:r>
    </w:p>
    <w:p w14:paraId="52D59BED" w14:textId="18804954" w:rsidR="00596109" w:rsidRPr="00361992" w:rsidRDefault="00596109" w:rsidP="008553D7">
      <w:pPr>
        <w:pStyle w:val="Akapitzlist"/>
        <w:numPr>
          <w:ilvl w:val="0"/>
          <w:numId w:val="36"/>
        </w:numPr>
        <w:spacing w:before="40" w:after="40" w:line="312" w:lineRule="auto"/>
        <w:jc w:val="both"/>
        <w:rPr>
          <w:rFonts w:ascii="Arial" w:hAnsi="Arial" w:cs="Arial"/>
          <w:color w:val="1F497D" w:themeColor="text2"/>
          <w:sz w:val="22"/>
          <w:szCs w:val="22"/>
        </w:rPr>
      </w:pPr>
      <w:r w:rsidRPr="00361992">
        <w:rPr>
          <w:rFonts w:ascii="Arial" w:hAnsi="Arial" w:cs="Arial"/>
          <w:color w:val="1F497D" w:themeColor="text2"/>
          <w:sz w:val="22"/>
          <w:szCs w:val="22"/>
        </w:rPr>
        <w:t xml:space="preserve">Pozyskiwanie informacji od przedsiębiorstw energetycznych działających na terenie </w:t>
      </w:r>
      <w:r w:rsidR="00B66BD9" w:rsidRPr="00361992">
        <w:rPr>
          <w:rFonts w:ascii="Arial" w:hAnsi="Arial" w:cs="Arial"/>
          <w:color w:val="1F497D" w:themeColor="text2"/>
          <w:sz w:val="22"/>
          <w:szCs w:val="22"/>
        </w:rPr>
        <w:t>gminy</w:t>
      </w:r>
      <w:r w:rsidRPr="00361992">
        <w:rPr>
          <w:rFonts w:ascii="Arial" w:hAnsi="Arial" w:cs="Arial"/>
          <w:color w:val="1F497D" w:themeColor="text2"/>
          <w:sz w:val="22"/>
          <w:szCs w:val="22"/>
        </w:rPr>
        <w:t xml:space="preserve"> w zakresie liczby odbiorców oraz zużycia energii w sektorze handlowo-usługowym a także w zakresie przedsiębiorstw.  </w:t>
      </w:r>
    </w:p>
    <w:p w14:paraId="67CBBA92" w14:textId="77777777" w:rsidR="00596109" w:rsidRPr="00361992" w:rsidRDefault="00596109" w:rsidP="008553D7">
      <w:pPr>
        <w:pStyle w:val="Akapitzlist"/>
        <w:numPr>
          <w:ilvl w:val="0"/>
          <w:numId w:val="36"/>
        </w:numPr>
        <w:spacing w:before="40" w:after="40" w:line="312" w:lineRule="auto"/>
        <w:rPr>
          <w:rFonts w:ascii="Arial" w:hAnsi="Arial" w:cs="Arial"/>
          <w:color w:val="1F497D" w:themeColor="text2"/>
          <w:sz w:val="22"/>
          <w:szCs w:val="22"/>
        </w:rPr>
      </w:pPr>
      <w:r w:rsidRPr="00361992">
        <w:rPr>
          <w:rFonts w:ascii="Arial" w:hAnsi="Arial" w:cs="Arial"/>
          <w:color w:val="1F497D" w:themeColor="text2"/>
          <w:sz w:val="22"/>
          <w:szCs w:val="22"/>
        </w:rPr>
        <w:t>Porównywanie wskaźników zużycia energii w kolejnych latach:</w:t>
      </w:r>
    </w:p>
    <w:p w14:paraId="0DC16D53" w14:textId="77777777" w:rsidR="00596109" w:rsidRPr="00361992" w:rsidRDefault="00596109" w:rsidP="00B204E4">
      <w:pPr>
        <w:numPr>
          <w:ilvl w:val="0"/>
          <w:numId w:val="65"/>
        </w:numPr>
        <w:spacing w:before="40" w:after="40"/>
        <w:jc w:val="both"/>
        <w:rPr>
          <w:rFonts w:cs="Arial"/>
          <w:color w:val="1F497D" w:themeColor="text2"/>
          <w:szCs w:val="22"/>
        </w:rPr>
      </w:pPr>
      <w:r w:rsidRPr="00361992">
        <w:rPr>
          <w:rFonts w:cs="Arial"/>
          <w:color w:val="1F497D" w:themeColor="text2"/>
          <w:szCs w:val="22"/>
        </w:rPr>
        <w:t>zużycie energii elektrycznej na odbiorcę,</w:t>
      </w:r>
    </w:p>
    <w:p w14:paraId="508BCD69" w14:textId="77777777" w:rsidR="00596109" w:rsidRPr="00361992" w:rsidRDefault="00596109" w:rsidP="00B204E4">
      <w:pPr>
        <w:numPr>
          <w:ilvl w:val="0"/>
          <w:numId w:val="65"/>
        </w:numPr>
        <w:spacing w:before="40" w:after="40"/>
        <w:jc w:val="both"/>
        <w:rPr>
          <w:rFonts w:cs="Arial"/>
          <w:color w:val="1F497D" w:themeColor="text2"/>
          <w:szCs w:val="22"/>
        </w:rPr>
      </w:pPr>
      <w:r w:rsidRPr="00361992">
        <w:rPr>
          <w:rFonts w:cs="Arial"/>
          <w:color w:val="1F497D" w:themeColor="text2"/>
          <w:szCs w:val="22"/>
        </w:rPr>
        <w:t>zużycie gazu na odbiorcę,</w:t>
      </w:r>
    </w:p>
    <w:p w14:paraId="1E542132" w14:textId="77777777" w:rsidR="00596109" w:rsidRPr="00361992" w:rsidRDefault="00596109" w:rsidP="00B204E4">
      <w:pPr>
        <w:numPr>
          <w:ilvl w:val="0"/>
          <w:numId w:val="65"/>
        </w:numPr>
        <w:spacing w:before="40" w:after="40"/>
        <w:jc w:val="both"/>
        <w:rPr>
          <w:rFonts w:cs="Arial"/>
          <w:color w:val="1F497D" w:themeColor="text2"/>
          <w:szCs w:val="22"/>
        </w:rPr>
      </w:pPr>
      <w:r w:rsidRPr="00361992">
        <w:rPr>
          <w:rFonts w:cs="Arial"/>
          <w:color w:val="1F497D" w:themeColor="text2"/>
          <w:szCs w:val="22"/>
        </w:rPr>
        <w:t>zużycie ciepła sieciowego na odbiorcę (jeśli pojawi się taki typ odbiorców).</w:t>
      </w:r>
    </w:p>
    <w:p w14:paraId="7BBEE029" w14:textId="6E7E86CB" w:rsidR="00596109" w:rsidRPr="00361992" w:rsidRDefault="00596109" w:rsidP="008553D7">
      <w:pPr>
        <w:pStyle w:val="Akapitzlist"/>
        <w:widowControl w:val="0"/>
        <w:numPr>
          <w:ilvl w:val="0"/>
          <w:numId w:val="36"/>
        </w:numPr>
        <w:spacing w:line="312" w:lineRule="auto"/>
        <w:jc w:val="both"/>
        <w:rPr>
          <w:rFonts w:ascii="Arial" w:hAnsi="Arial" w:cs="Arial"/>
          <w:color w:val="1F497D" w:themeColor="text2"/>
          <w:sz w:val="22"/>
          <w:szCs w:val="22"/>
        </w:rPr>
      </w:pPr>
      <w:r w:rsidRPr="00361992">
        <w:rPr>
          <w:rFonts w:ascii="Arial" w:hAnsi="Arial" w:cs="Arial"/>
          <w:color w:val="1F497D" w:themeColor="text2"/>
          <w:sz w:val="22"/>
          <w:szCs w:val="22"/>
        </w:rPr>
        <w:t xml:space="preserve">Pozyskiwanie informacji z Urzędu Marszałkowskiego na temat opłat środowiskowych oraz emisji zanieczyszczeń dotyczących terenu </w:t>
      </w:r>
      <w:r w:rsidR="00B66BD9" w:rsidRPr="00361992">
        <w:rPr>
          <w:rFonts w:ascii="Arial" w:hAnsi="Arial" w:cs="Arial"/>
          <w:color w:val="1F497D" w:themeColor="text2"/>
          <w:sz w:val="22"/>
          <w:szCs w:val="22"/>
        </w:rPr>
        <w:t>gminy</w:t>
      </w:r>
      <w:r w:rsidRPr="00361992">
        <w:rPr>
          <w:rFonts w:ascii="Arial" w:hAnsi="Arial" w:cs="Arial"/>
          <w:color w:val="1F497D" w:themeColor="text2"/>
          <w:sz w:val="22"/>
          <w:szCs w:val="22"/>
        </w:rPr>
        <w:t>.</w:t>
      </w:r>
    </w:p>
    <w:p w14:paraId="64AA87CB" w14:textId="77777777" w:rsidR="00596109" w:rsidRPr="00361992" w:rsidRDefault="00596109" w:rsidP="00596109">
      <w:pPr>
        <w:pStyle w:val="StylLegenda"/>
        <w:spacing w:line="312" w:lineRule="auto"/>
        <w:rPr>
          <w:rFonts w:ascii="Arial" w:hAnsi="Arial" w:cs="Arial"/>
          <w:color w:val="1F497D" w:themeColor="text2"/>
          <w:sz w:val="22"/>
          <w:szCs w:val="22"/>
        </w:rPr>
      </w:pPr>
      <w:r w:rsidRPr="00361992">
        <w:rPr>
          <w:rFonts w:ascii="Arial" w:hAnsi="Arial" w:cs="Arial"/>
          <w:color w:val="1F497D" w:themeColor="text2"/>
          <w:sz w:val="22"/>
          <w:szCs w:val="22"/>
        </w:rPr>
        <w:t xml:space="preserve">Przeprowadzenie cyklu szkoleń dla zainteresowanych firm, przedsiębiorstw, uwzględniając w zakresie: sposoby racjonalnego wykorzystania energii w firmie, energooszczędne technologie, zachowania, instalacje, zastosowanie odnawialnych źródeł energii w budynkach, a także zagadnienia finansowe. Projekcja możliwych do osiągnięcia korzyści. Proponuje się próbę organizacji działań tego typu z wykorzystaniem środków </w:t>
      </w:r>
      <w:proofErr w:type="spellStart"/>
      <w:r w:rsidRPr="00361992">
        <w:rPr>
          <w:rFonts w:ascii="Arial" w:hAnsi="Arial" w:cs="Arial"/>
          <w:color w:val="1F497D" w:themeColor="text2"/>
          <w:sz w:val="22"/>
          <w:szCs w:val="22"/>
        </w:rPr>
        <w:t>WFOŚiGW</w:t>
      </w:r>
      <w:proofErr w:type="spellEnd"/>
      <w:r w:rsidRPr="00361992">
        <w:rPr>
          <w:rFonts w:ascii="Arial" w:hAnsi="Arial" w:cs="Arial"/>
          <w:color w:val="1F497D" w:themeColor="text2"/>
          <w:sz w:val="22"/>
          <w:szCs w:val="22"/>
        </w:rPr>
        <w:t xml:space="preserve"> lub NFOŚiGW.</w:t>
      </w:r>
    </w:p>
    <w:p w14:paraId="7D285D2B" w14:textId="77777777" w:rsidR="00596109" w:rsidRPr="00361992" w:rsidRDefault="00596109" w:rsidP="00596109">
      <w:pPr>
        <w:widowControl w:val="0"/>
        <w:ind w:firstLine="0"/>
        <w:jc w:val="both"/>
        <w:rPr>
          <w:rFonts w:cs="Arial"/>
          <w:color w:val="1F497D" w:themeColor="text2"/>
          <w:szCs w:val="22"/>
        </w:rPr>
      </w:pPr>
    </w:p>
    <w:p w14:paraId="108B4671" w14:textId="77777777" w:rsidR="00596109" w:rsidRPr="00361992" w:rsidRDefault="00596109" w:rsidP="002C344C">
      <w:pPr>
        <w:widowControl w:val="0"/>
        <w:ind w:firstLine="360"/>
        <w:jc w:val="both"/>
        <w:rPr>
          <w:rFonts w:cs="Arial"/>
          <w:color w:val="1F497D" w:themeColor="text2"/>
          <w:szCs w:val="22"/>
        </w:rPr>
      </w:pPr>
      <w:r w:rsidRPr="00361992">
        <w:rPr>
          <w:rFonts w:cs="Arial"/>
          <w:color w:val="1F497D" w:themeColor="text2"/>
          <w:szCs w:val="22"/>
        </w:rPr>
        <w:t xml:space="preserve">Ponadto od 1 października 2016 r. weszła w życie nowelizacja Ustawy o efektywności energetycznej. Dotyczy ona między innymi wykonywania obowiązkowych audytów energetycznych dla dużych przedsiębiorstw. Audytem </w:t>
      </w:r>
      <w:r w:rsidR="00A41FB9" w:rsidRPr="00361992">
        <w:rPr>
          <w:rFonts w:cs="Arial"/>
          <w:color w:val="1F497D" w:themeColor="text2"/>
          <w:szCs w:val="22"/>
        </w:rPr>
        <w:t>objęty jest również transport w </w:t>
      </w:r>
      <w:r w:rsidRPr="00361992">
        <w:rPr>
          <w:rFonts w:cs="Arial"/>
          <w:color w:val="1F497D" w:themeColor="text2"/>
          <w:szCs w:val="22"/>
        </w:rPr>
        <w:t>przedsiębiorstwach.</w:t>
      </w:r>
    </w:p>
    <w:p w14:paraId="4A1A0E6E" w14:textId="77777777" w:rsidR="00596109" w:rsidRPr="00361992" w:rsidRDefault="00596109" w:rsidP="002C344C">
      <w:pPr>
        <w:widowControl w:val="0"/>
        <w:ind w:firstLine="360"/>
        <w:jc w:val="both"/>
        <w:rPr>
          <w:rFonts w:cs="Arial"/>
          <w:color w:val="1F497D" w:themeColor="text2"/>
          <w:szCs w:val="22"/>
        </w:rPr>
      </w:pPr>
      <w:r w:rsidRPr="00361992">
        <w:rPr>
          <w:rFonts w:cs="Arial"/>
          <w:color w:val="1F497D" w:themeColor="text2"/>
          <w:szCs w:val="22"/>
        </w:rPr>
        <w:t>Zgodnie z Art. 37. Ustawy o efektywności energetycznej z dnia 20 maja 2016 r. oraz na podstawie dyrektywy 2012/27/UE – "Kryteria minimalne dot</w:t>
      </w:r>
      <w:r w:rsidR="00A41FB9" w:rsidRPr="00361992">
        <w:rPr>
          <w:rFonts w:cs="Arial"/>
          <w:color w:val="1F497D" w:themeColor="text2"/>
          <w:szCs w:val="22"/>
        </w:rPr>
        <w:t>yczące audytów energetycznych w </w:t>
      </w:r>
      <w:r w:rsidRPr="00361992">
        <w:rPr>
          <w:rFonts w:cs="Arial"/>
          <w:color w:val="1F497D" w:themeColor="text2"/>
          <w:szCs w:val="22"/>
        </w:rPr>
        <w:t>tym audytów przeprowadzonych w ramach systemów zarządzania energią", audyt energetyczny podlega następującym wymogom formalnym:</w:t>
      </w:r>
    </w:p>
    <w:p w14:paraId="64A86056" w14:textId="77777777" w:rsidR="00596109" w:rsidRPr="00361992" w:rsidRDefault="00596109" w:rsidP="00596109">
      <w:pPr>
        <w:pStyle w:val="StylLegenda"/>
        <w:spacing w:line="312" w:lineRule="auto"/>
        <w:rPr>
          <w:rFonts w:ascii="Arial" w:hAnsi="Arial" w:cs="Arial"/>
          <w:color w:val="1F497D" w:themeColor="text2"/>
          <w:sz w:val="22"/>
          <w:szCs w:val="22"/>
        </w:rPr>
      </w:pPr>
      <w:r w:rsidRPr="00361992">
        <w:rPr>
          <w:rFonts w:ascii="Arial" w:hAnsi="Arial" w:cs="Arial"/>
          <w:color w:val="1F497D" w:themeColor="text2"/>
          <w:sz w:val="22"/>
          <w:szCs w:val="22"/>
        </w:rPr>
        <w:t>obowiązkowy audyt energetyczny musi zostać przeprowadzony w oparciu o aktualne, reprezentatywne i możliwe do zweryfikowania dane na temat zużycia energii oraz zapotrzebowania na moc (w przypadku energii elektrycznej),</w:t>
      </w:r>
    </w:p>
    <w:p w14:paraId="2A849CEF" w14:textId="77777777" w:rsidR="00596109" w:rsidRPr="00361992" w:rsidRDefault="00596109" w:rsidP="00596109">
      <w:pPr>
        <w:pStyle w:val="StylLegenda"/>
        <w:spacing w:line="312" w:lineRule="auto"/>
        <w:rPr>
          <w:rFonts w:ascii="Arial" w:hAnsi="Arial" w:cs="Arial"/>
          <w:color w:val="1F497D" w:themeColor="text2"/>
          <w:sz w:val="22"/>
          <w:szCs w:val="22"/>
        </w:rPr>
      </w:pPr>
      <w:r w:rsidRPr="00361992">
        <w:rPr>
          <w:rFonts w:ascii="Arial" w:hAnsi="Arial" w:cs="Arial"/>
          <w:color w:val="1F497D" w:themeColor="text2"/>
          <w:sz w:val="22"/>
          <w:szCs w:val="22"/>
        </w:rPr>
        <w:t>audyt energetyczny musi zawierać szczegółowy wykaz zużycia energii w budynkach lub zespołach budynków, w instalacjach przemysłowych oraz w transporcie i odpowiadać łącznie za minimum 90 procent całkowitego zużycia energii w przedsiębiorstwie,</w:t>
      </w:r>
    </w:p>
    <w:p w14:paraId="3C85408F" w14:textId="77777777" w:rsidR="00596109" w:rsidRPr="00361992" w:rsidRDefault="00596109" w:rsidP="00596109">
      <w:pPr>
        <w:pStyle w:val="StylLegenda"/>
        <w:spacing w:line="312" w:lineRule="auto"/>
        <w:rPr>
          <w:rFonts w:ascii="Arial" w:hAnsi="Arial" w:cs="Arial"/>
          <w:color w:val="1F497D" w:themeColor="text2"/>
          <w:sz w:val="22"/>
          <w:szCs w:val="22"/>
        </w:rPr>
      </w:pPr>
      <w:r w:rsidRPr="00361992">
        <w:rPr>
          <w:rFonts w:ascii="Arial" w:hAnsi="Arial" w:cs="Arial"/>
          <w:color w:val="1F497D" w:themeColor="text2"/>
          <w:sz w:val="22"/>
          <w:szCs w:val="22"/>
        </w:rPr>
        <w:t>w miarę możliwości audyt obowiązkowy powinien opierać się nie na okresie zwrotu nakładów, lecz na analizie kosztowej cyklu życia budynku lub zespołu budynków oraz instalacji przemysłowych. W ten sposób można uw</w:t>
      </w:r>
      <w:r w:rsidR="00A41FB9" w:rsidRPr="00361992">
        <w:rPr>
          <w:rFonts w:ascii="Arial" w:hAnsi="Arial" w:cs="Arial"/>
          <w:color w:val="1F497D" w:themeColor="text2"/>
          <w:sz w:val="22"/>
          <w:szCs w:val="22"/>
        </w:rPr>
        <w:t>zględnić oszczędności energii w </w:t>
      </w:r>
      <w:r w:rsidRPr="00361992">
        <w:rPr>
          <w:rFonts w:ascii="Arial" w:hAnsi="Arial" w:cs="Arial"/>
          <w:color w:val="1F497D" w:themeColor="text2"/>
          <w:sz w:val="22"/>
          <w:szCs w:val="22"/>
        </w:rPr>
        <w:t>dłuższym okresie, wartości rezydualne inwestycji długoterminowych oraz stopy dyskontowe.</w:t>
      </w:r>
    </w:p>
    <w:p w14:paraId="020D7D5E" w14:textId="77777777" w:rsidR="0086511C" w:rsidRPr="00361992" w:rsidRDefault="0086511C" w:rsidP="0086511C">
      <w:pPr>
        <w:pStyle w:val="Tekstpodstawowy"/>
        <w:rPr>
          <w:color w:val="1F497D" w:themeColor="text2"/>
        </w:rPr>
      </w:pPr>
    </w:p>
    <w:p w14:paraId="1BB0AAFC" w14:textId="736D375F" w:rsidR="00355597" w:rsidRDefault="00596109" w:rsidP="00596109">
      <w:pPr>
        <w:pStyle w:val="Tekstpodstawowy"/>
        <w:rPr>
          <w:rFonts w:ascii="Arial" w:hAnsi="Arial" w:cs="Arial"/>
          <w:color w:val="1F497D" w:themeColor="text2"/>
          <w:szCs w:val="22"/>
        </w:rPr>
      </w:pPr>
      <w:r w:rsidRPr="00361992">
        <w:rPr>
          <w:rFonts w:ascii="Arial" w:hAnsi="Arial" w:cs="Arial"/>
          <w:color w:val="1F497D" w:themeColor="text2"/>
          <w:szCs w:val="22"/>
        </w:rPr>
        <w:t xml:space="preserve">Na podstawie zapisów w Planie Gospodarki Niskoemisyjnej dla </w:t>
      </w:r>
      <w:r w:rsidR="009135F4" w:rsidRPr="00361992">
        <w:rPr>
          <w:rFonts w:ascii="Arial" w:hAnsi="Arial" w:cs="Arial"/>
          <w:color w:val="1F497D" w:themeColor="text2"/>
          <w:szCs w:val="22"/>
        </w:rPr>
        <w:t xml:space="preserve">Gminy </w:t>
      </w:r>
      <w:r w:rsidR="007D01B9">
        <w:rPr>
          <w:rFonts w:ascii="Arial" w:hAnsi="Arial" w:cs="Arial"/>
          <w:color w:val="1F497D" w:themeColor="text2"/>
          <w:szCs w:val="22"/>
        </w:rPr>
        <w:t>Strumień</w:t>
      </w:r>
      <w:r w:rsidRPr="00361992">
        <w:rPr>
          <w:rFonts w:ascii="Arial" w:hAnsi="Arial" w:cs="Arial"/>
          <w:color w:val="1F497D" w:themeColor="text2"/>
          <w:szCs w:val="22"/>
        </w:rPr>
        <w:t xml:space="preserve"> przewiduj</w:t>
      </w:r>
      <w:r w:rsidR="002C344C">
        <w:rPr>
          <w:rFonts w:ascii="Arial" w:hAnsi="Arial" w:cs="Arial"/>
          <w:color w:val="1F497D" w:themeColor="text2"/>
          <w:szCs w:val="22"/>
        </w:rPr>
        <w:t>e się w </w:t>
      </w:r>
      <w:r w:rsidR="001436FA" w:rsidRPr="00361992">
        <w:rPr>
          <w:rFonts w:ascii="Arial" w:hAnsi="Arial" w:cs="Arial"/>
          <w:color w:val="1F497D" w:themeColor="text2"/>
          <w:szCs w:val="22"/>
        </w:rPr>
        <w:t xml:space="preserve">ww. grupach realizację </w:t>
      </w:r>
      <w:r w:rsidRPr="00361992">
        <w:rPr>
          <w:rFonts w:ascii="Arial" w:hAnsi="Arial" w:cs="Arial"/>
          <w:color w:val="1F497D" w:themeColor="text2"/>
          <w:szCs w:val="22"/>
        </w:rPr>
        <w:t>działa</w:t>
      </w:r>
      <w:r w:rsidR="00355597">
        <w:rPr>
          <w:rFonts w:ascii="Arial" w:hAnsi="Arial" w:cs="Arial"/>
          <w:color w:val="1F497D" w:themeColor="text2"/>
          <w:szCs w:val="22"/>
        </w:rPr>
        <w:t>ń</w:t>
      </w:r>
      <w:r w:rsidRPr="00361992">
        <w:rPr>
          <w:rFonts w:ascii="Arial" w:hAnsi="Arial" w:cs="Arial"/>
          <w:color w:val="1F497D" w:themeColor="text2"/>
          <w:szCs w:val="22"/>
        </w:rPr>
        <w:t>:</w:t>
      </w:r>
      <w:r w:rsidR="001436FA" w:rsidRPr="00361992">
        <w:rPr>
          <w:rFonts w:ascii="Arial" w:hAnsi="Arial" w:cs="Arial"/>
          <w:color w:val="1F497D" w:themeColor="text2"/>
          <w:szCs w:val="22"/>
        </w:rPr>
        <w:t xml:space="preserve"> </w:t>
      </w:r>
    </w:p>
    <w:p w14:paraId="14AB3149" w14:textId="22B47B71" w:rsidR="00596109" w:rsidRPr="00355597" w:rsidRDefault="00355597" w:rsidP="00355597">
      <w:pPr>
        <w:pStyle w:val="StylLegenda"/>
        <w:spacing w:line="312" w:lineRule="auto"/>
        <w:rPr>
          <w:rFonts w:ascii="Arial" w:hAnsi="Arial" w:cs="Arial"/>
          <w:color w:val="1F497D" w:themeColor="text2"/>
          <w:sz w:val="22"/>
          <w:szCs w:val="22"/>
        </w:rPr>
      </w:pPr>
      <w:r w:rsidRPr="00355597">
        <w:rPr>
          <w:rFonts w:ascii="Arial" w:hAnsi="Arial" w:cs="Arial"/>
          <w:color w:val="1F497D" w:themeColor="text2"/>
          <w:sz w:val="22"/>
          <w:szCs w:val="22"/>
        </w:rPr>
        <w:lastRenderedPageBreak/>
        <w:t>Termomodernizacja budynków przemysłowych i/lub biurowo-usługowych wykorzystywanych przez przedsiębiorstwa,</w:t>
      </w:r>
    </w:p>
    <w:p w14:paraId="2D3699BC" w14:textId="342AB6FD" w:rsidR="00355597" w:rsidRPr="00355597" w:rsidRDefault="00355597" w:rsidP="00355597">
      <w:pPr>
        <w:pStyle w:val="StylLegenda"/>
        <w:spacing w:line="312" w:lineRule="auto"/>
        <w:rPr>
          <w:rFonts w:ascii="Arial" w:hAnsi="Arial" w:cs="Arial"/>
          <w:color w:val="1F497D" w:themeColor="text2"/>
          <w:sz w:val="22"/>
          <w:szCs w:val="22"/>
        </w:rPr>
      </w:pPr>
      <w:r w:rsidRPr="00355597">
        <w:rPr>
          <w:rFonts w:ascii="Arial" w:hAnsi="Arial" w:cs="Arial"/>
          <w:color w:val="1F497D" w:themeColor="text2"/>
          <w:sz w:val="22"/>
          <w:szCs w:val="22"/>
        </w:rPr>
        <w:t>Modernizacja linii technologicznych pod względem ograniczenia zużycia energii</w:t>
      </w:r>
      <w:r>
        <w:rPr>
          <w:rFonts w:ascii="Arial" w:hAnsi="Arial" w:cs="Arial"/>
          <w:color w:val="1F497D" w:themeColor="text2"/>
          <w:sz w:val="22"/>
          <w:szCs w:val="22"/>
        </w:rPr>
        <w:t>.</w:t>
      </w:r>
    </w:p>
    <w:p w14:paraId="068E7B30" w14:textId="77777777" w:rsidR="00596109" w:rsidRPr="00361992" w:rsidRDefault="00596109" w:rsidP="00596109">
      <w:pPr>
        <w:pStyle w:val="Tekstpodstawowy"/>
        <w:rPr>
          <w:rFonts w:ascii="Arial" w:hAnsi="Arial" w:cs="Arial"/>
          <w:color w:val="1F497D" w:themeColor="text2"/>
        </w:rPr>
      </w:pPr>
    </w:p>
    <w:p w14:paraId="03C0C939" w14:textId="77777777" w:rsidR="00596109" w:rsidRPr="00361992" w:rsidRDefault="00596109" w:rsidP="00987075">
      <w:pPr>
        <w:pStyle w:val="Nagwek2"/>
        <w:rPr>
          <w:rFonts w:ascii="Arial" w:hAnsi="Arial" w:cs="Arial"/>
          <w:color w:val="1F497D" w:themeColor="text2"/>
        </w:rPr>
      </w:pPr>
      <w:bookmarkStart w:id="593" w:name="_Toc520705482"/>
      <w:r w:rsidRPr="00361992">
        <w:rPr>
          <w:rFonts w:ascii="Arial" w:hAnsi="Arial" w:cs="Arial"/>
          <w:color w:val="1F497D" w:themeColor="text2"/>
        </w:rPr>
        <w:t>Propozycja przedsięwzięć w grupie „oświetlenie”</w:t>
      </w:r>
      <w:bookmarkEnd w:id="593"/>
    </w:p>
    <w:p w14:paraId="570C5627" w14:textId="05C7CCD3" w:rsidR="00596109" w:rsidRPr="0006723F" w:rsidRDefault="00596109" w:rsidP="002C344C">
      <w:pPr>
        <w:pStyle w:val="Tekstpodstawowy31"/>
        <w:numPr>
          <w:ilvl w:val="12"/>
          <w:numId w:val="0"/>
        </w:numPr>
        <w:suppressAutoHyphens/>
        <w:ind w:firstLine="709"/>
        <w:rPr>
          <w:rFonts w:cs="Arial"/>
          <w:color w:val="1F497D" w:themeColor="text2"/>
        </w:rPr>
      </w:pPr>
      <w:r w:rsidRPr="00361992">
        <w:rPr>
          <w:rFonts w:cs="Arial"/>
          <w:color w:val="1F497D" w:themeColor="text2"/>
        </w:rPr>
        <w:t xml:space="preserve">Udział grupy „oświetlenie” w całkowitym zapotrzebowaniu na </w:t>
      </w:r>
      <w:r w:rsidR="001F3626" w:rsidRPr="00361992">
        <w:rPr>
          <w:rFonts w:cs="Arial"/>
          <w:color w:val="1F497D" w:themeColor="text2"/>
        </w:rPr>
        <w:t xml:space="preserve">energię elektryczną </w:t>
      </w:r>
      <w:r w:rsidR="0049415C" w:rsidRPr="00361992">
        <w:rPr>
          <w:rFonts w:cs="Arial"/>
          <w:color w:val="1F497D" w:themeColor="text2"/>
        </w:rPr>
        <w:t>wynosi ok. </w:t>
      </w:r>
      <w:r w:rsidR="00B871A8">
        <w:rPr>
          <w:rFonts w:cs="Arial"/>
          <w:color w:val="1F497D" w:themeColor="text2"/>
        </w:rPr>
        <w:t>1,9</w:t>
      </w:r>
      <w:r w:rsidRPr="00361992">
        <w:rPr>
          <w:rFonts w:cs="Arial"/>
          <w:color w:val="1F497D" w:themeColor="text2"/>
        </w:rPr>
        <w:t>%.</w:t>
      </w:r>
      <w:r w:rsidR="0006723F">
        <w:rPr>
          <w:rFonts w:cs="Arial"/>
          <w:color w:val="1F497D" w:themeColor="text2"/>
        </w:rPr>
        <w:t xml:space="preserve"> </w:t>
      </w:r>
      <w:r w:rsidR="00B871A8" w:rsidRPr="00C23DBA">
        <w:rPr>
          <w:rFonts w:cs="Arial"/>
          <w:color w:val="1F497D" w:themeColor="text2"/>
          <w:szCs w:val="24"/>
        </w:rPr>
        <w:t>Na terenie Gminy Strumień zainstalowanych jest łącznie 910 opraw oświet</w:t>
      </w:r>
      <w:r w:rsidR="0006723F">
        <w:rPr>
          <w:rFonts w:cs="Arial"/>
          <w:color w:val="1F497D" w:themeColor="text2"/>
          <w:szCs w:val="24"/>
        </w:rPr>
        <w:t>leniowych, w </w:t>
      </w:r>
      <w:r w:rsidR="00B871A8" w:rsidRPr="00C23DBA">
        <w:rPr>
          <w:rFonts w:cs="Arial"/>
          <w:color w:val="1F497D" w:themeColor="text2"/>
          <w:szCs w:val="24"/>
        </w:rPr>
        <w:t xml:space="preserve">tym 5 opraw energooszczędnych (LED). Łączna moc opraw to 113,47 </w:t>
      </w:r>
      <w:proofErr w:type="spellStart"/>
      <w:r w:rsidR="00B871A8" w:rsidRPr="00C23DBA">
        <w:rPr>
          <w:rFonts w:cs="Arial"/>
          <w:color w:val="1F497D" w:themeColor="text2"/>
          <w:szCs w:val="24"/>
        </w:rPr>
        <w:t>kW.</w:t>
      </w:r>
      <w:proofErr w:type="spellEnd"/>
      <w:r w:rsidRPr="00361992">
        <w:rPr>
          <w:rFonts w:cs="Arial"/>
          <w:color w:val="1F497D" w:themeColor="text2"/>
          <w:szCs w:val="22"/>
        </w:rPr>
        <w:t xml:space="preserve"> </w:t>
      </w:r>
    </w:p>
    <w:p w14:paraId="0F5200DF" w14:textId="77777777" w:rsidR="00596109" w:rsidRPr="00361992" w:rsidRDefault="00596109" w:rsidP="00596109">
      <w:pPr>
        <w:pStyle w:val="Tekstpodstawowy"/>
        <w:rPr>
          <w:rFonts w:ascii="Arial" w:hAnsi="Arial" w:cs="Arial"/>
          <w:color w:val="1F497D" w:themeColor="text2"/>
          <w:szCs w:val="22"/>
        </w:rPr>
      </w:pPr>
    </w:p>
    <w:p w14:paraId="57F8114D" w14:textId="758DFFD2" w:rsidR="00596109" w:rsidRPr="00361992" w:rsidRDefault="00596109" w:rsidP="002C344C">
      <w:pPr>
        <w:pStyle w:val="Tekstpodstawowy"/>
        <w:ind w:firstLine="709"/>
        <w:rPr>
          <w:rFonts w:ascii="Arial" w:hAnsi="Arial" w:cs="Arial"/>
          <w:color w:val="1F497D" w:themeColor="text2"/>
          <w:szCs w:val="22"/>
        </w:rPr>
      </w:pPr>
      <w:r w:rsidRPr="00361992">
        <w:rPr>
          <w:rFonts w:ascii="Arial" w:hAnsi="Arial" w:cs="Arial"/>
          <w:color w:val="1F497D" w:themeColor="text2"/>
          <w:szCs w:val="22"/>
        </w:rPr>
        <w:t xml:space="preserve">Proponuje się wymianę lamp rtęciowych i sodowych starego typu na terenie </w:t>
      </w:r>
      <w:r w:rsidR="0049415C" w:rsidRPr="00361992">
        <w:rPr>
          <w:rFonts w:ascii="Arial" w:hAnsi="Arial" w:cs="Arial"/>
          <w:color w:val="1F497D" w:themeColor="text2"/>
          <w:szCs w:val="22"/>
        </w:rPr>
        <w:t xml:space="preserve">Gminy </w:t>
      </w:r>
      <w:r w:rsidR="00B871A8">
        <w:rPr>
          <w:rFonts w:ascii="Arial" w:hAnsi="Arial" w:cs="Arial"/>
          <w:color w:val="1F497D" w:themeColor="text2"/>
          <w:szCs w:val="22"/>
        </w:rPr>
        <w:t>Strumień</w:t>
      </w:r>
      <w:r w:rsidR="00D348E7" w:rsidRPr="00361992">
        <w:rPr>
          <w:rFonts w:ascii="Arial" w:hAnsi="Arial" w:cs="Arial"/>
          <w:color w:val="1F497D" w:themeColor="text2"/>
          <w:szCs w:val="22"/>
        </w:rPr>
        <w:t xml:space="preserve"> </w:t>
      </w:r>
      <w:r w:rsidR="00A41FB9" w:rsidRPr="00361992">
        <w:rPr>
          <w:rFonts w:ascii="Arial" w:hAnsi="Arial" w:cs="Arial"/>
          <w:color w:val="1F497D" w:themeColor="text2"/>
          <w:szCs w:val="22"/>
        </w:rPr>
        <w:t>np. </w:t>
      </w:r>
      <w:r w:rsidRPr="00361992">
        <w:rPr>
          <w:rFonts w:ascii="Arial" w:hAnsi="Arial" w:cs="Arial"/>
          <w:color w:val="1F497D" w:themeColor="text2"/>
          <w:szCs w:val="22"/>
        </w:rPr>
        <w:t xml:space="preserve">na oświetlenie typu LED. Energooszczędne systemy oświetlenia pozwalają na obniżenie zużycia energii elektrycznej nawet o 80% (w przypadku lamp sodowych można uzyskać do 50% oszczędności, a w przypadku lamp typu LED nawet </w:t>
      </w:r>
      <w:r w:rsidR="0049415C" w:rsidRPr="00361992">
        <w:rPr>
          <w:rFonts w:ascii="Arial" w:hAnsi="Arial" w:cs="Arial"/>
          <w:color w:val="1F497D" w:themeColor="text2"/>
          <w:szCs w:val="22"/>
        </w:rPr>
        <w:t>do 80% oszczędności). Ponadto w </w:t>
      </w:r>
      <w:r w:rsidRPr="00361992">
        <w:rPr>
          <w:rFonts w:ascii="Arial" w:hAnsi="Arial" w:cs="Arial"/>
          <w:color w:val="1F497D" w:themeColor="text2"/>
          <w:szCs w:val="22"/>
        </w:rPr>
        <w:t>przypadku rozbudowy systemu oświetleniowego proponuje się zastosowanie nowoczesnego oświetlenia LED.</w:t>
      </w:r>
    </w:p>
    <w:p w14:paraId="3B71783E" w14:textId="3F6763F9" w:rsidR="00E405B0" w:rsidRDefault="00596109" w:rsidP="002C344C">
      <w:pPr>
        <w:pStyle w:val="Tekstpodstawowy"/>
        <w:ind w:firstLine="709"/>
        <w:rPr>
          <w:rFonts w:ascii="Arial" w:hAnsi="Arial" w:cs="Arial"/>
          <w:color w:val="1F497D" w:themeColor="text2"/>
          <w:szCs w:val="22"/>
        </w:rPr>
      </w:pPr>
      <w:r w:rsidRPr="00361992">
        <w:rPr>
          <w:rFonts w:ascii="Arial" w:hAnsi="Arial" w:cs="Arial"/>
          <w:color w:val="1F497D" w:themeColor="text2"/>
          <w:szCs w:val="22"/>
        </w:rPr>
        <w:t xml:space="preserve">Na podstawie zapisów w Planie Gospodarki Niskoemisyjnej dla </w:t>
      </w:r>
      <w:r w:rsidR="0049415C" w:rsidRPr="00361992">
        <w:rPr>
          <w:rFonts w:ascii="Arial" w:hAnsi="Arial" w:cs="Arial"/>
          <w:color w:val="1F497D" w:themeColor="text2"/>
          <w:szCs w:val="22"/>
        </w:rPr>
        <w:t xml:space="preserve">Gminy </w:t>
      </w:r>
      <w:r w:rsidR="00E405B0">
        <w:rPr>
          <w:rFonts w:ascii="Arial" w:hAnsi="Arial" w:cs="Arial"/>
          <w:color w:val="1F497D" w:themeColor="text2"/>
          <w:szCs w:val="22"/>
        </w:rPr>
        <w:t>Strumień</w:t>
      </w:r>
      <w:r w:rsidRPr="00361992">
        <w:rPr>
          <w:rFonts w:ascii="Arial" w:hAnsi="Arial" w:cs="Arial"/>
          <w:color w:val="1F497D" w:themeColor="text2"/>
          <w:szCs w:val="22"/>
        </w:rPr>
        <w:t xml:space="preserve"> </w:t>
      </w:r>
      <w:r w:rsidR="00093457" w:rsidRPr="00361992">
        <w:rPr>
          <w:rFonts w:ascii="Arial" w:hAnsi="Arial" w:cs="Arial"/>
          <w:color w:val="1F497D" w:themeColor="text2"/>
          <w:szCs w:val="22"/>
        </w:rPr>
        <w:t>przewiduje się realizację działa</w:t>
      </w:r>
      <w:r w:rsidR="00E405B0">
        <w:rPr>
          <w:rFonts w:ascii="Arial" w:hAnsi="Arial" w:cs="Arial"/>
          <w:color w:val="1F497D" w:themeColor="text2"/>
          <w:szCs w:val="22"/>
        </w:rPr>
        <w:t>ń</w:t>
      </w:r>
      <w:r w:rsidR="00093457" w:rsidRPr="00361992">
        <w:rPr>
          <w:rFonts w:ascii="Arial" w:hAnsi="Arial" w:cs="Arial"/>
          <w:color w:val="1F497D" w:themeColor="text2"/>
          <w:szCs w:val="22"/>
        </w:rPr>
        <w:t>:</w:t>
      </w:r>
    </w:p>
    <w:p w14:paraId="3080776B" w14:textId="303C6A35" w:rsidR="00247E44" w:rsidRDefault="00E405B0" w:rsidP="00E405B0">
      <w:pPr>
        <w:pStyle w:val="Tekstpodstawowy"/>
        <w:numPr>
          <w:ilvl w:val="0"/>
          <w:numId w:val="78"/>
        </w:numPr>
        <w:rPr>
          <w:rFonts w:ascii="Arial" w:hAnsi="Arial" w:cs="Arial"/>
          <w:color w:val="1F497D" w:themeColor="text2"/>
          <w:szCs w:val="22"/>
        </w:rPr>
      </w:pPr>
      <w:r w:rsidRPr="00E405B0">
        <w:rPr>
          <w:rFonts w:ascii="Arial" w:hAnsi="Arial" w:cs="Arial"/>
          <w:color w:val="1F497D" w:themeColor="text2"/>
          <w:szCs w:val="22"/>
        </w:rPr>
        <w:t>Modernizacja oświetlenia ulicznego w Gminie Strumień w oparciu o wydajną energetycznie technologię LED</w:t>
      </w:r>
      <w:r>
        <w:rPr>
          <w:rFonts w:ascii="Arial" w:hAnsi="Arial" w:cs="Arial"/>
          <w:color w:val="1F497D" w:themeColor="text2"/>
          <w:szCs w:val="22"/>
        </w:rPr>
        <w:t>,</w:t>
      </w:r>
    </w:p>
    <w:p w14:paraId="2C9A2443" w14:textId="15777A28" w:rsidR="00E405B0" w:rsidRPr="00361992" w:rsidRDefault="00E405B0" w:rsidP="00E405B0">
      <w:pPr>
        <w:pStyle w:val="Tekstpodstawowy"/>
        <w:numPr>
          <w:ilvl w:val="0"/>
          <w:numId w:val="78"/>
        </w:numPr>
        <w:rPr>
          <w:rFonts w:ascii="Arial" w:hAnsi="Arial" w:cs="Arial"/>
          <w:color w:val="1F497D" w:themeColor="text2"/>
          <w:szCs w:val="22"/>
        </w:rPr>
      </w:pPr>
      <w:r w:rsidRPr="00E405B0">
        <w:rPr>
          <w:rFonts w:ascii="Arial" w:hAnsi="Arial" w:cs="Arial"/>
          <w:color w:val="1F497D" w:themeColor="text2"/>
          <w:szCs w:val="22"/>
        </w:rPr>
        <w:t>Budowa nowych punktów oświetleniowych</w:t>
      </w:r>
      <w:r>
        <w:rPr>
          <w:rFonts w:ascii="Arial" w:hAnsi="Arial" w:cs="Arial"/>
          <w:color w:val="1F497D" w:themeColor="text2"/>
          <w:szCs w:val="22"/>
        </w:rPr>
        <w:t>.</w:t>
      </w:r>
    </w:p>
    <w:p w14:paraId="7F04DDE4" w14:textId="77777777" w:rsidR="00093457" w:rsidRPr="008E2121" w:rsidRDefault="00093457" w:rsidP="00247E44">
      <w:pPr>
        <w:pStyle w:val="Tekstpodstawowy"/>
        <w:rPr>
          <w:rFonts w:ascii="Arial" w:hAnsi="Arial" w:cs="Arial"/>
          <w:color w:val="1F497D" w:themeColor="text2"/>
          <w:szCs w:val="22"/>
          <w:highlight w:val="red"/>
        </w:rPr>
        <w:sectPr w:rsidR="00093457" w:rsidRPr="008E2121" w:rsidSect="002D2AA6">
          <w:headerReference w:type="default" r:id="rId82"/>
          <w:footerReference w:type="default" r:id="rId83"/>
          <w:pgSz w:w="11907" w:h="16840" w:code="9"/>
          <w:pgMar w:top="1247" w:right="1247" w:bottom="1247" w:left="1247" w:header="709" w:footer="680" w:gutter="0"/>
          <w:cols w:space="708"/>
        </w:sectPr>
      </w:pPr>
    </w:p>
    <w:p w14:paraId="4B721DEF" w14:textId="77777777" w:rsidR="006B024A" w:rsidRPr="00F95281" w:rsidRDefault="006B024A" w:rsidP="008553D7">
      <w:pPr>
        <w:pStyle w:val="Nagwek1"/>
        <w:numPr>
          <w:ilvl w:val="0"/>
          <w:numId w:val="34"/>
        </w:numPr>
        <w:spacing w:after="480" w:line="276" w:lineRule="auto"/>
        <w:ind w:left="425" w:hanging="425"/>
        <w:jc w:val="both"/>
        <w:rPr>
          <w:rFonts w:cs="Arial"/>
          <w:b w:val="0"/>
          <w:i w:val="0"/>
          <w:color w:val="1F497D" w:themeColor="text2"/>
        </w:rPr>
      </w:pPr>
      <w:bookmarkStart w:id="594" w:name="_Toc336419350"/>
      <w:bookmarkStart w:id="595" w:name="_Toc336943605"/>
      <w:bookmarkStart w:id="596" w:name="_Toc520705483"/>
      <w:r w:rsidRPr="00F95281">
        <w:rPr>
          <w:rFonts w:cs="Arial"/>
          <w:b w:val="0"/>
          <w:i w:val="0"/>
          <w:color w:val="1F497D" w:themeColor="text2"/>
        </w:rPr>
        <w:lastRenderedPageBreak/>
        <w:t>Podsumowanie</w:t>
      </w:r>
      <w:bookmarkEnd w:id="594"/>
      <w:r w:rsidR="00632F59" w:rsidRPr="00F95281">
        <w:rPr>
          <w:rFonts w:cs="Arial"/>
          <w:b w:val="0"/>
          <w:i w:val="0"/>
          <w:color w:val="1F497D" w:themeColor="text2"/>
        </w:rPr>
        <w:t>/streszczenie w języku niespecjalistycznym</w:t>
      </w:r>
      <w:bookmarkEnd w:id="595"/>
      <w:bookmarkEnd w:id="596"/>
    </w:p>
    <w:p w14:paraId="0DBAF545" w14:textId="77777777" w:rsidR="00F95281" w:rsidRPr="00B56A8E" w:rsidRDefault="00F95281" w:rsidP="00F95281">
      <w:pPr>
        <w:numPr>
          <w:ilvl w:val="0"/>
          <w:numId w:val="18"/>
        </w:numPr>
        <w:jc w:val="both"/>
        <w:rPr>
          <w:rFonts w:cs="Arial"/>
          <w:color w:val="1F497D" w:themeColor="text2"/>
          <w:szCs w:val="22"/>
        </w:rPr>
      </w:pPr>
      <w:bookmarkStart w:id="597" w:name="_Toc67906265"/>
      <w:bookmarkStart w:id="598" w:name="_Toc68789330"/>
      <w:bookmarkStart w:id="599" w:name="_Toc88875227"/>
      <w:r w:rsidRPr="00B56A8E">
        <w:rPr>
          <w:rFonts w:cs="Arial"/>
          <w:color w:val="1F497D" w:themeColor="text2"/>
          <w:szCs w:val="22"/>
        </w:rPr>
        <w:t xml:space="preserve">Zawartość opracowania „Projekt </w:t>
      </w:r>
      <w:r>
        <w:rPr>
          <w:rFonts w:cs="Arial"/>
          <w:color w:val="1F497D" w:themeColor="text2"/>
          <w:szCs w:val="22"/>
        </w:rPr>
        <w:t xml:space="preserve">aktualizacji </w:t>
      </w:r>
      <w:r w:rsidRPr="00B56A8E">
        <w:rPr>
          <w:rFonts w:cs="Arial"/>
          <w:color w:val="1F497D" w:themeColor="text2"/>
          <w:szCs w:val="22"/>
        </w:rPr>
        <w:t xml:space="preserve">założeń do planu zaopatrzenia w ciepło, energię elektryczną i paliwa gazowe dla Gminy </w:t>
      </w:r>
      <w:r>
        <w:rPr>
          <w:rFonts w:cs="Arial"/>
          <w:color w:val="1F497D" w:themeColor="text2"/>
          <w:szCs w:val="22"/>
        </w:rPr>
        <w:t>Strumień na lata 2018 - 2035</w:t>
      </w:r>
      <w:r w:rsidRPr="00B56A8E">
        <w:rPr>
          <w:rFonts w:cs="Arial"/>
          <w:color w:val="1F497D" w:themeColor="text2"/>
          <w:szCs w:val="22"/>
        </w:rPr>
        <w:t xml:space="preserve">” odpowiada pod względem redakcyjnym i merytorycznym wymogom Ustawy Prawo Energetyczne oraz umowy pomiędzy Gminą </w:t>
      </w:r>
      <w:r>
        <w:rPr>
          <w:rFonts w:cs="Arial"/>
          <w:color w:val="1F497D" w:themeColor="text2"/>
          <w:szCs w:val="22"/>
        </w:rPr>
        <w:t>Strumień</w:t>
      </w:r>
      <w:r w:rsidRPr="00B56A8E">
        <w:rPr>
          <w:rFonts w:cs="Arial"/>
          <w:color w:val="1F497D" w:themeColor="text2"/>
          <w:szCs w:val="22"/>
        </w:rPr>
        <w:t xml:space="preserve"> a Fundacją na rzecz Efektywnego Wykorzystania Energii w Katowicach.</w:t>
      </w:r>
    </w:p>
    <w:p w14:paraId="58601AD4" w14:textId="77777777" w:rsidR="00F95281" w:rsidRPr="00B56A8E" w:rsidRDefault="00F95281" w:rsidP="00F95281">
      <w:pPr>
        <w:ind w:left="360" w:firstLine="0"/>
        <w:jc w:val="both"/>
        <w:rPr>
          <w:rFonts w:cs="Arial"/>
          <w:color w:val="1F497D" w:themeColor="text2"/>
          <w:szCs w:val="22"/>
        </w:rPr>
      </w:pPr>
    </w:p>
    <w:p w14:paraId="79F20AC8"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 xml:space="preserve">Liczba ludności Gminy </w:t>
      </w:r>
      <w:r>
        <w:rPr>
          <w:rFonts w:cs="Arial"/>
          <w:color w:val="1F497D" w:themeColor="text2"/>
          <w:szCs w:val="22"/>
        </w:rPr>
        <w:t>Strumień</w:t>
      </w:r>
      <w:r w:rsidRPr="00B56A8E">
        <w:rPr>
          <w:rFonts w:cs="Arial"/>
          <w:color w:val="1F497D" w:themeColor="text2"/>
          <w:szCs w:val="22"/>
        </w:rPr>
        <w:t xml:space="preserve"> wynosi około </w:t>
      </w:r>
      <w:r>
        <w:rPr>
          <w:rFonts w:cs="Arial"/>
          <w:color w:val="1F497D" w:themeColor="text2"/>
          <w:szCs w:val="22"/>
        </w:rPr>
        <w:t>13</w:t>
      </w:r>
      <w:r w:rsidRPr="00B56A8E">
        <w:rPr>
          <w:rFonts w:cs="Arial"/>
          <w:color w:val="1F497D" w:themeColor="text2"/>
          <w:szCs w:val="22"/>
        </w:rPr>
        <w:t xml:space="preserve"> tysięcy mieszkańców. Przewiduje się, że liczba mieszkańców w perspektywie do 2035: </w:t>
      </w:r>
    </w:p>
    <w:p w14:paraId="55949DB4" w14:textId="77777777" w:rsidR="00F95281" w:rsidRPr="00B56A8E" w:rsidRDefault="00F95281" w:rsidP="00F95281">
      <w:pPr>
        <w:numPr>
          <w:ilvl w:val="0"/>
          <w:numId w:val="19"/>
        </w:numPr>
        <w:jc w:val="both"/>
        <w:rPr>
          <w:rFonts w:cs="Arial"/>
          <w:color w:val="1F497D" w:themeColor="text2"/>
          <w:szCs w:val="22"/>
        </w:rPr>
      </w:pPr>
      <w:r>
        <w:rPr>
          <w:rFonts w:cs="Arial"/>
          <w:color w:val="1F497D" w:themeColor="text2"/>
          <w:szCs w:val="22"/>
        </w:rPr>
        <w:t xml:space="preserve">zgodnie z prognozą GUS zwiększy się o ok. 80 osób </w:t>
      </w:r>
      <w:r w:rsidRPr="00B56A8E">
        <w:rPr>
          <w:rFonts w:cs="Arial"/>
          <w:color w:val="1F497D" w:themeColor="text2"/>
          <w:szCs w:val="22"/>
        </w:rPr>
        <w:t xml:space="preserve">- wg scenariusza </w:t>
      </w:r>
      <w:r>
        <w:rPr>
          <w:rFonts w:cs="Arial"/>
          <w:color w:val="1F497D" w:themeColor="text2"/>
          <w:szCs w:val="22"/>
        </w:rPr>
        <w:t>A</w:t>
      </w:r>
      <w:r w:rsidRPr="00B56A8E">
        <w:rPr>
          <w:rFonts w:cs="Arial"/>
          <w:color w:val="1F497D" w:themeColor="text2"/>
          <w:szCs w:val="22"/>
        </w:rPr>
        <w:t xml:space="preserve"> – pasywnego, </w:t>
      </w:r>
    </w:p>
    <w:p w14:paraId="4172F6C1" w14:textId="77777777" w:rsidR="00F95281" w:rsidRPr="00B56A8E" w:rsidRDefault="00F95281" w:rsidP="00F95281">
      <w:pPr>
        <w:numPr>
          <w:ilvl w:val="0"/>
          <w:numId w:val="19"/>
        </w:numPr>
        <w:jc w:val="both"/>
        <w:rPr>
          <w:rFonts w:cs="Arial"/>
          <w:color w:val="1F497D" w:themeColor="text2"/>
          <w:szCs w:val="22"/>
        </w:rPr>
      </w:pPr>
      <w:r w:rsidRPr="00B56A8E">
        <w:rPr>
          <w:rFonts w:cs="Arial"/>
          <w:color w:val="1F497D" w:themeColor="text2"/>
          <w:szCs w:val="22"/>
        </w:rPr>
        <w:t xml:space="preserve">wzrośnie o ok. </w:t>
      </w:r>
      <w:r>
        <w:rPr>
          <w:rFonts w:cs="Arial"/>
          <w:color w:val="1F497D" w:themeColor="text2"/>
          <w:szCs w:val="22"/>
        </w:rPr>
        <w:t>6,6</w:t>
      </w:r>
      <w:r w:rsidRPr="00B56A8E">
        <w:rPr>
          <w:rFonts w:cs="Arial"/>
          <w:color w:val="1F497D" w:themeColor="text2"/>
          <w:szCs w:val="22"/>
        </w:rPr>
        <w:t>% (</w:t>
      </w:r>
      <w:r>
        <w:rPr>
          <w:rFonts w:cs="Arial"/>
          <w:color w:val="1F497D" w:themeColor="text2"/>
          <w:szCs w:val="22"/>
        </w:rPr>
        <w:t>858</w:t>
      </w:r>
      <w:r w:rsidRPr="00B56A8E">
        <w:rPr>
          <w:rFonts w:cs="Arial"/>
          <w:color w:val="1F497D" w:themeColor="text2"/>
          <w:szCs w:val="22"/>
        </w:rPr>
        <w:t xml:space="preserve"> osób) wg scenariusza B – umiarkowanego,</w:t>
      </w:r>
    </w:p>
    <w:p w14:paraId="72712752" w14:textId="530449A4" w:rsidR="00F95281" w:rsidRPr="00B56A8E" w:rsidRDefault="00F95281" w:rsidP="00F95281">
      <w:pPr>
        <w:numPr>
          <w:ilvl w:val="0"/>
          <w:numId w:val="19"/>
        </w:numPr>
        <w:jc w:val="both"/>
        <w:rPr>
          <w:rFonts w:cs="Arial"/>
          <w:color w:val="1F497D" w:themeColor="text2"/>
          <w:szCs w:val="22"/>
        </w:rPr>
      </w:pPr>
      <w:r w:rsidRPr="00B56A8E">
        <w:rPr>
          <w:rFonts w:cs="Arial"/>
          <w:color w:val="1F497D" w:themeColor="text2"/>
          <w:szCs w:val="22"/>
        </w:rPr>
        <w:t xml:space="preserve">wzrośnie o ok. </w:t>
      </w:r>
      <w:r>
        <w:rPr>
          <w:rFonts w:cs="Arial"/>
          <w:color w:val="1F497D" w:themeColor="text2"/>
          <w:szCs w:val="22"/>
        </w:rPr>
        <w:t>12,6</w:t>
      </w:r>
      <w:r w:rsidRPr="00B56A8E">
        <w:rPr>
          <w:rFonts w:cs="Arial"/>
          <w:color w:val="1F497D" w:themeColor="text2"/>
          <w:szCs w:val="22"/>
        </w:rPr>
        <w:t>% (</w:t>
      </w:r>
      <w:r>
        <w:rPr>
          <w:rFonts w:cs="Arial"/>
          <w:color w:val="1F497D" w:themeColor="text2"/>
          <w:szCs w:val="22"/>
        </w:rPr>
        <w:t>1 635</w:t>
      </w:r>
      <w:r w:rsidRPr="00B56A8E">
        <w:rPr>
          <w:rFonts w:cs="Arial"/>
          <w:color w:val="1F497D" w:themeColor="text2"/>
          <w:szCs w:val="22"/>
        </w:rPr>
        <w:t xml:space="preserve"> osób) wg scenariusza A – aktywnego</w:t>
      </w:r>
      <w:r>
        <w:rPr>
          <w:rFonts w:cs="Arial"/>
          <w:color w:val="1F497D" w:themeColor="text2"/>
          <w:szCs w:val="22"/>
        </w:rPr>
        <w:t xml:space="preserve"> – zgodnego </w:t>
      </w:r>
      <w:r w:rsidR="00DA5FC7">
        <w:rPr>
          <w:rFonts w:cs="Arial"/>
          <w:color w:val="1F497D" w:themeColor="text2"/>
          <w:szCs w:val="22"/>
        </w:rPr>
        <w:t>z </w:t>
      </w:r>
      <w:r>
        <w:rPr>
          <w:rFonts w:cs="Arial"/>
          <w:color w:val="1F497D" w:themeColor="text2"/>
          <w:szCs w:val="22"/>
        </w:rPr>
        <w:t>dotychczasowym trendem</w:t>
      </w:r>
      <w:r w:rsidRPr="00B56A8E">
        <w:rPr>
          <w:rFonts w:cs="Arial"/>
          <w:color w:val="1F497D" w:themeColor="text2"/>
          <w:szCs w:val="22"/>
        </w:rPr>
        <w:t xml:space="preserve">. </w:t>
      </w:r>
    </w:p>
    <w:p w14:paraId="79FE737D" w14:textId="77777777" w:rsidR="00F95281" w:rsidRPr="00B56A8E" w:rsidRDefault="00F95281" w:rsidP="00F95281">
      <w:pPr>
        <w:ind w:left="360" w:firstLine="0"/>
        <w:jc w:val="both"/>
        <w:rPr>
          <w:rFonts w:cs="Arial"/>
          <w:color w:val="1F497D" w:themeColor="text2"/>
          <w:szCs w:val="22"/>
        </w:rPr>
      </w:pPr>
    </w:p>
    <w:p w14:paraId="31A1889C"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 xml:space="preserve">Na podstawie danych przedstawiających stan społeczny i gospodarczy Gminy </w:t>
      </w:r>
      <w:r>
        <w:rPr>
          <w:rFonts w:cs="Arial"/>
          <w:color w:val="1F497D" w:themeColor="text2"/>
          <w:szCs w:val="22"/>
        </w:rPr>
        <w:t>Strumień</w:t>
      </w:r>
      <w:r w:rsidRPr="00B56A8E">
        <w:rPr>
          <w:rFonts w:cs="Arial"/>
          <w:color w:val="1F497D" w:themeColor="text2"/>
          <w:szCs w:val="22"/>
        </w:rPr>
        <w:t xml:space="preserve"> można stwierdzić, że występuje szereg </w:t>
      </w:r>
      <w:r>
        <w:rPr>
          <w:rFonts w:cs="Arial"/>
          <w:color w:val="1F497D" w:themeColor="text2"/>
          <w:szCs w:val="22"/>
        </w:rPr>
        <w:t>pozytywnych</w:t>
      </w:r>
      <w:r w:rsidRPr="00B56A8E">
        <w:rPr>
          <w:rFonts w:cs="Arial"/>
          <w:color w:val="1F497D" w:themeColor="text2"/>
          <w:szCs w:val="22"/>
        </w:rPr>
        <w:t xml:space="preserve"> zjawisk </w:t>
      </w:r>
      <w:r>
        <w:rPr>
          <w:rFonts w:cs="Arial"/>
          <w:color w:val="1F497D" w:themeColor="text2"/>
          <w:szCs w:val="22"/>
        </w:rPr>
        <w:t>dodatni</w:t>
      </w:r>
      <w:r w:rsidRPr="00B56A8E">
        <w:rPr>
          <w:rFonts w:cs="Arial"/>
          <w:color w:val="1F497D" w:themeColor="text2"/>
          <w:szCs w:val="22"/>
        </w:rPr>
        <w:t xml:space="preserve"> przyrost naturalny, </w:t>
      </w:r>
      <w:r>
        <w:rPr>
          <w:rFonts w:cs="Arial"/>
          <w:color w:val="1F497D" w:themeColor="text2"/>
          <w:szCs w:val="22"/>
        </w:rPr>
        <w:t>wzrost udziału ludzi pracujących w wieku produkcyjnym</w:t>
      </w:r>
      <w:r w:rsidRPr="00B56A8E">
        <w:rPr>
          <w:rFonts w:cs="Arial"/>
          <w:color w:val="1F497D" w:themeColor="text2"/>
          <w:szCs w:val="22"/>
        </w:rPr>
        <w:t xml:space="preserve">, </w:t>
      </w:r>
      <w:r>
        <w:rPr>
          <w:rFonts w:cs="Arial"/>
          <w:color w:val="1F497D" w:themeColor="text2"/>
          <w:szCs w:val="22"/>
        </w:rPr>
        <w:t>coraz większa liczba mieszkańców</w:t>
      </w:r>
      <w:r w:rsidRPr="00B56A8E">
        <w:rPr>
          <w:rFonts w:cs="Arial"/>
          <w:color w:val="1F497D" w:themeColor="text2"/>
          <w:szCs w:val="22"/>
        </w:rPr>
        <w:t xml:space="preserve"> itp.). Pozytywne trendy rozwoju to </w:t>
      </w:r>
      <w:r>
        <w:rPr>
          <w:rFonts w:cs="Arial"/>
          <w:color w:val="1F497D" w:themeColor="text2"/>
          <w:szCs w:val="22"/>
        </w:rPr>
        <w:t>także</w:t>
      </w:r>
      <w:r w:rsidRPr="00B56A8E">
        <w:rPr>
          <w:rFonts w:cs="Arial"/>
          <w:color w:val="1F497D" w:themeColor="text2"/>
          <w:szCs w:val="22"/>
        </w:rPr>
        <w:t xml:space="preserve"> rosnąca liczba podmiotów gospodarczych. Określona polityka gminy w zakresie planowania energetycznego powinna niwelować zjawiska negatywne i wpływać korzystnie na rozwój.</w:t>
      </w:r>
    </w:p>
    <w:p w14:paraId="1D028870" w14:textId="77777777" w:rsidR="00F95281" w:rsidRPr="00B56A8E" w:rsidRDefault="00F95281" w:rsidP="00F95281">
      <w:pPr>
        <w:ind w:firstLine="0"/>
        <w:jc w:val="both"/>
        <w:rPr>
          <w:rFonts w:cs="Arial"/>
          <w:color w:val="1F497D" w:themeColor="text2"/>
          <w:szCs w:val="22"/>
        </w:rPr>
      </w:pPr>
    </w:p>
    <w:p w14:paraId="0538FA45"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 xml:space="preserve">Trendy społeczno-gospodarcze gminy stanowiły podstawę do wyznaczenia trzech scenariuszy rozwoju społeczno-gospodarczego Gminy </w:t>
      </w:r>
      <w:r>
        <w:rPr>
          <w:rFonts w:cs="Arial"/>
          <w:color w:val="1F497D" w:themeColor="text2"/>
          <w:szCs w:val="22"/>
        </w:rPr>
        <w:t xml:space="preserve">Strumień </w:t>
      </w:r>
      <w:r w:rsidRPr="00B56A8E">
        <w:rPr>
          <w:rFonts w:cs="Arial"/>
          <w:color w:val="1F497D" w:themeColor="text2"/>
          <w:szCs w:val="22"/>
        </w:rPr>
        <w:t>do 2035 roku: pasywnego, umiarkowanego oraz aktywnego. Najbardziej prawdopodobny w rozwoju wydaje się być scenariusz B – Umiarkowany.</w:t>
      </w:r>
    </w:p>
    <w:p w14:paraId="75E5EAC7" w14:textId="77777777" w:rsidR="00F95281" w:rsidRPr="00B56A8E" w:rsidRDefault="00F95281" w:rsidP="00F95281">
      <w:pPr>
        <w:ind w:firstLine="0"/>
        <w:jc w:val="both"/>
        <w:rPr>
          <w:rFonts w:cs="Arial"/>
          <w:color w:val="1F497D" w:themeColor="text2"/>
          <w:szCs w:val="22"/>
        </w:rPr>
      </w:pPr>
    </w:p>
    <w:p w14:paraId="106CB999"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 xml:space="preserve">Na podstawie diagnozy stanu istniejącego zapotrzebowanie energetyczne Gminy </w:t>
      </w:r>
      <w:r>
        <w:rPr>
          <w:rFonts w:cs="Arial"/>
          <w:color w:val="1F497D" w:themeColor="text2"/>
          <w:szCs w:val="22"/>
        </w:rPr>
        <w:t>Strumień</w:t>
      </w:r>
      <w:r w:rsidRPr="00B56A8E">
        <w:rPr>
          <w:rFonts w:cs="Arial"/>
          <w:color w:val="1F497D" w:themeColor="text2"/>
          <w:szCs w:val="22"/>
        </w:rPr>
        <w:t xml:space="preserve"> charakteryzują następujące parametry:</w:t>
      </w:r>
    </w:p>
    <w:p w14:paraId="3618EC3D" w14:textId="77777777" w:rsidR="00F95281" w:rsidRPr="00B56A8E" w:rsidRDefault="00F95281" w:rsidP="00F95281">
      <w:pPr>
        <w:numPr>
          <w:ilvl w:val="0"/>
          <w:numId w:val="19"/>
        </w:numPr>
        <w:jc w:val="both"/>
        <w:rPr>
          <w:rFonts w:cs="Arial"/>
          <w:color w:val="1F497D" w:themeColor="text2"/>
          <w:szCs w:val="22"/>
        </w:rPr>
      </w:pPr>
      <w:r w:rsidRPr="00B56A8E">
        <w:rPr>
          <w:rFonts w:cs="Arial"/>
          <w:color w:val="1F497D" w:themeColor="text2"/>
          <w:szCs w:val="22"/>
        </w:rPr>
        <w:t xml:space="preserve">całkowite zapotrzebowanie mocy energetycznej wszystkich nośników – </w:t>
      </w:r>
      <w:r>
        <w:rPr>
          <w:rFonts w:cs="Arial"/>
          <w:color w:val="1F497D" w:themeColor="text2"/>
          <w:szCs w:val="22"/>
        </w:rPr>
        <w:t>76,2</w:t>
      </w:r>
      <w:r w:rsidRPr="00B56A8E">
        <w:rPr>
          <w:rFonts w:cs="Arial"/>
          <w:color w:val="1F497D" w:themeColor="text2"/>
          <w:szCs w:val="22"/>
        </w:rPr>
        <w:t xml:space="preserve"> MW,</w:t>
      </w:r>
    </w:p>
    <w:p w14:paraId="752BA8D6" w14:textId="77777777" w:rsidR="00F95281" w:rsidRPr="00B56A8E" w:rsidRDefault="00F95281" w:rsidP="00F95281">
      <w:pPr>
        <w:numPr>
          <w:ilvl w:val="0"/>
          <w:numId w:val="19"/>
        </w:numPr>
        <w:jc w:val="both"/>
        <w:rPr>
          <w:rFonts w:cs="Arial"/>
          <w:color w:val="1F497D" w:themeColor="text2"/>
          <w:szCs w:val="22"/>
        </w:rPr>
      </w:pPr>
      <w:r w:rsidRPr="00B56A8E">
        <w:rPr>
          <w:rFonts w:cs="Arial"/>
          <w:color w:val="1F497D" w:themeColor="text2"/>
          <w:szCs w:val="22"/>
        </w:rPr>
        <w:t xml:space="preserve">całkowite roczne zużycie energii w postaci wszystkich nośników – </w:t>
      </w:r>
      <w:r>
        <w:rPr>
          <w:rFonts w:cs="Arial"/>
          <w:color w:val="1F497D" w:themeColor="text2"/>
          <w:szCs w:val="22"/>
        </w:rPr>
        <w:t>518,4</w:t>
      </w:r>
      <w:r w:rsidRPr="00B56A8E">
        <w:rPr>
          <w:rFonts w:cs="Arial"/>
          <w:color w:val="1F497D" w:themeColor="text2"/>
          <w:szCs w:val="22"/>
        </w:rPr>
        <w:t xml:space="preserve"> TJ/rok,</w:t>
      </w:r>
    </w:p>
    <w:p w14:paraId="26F9214A" w14:textId="77777777" w:rsidR="00F95281" w:rsidRPr="00B56A8E" w:rsidRDefault="00F95281" w:rsidP="00F95281">
      <w:pPr>
        <w:numPr>
          <w:ilvl w:val="0"/>
          <w:numId w:val="19"/>
        </w:numPr>
        <w:jc w:val="both"/>
        <w:rPr>
          <w:rFonts w:cs="Arial"/>
          <w:color w:val="1F497D" w:themeColor="text2"/>
          <w:szCs w:val="22"/>
        </w:rPr>
      </w:pPr>
      <w:r w:rsidRPr="00B56A8E">
        <w:rPr>
          <w:rFonts w:cs="Arial"/>
          <w:color w:val="1F497D" w:themeColor="text2"/>
          <w:szCs w:val="22"/>
        </w:rPr>
        <w:t xml:space="preserve">zapotrzebowanie mocy cieplnej na cele: ogrzewania pomieszczeń, przygotowanie ciepłej wody użytkowej, bytowe i technologiczne – </w:t>
      </w:r>
      <w:r>
        <w:rPr>
          <w:rFonts w:cs="Arial"/>
          <w:color w:val="1F497D" w:themeColor="text2"/>
          <w:szCs w:val="22"/>
        </w:rPr>
        <w:t>62,86</w:t>
      </w:r>
      <w:r w:rsidRPr="00B56A8E">
        <w:rPr>
          <w:rFonts w:cs="Arial"/>
          <w:color w:val="1F497D" w:themeColor="text2"/>
          <w:szCs w:val="22"/>
        </w:rPr>
        <w:t xml:space="preserve"> MW, w tym głównie grupa: mieszkalnictwa </w:t>
      </w:r>
      <w:r>
        <w:rPr>
          <w:rFonts w:cs="Arial"/>
          <w:color w:val="1F497D" w:themeColor="text2"/>
          <w:szCs w:val="22"/>
        </w:rPr>
        <w:t>47</w:t>
      </w:r>
      <w:r w:rsidRPr="00B56A8E">
        <w:rPr>
          <w:rFonts w:cs="Arial"/>
          <w:color w:val="1F497D" w:themeColor="text2"/>
          <w:szCs w:val="22"/>
        </w:rPr>
        <w:t xml:space="preserve"> MW (</w:t>
      </w:r>
      <w:r>
        <w:rPr>
          <w:rFonts w:cs="Arial"/>
          <w:color w:val="1F497D" w:themeColor="text2"/>
          <w:szCs w:val="22"/>
        </w:rPr>
        <w:t>74,8</w:t>
      </w:r>
      <w:r w:rsidRPr="00B56A8E">
        <w:rPr>
          <w:rFonts w:cs="Arial"/>
          <w:color w:val="1F497D" w:themeColor="text2"/>
          <w:szCs w:val="22"/>
        </w:rPr>
        <w:t>%),</w:t>
      </w:r>
    </w:p>
    <w:p w14:paraId="3E7EDDFD" w14:textId="77777777" w:rsidR="00F95281" w:rsidRPr="00B56A8E" w:rsidRDefault="00F95281" w:rsidP="00F95281">
      <w:pPr>
        <w:numPr>
          <w:ilvl w:val="0"/>
          <w:numId w:val="19"/>
        </w:numPr>
        <w:jc w:val="both"/>
        <w:rPr>
          <w:rFonts w:cs="Arial"/>
          <w:color w:val="1F497D" w:themeColor="text2"/>
          <w:szCs w:val="22"/>
        </w:rPr>
      </w:pPr>
      <w:r w:rsidRPr="00B56A8E">
        <w:rPr>
          <w:rFonts w:cs="Arial"/>
          <w:color w:val="1F497D" w:themeColor="text2"/>
          <w:szCs w:val="22"/>
        </w:rPr>
        <w:t xml:space="preserve">roczne zapotrzebowanie energii cieplnej na cele: ogrzewania pomieszczeń, przygotowanie ciepłej wody użytkowej, bytowe i technologiczne –  </w:t>
      </w:r>
      <w:r>
        <w:rPr>
          <w:rFonts w:cs="Arial"/>
          <w:color w:val="1F497D" w:themeColor="text2"/>
          <w:szCs w:val="22"/>
        </w:rPr>
        <w:t>327,8</w:t>
      </w:r>
      <w:r w:rsidRPr="00B56A8E">
        <w:rPr>
          <w:rFonts w:cs="Arial"/>
          <w:color w:val="1F497D" w:themeColor="text2"/>
          <w:szCs w:val="22"/>
        </w:rPr>
        <w:t xml:space="preserve"> </w:t>
      </w:r>
      <w:r>
        <w:rPr>
          <w:rFonts w:cs="Arial"/>
          <w:color w:val="1F497D" w:themeColor="text2"/>
          <w:szCs w:val="22"/>
        </w:rPr>
        <w:t>TJ/rok, w </w:t>
      </w:r>
      <w:r w:rsidRPr="00B56A8E">
        <w:rPr>
          <w:rFonts w:cs="Arial"/>
          <w:color w:val="1F497D" w:themeColor="text2"/>
          <w:szCs w:val="22"/>
        </w:rPr>
        <w:t xml:space="preserve">tym głównie w grupie mieszkalnictwa: </w:t>
      </w:r>
      <w:r>
        <w:rPr>
          <w:rFonts w:cs="Arial"/>
          <w:color w:val="1F497D" w:themeColor="text2"/>
          <w:szCs w:val="22"/>
        </w:rPr>
        <w:t>257</w:t>
      </w:r>
      <w:r w:rsidRPr="00B56A8E">
        <w:rPr>
          <w:rFonts w:cs="Arial"/>
          <w:color w:val="1F497D" w:themeColor="text2"/>
          <w:szCs w:val="22"/>
        </w:rPr>
        <w:t>,</w:t>
      </w:r>
      <w:r>
        <w:rPr>
          <w:rFonts w:cs="Arial"/>
          <w:color w:val="1F497D" w:themeColor="text2"/>
          <w:szCs w:val="22"/>
        </w:rPr>
        <w:t>6</w:t>
      </w:r>
      <w:r w:rsidRPr="00B56A8E">
        <w:rPr>
          <w:rFonts w:cs="Arial"/>
          <w:color w:val="1F497D" w:themeColor="text2"/>
          <w:szCs w:val="22"/>
        </w:rPr>
        <w:t xml:space="preserve"> TJ/rok (</w:t>
      </w:r>
      <w:r>
        <w:rPr>
          <w:rFonts w:cs="Arial"/>
          <w:color w:val="1F497D" w:themeColor="text2"/>
          <w:szCs w:val="22"/>
        </w:rPr>
        <w:t>78</w:t>
      </w:r>
      <w:r w:rsidRPr="00B56A8E">
        <w:rPr>
          <w:rFonts w:cs="Arial"/>
          <w:color w:val="1F497D" w:themeColor="text2"/>
          <w:szCs w:val="22"/>
        </w:rPr>
        <w:t>,</w:t>
      </w:r>
      <w:r>
        <w:rPr>
          <w:rFonts w:cs="Arial"/>
          <w:color w:val="1F497D" w:themeColor="text2"/>
          <w:szCs w:val="22"/>
        </w:rPr>
        <w:t>6</w:t>
      </w:r>
      <w:r w:rsidRPr="00B56A8E">
        <w:rPr>
          <w:rFonts w:cs="Arial"/>
          <w:color w:val="1F497D" w:themeColor="text2"/>
          <w:szCs w:val="22"/>
        </w:rPr>
        <w:t>%).</w:t>
      </w:r>
    </w:p>
    <w:p w14:paraId="2416FF0A" w14:textId="77777777" w:rsidR="00F95281" w:rsidRPr="00B56A8E" w:rsidRDefault="00F95281" w:rsidP="00F95281">
      <w:pPr>
        <w:ind w:left="720" w:firstLine="0"/>
        <w:jc w:val="both"/>
        <w:rPr>
          <w:rFonts w:cs="Arial"/>
          <w:color w:val="1F497D" w:themeColor="text2"/>
          <w:szCs w:val="22"/>
        </w:rPr>
      </w:pPr>
    </w:p>
    <w:p w14:paraId="2142EB17" w14:textId="76A90F76"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 xml:space="preserve">W związku z przewidywanym rozwojem podmiotów gospodarczych oraz mieszkalnictwa następuje wzrost zapotrzebowania na nośniki energetyczne na terenie Gminy </w:t>
      </w:r>
      <w:r>
        <w:rPr>
          <w:rFonts w:cs="Arial"/>
          <w:color w:val="1F497D" w:themeColor="text2"/>
          <w:szCs w:val="22"/>
        </w:rPr>
        <w:t>Strumień</w:t>
      </w:r>
      <w:r w:rsidR="00DA5FC7">
        <w:rPr>
          <w:rFonts w:cs="Arial"/>
          <w:color w:val="1F497D" w:themeColor="text2"/>
          <w:szCs w:val="22"/>
        </w:rPr>
        <w:t xml:space="preserve">. </w:t>
      </w:r>
      <w:r w:rsidR="00DA5FC7">
        <w:rPr>
          <w:rFonts w:cs="Arial"/>
          <w:color w:val="1F497D" w:themeColor="text2"/>
          <w:szCs w:val="22"/>
        </w:rPr>
        <w:lastRenderedPageBreak/>
        <w:t>W </w:t>
      </w:r>
      <w:r w:rsidRPr="00B56A8E">
        <w:rPr>
          <w:rFonts w:cs="Arial"/>
          <w:color w:val="1F497D" w:themeColor="text2"/>
          <w:szCs w:val="22"/>
        </w:rPr>
        <w:t>scenariuszach rozwoju zakłada się, że obszary przeznaczone pod zabudowę mieszkaniową, usługową oraz zabudowę usługowo-produkcyjną zostaną zagospodarowane do 2035</w:t>
      </w:r>
      <w:r w:rsidR="00DA5FC7">
        <w:rPr>
          <w:rFonts w:cs="Arial"/>
          <w:color w:val="1F497D" w:themeColor="text2"/>
          <w:szCs w:val="22"/>
        </w:rPr>
        <w:t xml:space="preserve"> roku w </w:t>
      </w:r>
      <w:r w:rsidRPr="00B56A8E">
        <w:rPr>
          <w:rFonts w:cs="Arial"/>
          <w:color w:val="1F497D" w:themeColor="text2"/>
          <w:szCs w:val="22"/>
        </w:rPr>
        <w:t>następującym stopniu:</w:t>
      </w:r>
    </w:p>
    <w:p w14:paraId="1F419DA3" w14:textId="77777777" w:rsidR="00F95281" w:rsidRPr="00B56A8E" w:rsidRDefault="00F95281" w:rsidP="00F95281">
      <w:pPr>
        <w:numPr>
          <w:ilvl w:val="1"/>
          <w:numId w:val="18"/>
        </w:numPr>
        <w:jc w:val="both"/>
        <w:rPr>
          <w:rFonts w:cs="Arial"/>
          <w:color w:val="1F497D" w:themeColor="text2"/>
          <w:szCs w:val="22"/>
        </w:rPr>
      </w:pPr>
      <w:r w:rsidRPr="00B56A8E">
        <w:rPr>
          <w:rFonts w:cs="Arial"/>
          <w:color w:val="1F497D" w:themeColor="text2"/>
          <w:szCs w:val="22"/>
        </w:rPr>
        <w:t>Scenariusz „A” – 20%,</w:t>
      </w:r>
    </w:p>
    <w:p w14:paraId="3349263F" w14:textId="77777777" w:rsidR="00F95281" w:rsidRPr="00B56A8E" w:rsidRDefault="00F95281" w:rsidP="00F95281">
      <w:pPr>
        <w:numPr>
          <w:ilvl w:val="1"/>
          <w:numId w:val="18"/>
        </w:numPr>
        <w:jc w:val="both"/>
        <w:rPr>
          <w:rFonts w:cs="Arial"/>
          <w:color w:val="1F497D" w:themeColor="text2"/>
          <w:szCs w:val="22"/>
        </w:rPr>
      </w:pPr>
      <w:r w:rsidRPr="00B56A8E">
        <w:rPr>
          <w:rFonts w:cs="Arial"/>
          <w:color w:val="1F497D" w:themeColor="text2"/>
          <w:szCs w:val="22"/>
        </w:rPr>
        <w:t>Scenariusz „B” – 3</w:t>
      </w:r>
      <w:r>
        <w:rPr>
          <w:rFonts w:cs="Arial"/>
          <w:color w:val="1F497D" w:themeColor="text2"/>
          <w:szCs w:val="22"/>
        </w:rPr>
        <w:t>5</w:t>
      </w:r>
      <w:r w:rsidRPr="00B56A8E">
        <w:rPr>
          <w:rFonts w:cs="Arial"/>
          <w:color w:val="1F497D" w:themeColor="text2"/>
          <w:szCs w:val="22"/>
        </w:rPr>
        <w:t>%,</w:t>
      </w:r>
    </w:p>
    <w:p w14:paraId="184D02ED" w14:textId="77777777" w:rsidR="00F95281" w:rsidRPr="00B56A8E" w:rsidRDefault="00F95281" w:rsidP="00F95281">
      <w:pPr>
        <w:numPr>
          <w:ilvl w:val="1"/>
          <w:numId w:val="18"/>
        </w:numPr>
        <w:jc w:val="both"/>
        <w:rPr>
          <w:rFonts w:cs="Arial"/>
          <w:color w:val="1F497D" w:themeColor="text2"/>
          <w:szCs w:val="22"/>
        </w:rPr>
      </w:pPr>
      <w:r w:rsidRPr="00B56A8E">
        <w:rPr>
          <w:rFonts w:cs="Arial"/>
          <w:color w:val="1F497D" w:themeColor="text2"/>
          <w:szCs w:val="22"/>
        </w:rPr>
        <w:t xml:space="preserve">Scenariusz „C” – </w:t>
      </w:r>
      <w:r>
        <w:rPr>
          <w:rFonts w:cs="Arial"/>
          <w:color w:val="1F497D" w:themeColor="text2"/>
          <w:szCs w:val="22"/>
        </w:rPr>
        <w:t>50</w:t>
      </w:r>
      <w:r w:rsidRPr="00B56A8E">
        <w:rPr>
          <w:rFonts w:cs="Arial"/>
          <w:color w:val="1F497D" w:themeColor="text2"/>
          <w:szCs w:val="22"/>
        </w:rPr>
        <w:t>%.</w:t>
      </w:r>
    </w:p>
    <w:p w14:paraId="5D75EEE0" w14:textId="77777777" w:rsidR="00F95281" w:rsidRPr="00B56A8E" w:rsidRDefault="00F95281" w:rsidP="00F95281">
      <w:pPr>
        <w:ind w:left="360" w:firstLine="0"/>
        <w:jc w:val="both"/>
        <w:rPr>
          <w:rFonts w:cs="Arial"/>
          <w:color w:val="1F497D" w:themeColor="text2"/>
          <w:szCs w:val="22"/>
        </w:rPr>
      </w:pPr>
    </w:p>
    <w:p w14:paraId="1059EABC" w14:textId="77777777" w:rsidR="00F95281" w:rsidRPr="00B56A8E" w:rsidRDefault="00F95281" w:rsidP="00F95281">
      <w:pPr>
        <w:ind w:left="360" w:firstLine="0"/>
        <w:jc w:val="both"/>
        <w:rPr>
          <w:rFonts w:cs="Arial"/>
          <w:color w:val="1F497D" w:themeColor="text2"/>
          <w:szCs w:val="22"/>
        </w:rPr>
      </w:pPr>
      <w:r w:rsidRPr="00B56A8E">
        <w:rPr>
          <w:rFonts w:cs="Arial"/>
          <w:color w:val="1F497D" w:themeColor="text2"/>
          <w:szCs w:val="22"/>
        </w:rPr>
        <w:t>Przyrost zapotrzebowania na nośniki energetyczne wynikający z chłonności terenów wyznaczonych w istniejących i planowanych do opracowania planach miejscowych (scenariusz B) oszacowano na poziomie:</w:t>
      </w:r>
    </w:p>
    <w:p w14:paraId="648EDC3A" w14:textId="77777777" w:rsidR="00F95281" w:rsidRPr="00B56A8E" w:rsidRDefault="00F95281" w:rsidP="00F95281">
      <w:pPr>
        <w:jc w:val="both"/>
        <w:rPr>
          <w:rFonts w:cs="Arial"/>
          <w:color w:val="1F497D" w:themeColor="text2"/>
          <w:szCs w:val="22"/>
        </w:rPr>
      </w:pPr>
      <w:r w:rsidRPr="00B56A8E">
        <w:rPr>
          <w:rFonts w:cs="Arial"/>
          <w:color w:val="1F497D" w:themeColor="text2"/>
          <w:szCs w:val="22"/>
        </w:rPr>
        <w:t>-</w:t>
      </w:r>
      <w:r w:rsidRPr="00B56A8E">
        <w:rPr>
          <w:rFonts w:cs="Arial"/>
          <w:color w:val="1F497D" w:themeColor="text2"/>
          <w:szCs w:val="22"/>
        </w:rPr>
        <w:tab/>
        <w:t xml:space="preserve">potrzeby grzewcze dla nowych terenów wyniosą – </w:t>
      </w:r>
      <w:r>
        <w:rPr>
          <w:rFonts w:cs="Arial"/>
          <w:color w:val="1F497D" w:themeColor="text2"/>
          <w:szCs w:val="22"/>
        </w:rPr>
        <w:t>43,6</w:t>
      </w:r>
      <w:r w:rsidRPr="00B56A8E">
        <w:rPr>
          <w:rFonts w:cs="Arial"/>
          <w:color w:val="1F497D" w:themeColor="text2"/>
          <w:szCs w:val="22"/>
        </w:rPr>
        <w:t xml:space="preserve"> TJ,</w:t>
      </w:r>
    </w:p>
    <w:p w14:paraId="57A3842C" w14:textId="77777777" w:rsidR="00F95281" w:rsidRPr="00B56A8E" w:rsidRDefault="00F95281" w:rsidP="00F95281">
      <w:pPr>
        <w:jc w:val="both"/>
        <w:rPr>
          <w:rFonts w:cs="Arial"/>
          <w:color w:val="1F497D" w:themeColor="text2"/>
          <w:szCs w:val="22"/>
        </w:rPr>
      </w:pPr>
      <w:r w:rsidRPr="00B56A8E">
        <w:rPr>
          <w:rFonts w:cs="Arial"/>
          <w:color w:val="1F497D" w:themeColor="text2"/>
          <w:szCs w:val="22"/>
        </w:rPr>
        <w:t>-</w:t>
      </w:r>
      <w:r w:rsidRPr="00B56A8E">
        <w:rPr>
          <w:rFonts w:cs="Arial"/>
          <w:color w:val="1F497D" w:themeColor="text2"/>
          <w:szCs w:val="22"/>
        </w:rPr>
        <w:tab/>
        <w:t xml:space="preserve">zapotrzebowanie na moc grzewczą dla nowych terenów wyniesie – </w:t>
      </w:r>
      <w:r>
        <w:rPr>
          <w:rFonts w:cs="Arial"/>
          <w:color w:val="1F497D" w:themeColor="text2"/>
          <w:szCs w:val="22"/>
        </w:rPr>
        <w:t>7,9</w:t>
      </w:r>
      <w:r w:rsidRPr="00B56A8E">
        <w:rPr>
          <w:rFonts w:cs="Arial"/>
          <w:color w:val="1F497D" w:themeColor="text2"/>
          <w:szCs w:val="22"/>
        </w:rPr>
        <w:t xml:space="preserve"> MW,</w:t>
      </w:r>
    </w:p>
    <w:p w14:paraId="3712636D" w14:textId="77777777" w:rsidR="00F95281" w:rsidRPr="00B56A8E" w:rsidRDefault="00F95281" w:rsidP="00F95281">
      <w:pPr>
        <w:jc w:val="both"/>
        <w:rPr>
          <w:rFonts w:cs="Arial"/>
          <w:color w:val="1F497D" w:themeColor="text2"/>
          <w:szCs w:val="22"/>
        </w:rPr>
      </w:pPr>
      <w:r w:rsidRPr="00B56A8E">
        <w:rPr>
          <w:rFonts w:cs="Arial"/>
          <w:color w:val="1F497D" w:themeColor="text2"/>
          <w:szCs w:val="22"/>
        </w:rPr>
        <w:t>-</w:t>
      </w:r>
      <w:r w:rsidRPr="00B56A8E">
        <w:rPr>
          <w:rFonts w:cs="Arial"/>
          <w:color w:val="1F497D" w:themeColor="text2"/>
          <w:szCs w:val="22"/>
        </w:rPr>
        <w:tab/>
        <w:t xml:space="preserve">zapotrzebowanie na energię elektryczną – </w:t>
      </w:r>
      <w:r>
        <w:rPr>
          <w:rFonts w:cs="Arial"/>
          <w:color w:val="1F497D" w:themeColor="text2"/>
          <w:szCs w:val="22"/>
        </w:rPr>
        <w:t>5,3</w:t>
      </w:r>
      <w:r w:rsidRPr="00B56A8E">
        <w:rPr>
          <w:rFonts w:cs="Arial"/>
          <w:color w:val="1F497D" w:themeColor="text2"/>
          <w:szCs w:val="22"/>
        </w:rPr>
        <w:t xml:space="preserve"> </w:t>
      </w:r>
      <w:proofErr w:type="spellStart"/>
      <w:r w:rsidRPr="00B56A8E">
        <w:rPr>
          <w:rFonts w:cs="Arial"/>
          <w:color w:val="1F497D" w:themeColor="text2"/>
          <w:szCs w:val="22"/>
        </w:rPr>
        <w:t>GWh</w:t>
      </w:r>
      <w:proofErr w:type="spellEnd"/>
      <w:r w:rsidRPr="00B56A8E">
        <w:rPr>
          <w:rFonts w:cs="Arial"/>
          <w:color w:val="1F497D" w:themeColor="text2"/>
          <w:szCs w:val="22"/>
        </w:rPr>
        <w:t>,</w:t>
      </w:r>
    </w:p>
    <w:p w14:paraId="577D2576" w14:textId="77777777" w:rsidR="00F95281" w:rsidRPr="00B56A8E" w:rsidRDefault="00F95281" w:rsidP="00F95281">
      <w:pPr>
        <w:jc w:val="both"/>
        <w:rPr>
          <w:rFonts w:cs="Arial"/>
          <w:color w:val="1F497D" w:themeColor="text2"/>
          <w:szCs w:val="22"/>
        </w:rPr>
      </w:pPr>
      <w:r w:rsidRPr="00B56A8E">
        <w:rPr>
          <w:rFonts w:cs="Arial"/>
          <w:color w:val="1F497D" w:themeColor="text2"/>
          <w:szCs w:val="22"/>
        </w:rPr>
        <w:t>-</w:t>
      </w:r>
      <w:r w:rsidRPr="00B56A8E">
        <w:rPr>
          <w:rFonts w:cs="Arial"/>
          <w:color w:val="1F497D" w:themeColor="text2"/>
          <w:szCs w:val="22"/>
        </w:rPr>
        <w:tab/>
        <w:t xml:space="preserve">zapotrzebowanie mocy energii elektrycznej – </w:t>
      </w:r>
      <w:r>
        <w:rPr>
          <w:rFonts w:cs="Arial"/>
          <w:color w:val="1F497D" w:themeColor="text2"/>
          <w:szCs w:val="22"/>
        </w:rPr>
        <w:t>2,9</w:t>
      </w:r>
      <w:r w:rsidRPr="00B56A8E">
        <w:rPr>
          <w:rFonts w:cs="Arial"/>
          <w:color w:val="1F497D" w:themeColor="text2"/>
          <w:szCs w:val="22"/>
        </w:rPr>
        <w:t xml:space="preserve"> MW.</w:t>
      </w:r>
    </w:p>
    <w:p w14:paraId="77130A0A" w14:textId="77777777" w:rsidR="00F95281" w:rsidRPr="00B56A8E" w:rsidRDefault="00F95281" w:rsidP="00F95281">
      <w:pPr>
        <w:ind w:firstLine="0"/>
        <w:jc w:val="both"/>
        <w:rPr>
          <w:rFonts w:cs="Arial"/>
          <w:color w:val="1F497D" w:themeColor="text2"/>
          <w:szCs w:val="22"/>
        </w:rPr>
      </w:pPr>
    </w:p>
    <w:p w14:paraId="30750A3C"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 xml:space="preserve">W zaopatrzeniu w energię ogółem w Gminie </w:t>
      </w:r>
      <w:r>
        <w:rPr>
          <w:rFonts w:cs="Arial"/>
          <w:color w:val="1F497D" w:themeColor="text2"/>
          <w:szCs w:val="22"/>
        </w:rPr>
        <w:t>Strumień</w:t>
      </w:r>
      <w:r w:rsidRPr="00B56A8E">
        <w:rPr>
          <w:rFonts w:cs="Arial"/>
          <w:color w:val="1F497D" w:themeColor="text2"/>
          <w:szCs w:val="22"/>
        </w:rPr>
        <w:t xml:space="preserve"> przeważający udział ma</w:t>
      </w:r>
      <w:r>
        <w:rPr>
          <w:rFonts w:cs="Arial"/>
          <w:color w:val="1F497D" w:themeColor="text2"/>
          <w:szCs w:val="22"/>
        </w:rPr>
        <w:t>ją</w:t>
      </w:r>
      <w:r w:rsidRPr="00B56A8E">
        <w:rPr>
          <w:rFonts w:cs="Arial"/>
          <w:color w:val="1F497D" w:themeColor="text2"/>
          <w:szCs w:val="22"/>
        </w:rPr>
        <w:t xml:space="preserve"> </w:t>
      </w:r>
      <w:r>
        <w:rPr>
          <w:rFonts w:cs="Arial"/>
          <w:color w:val="1F497D" w:themeColor="text2"/>
          <w:szCs w:val="22"/>
        </w:rPr>
        <w:t>paliwa węglowe</w:t>
      </w:r>
      <w:r w:rsidRPr="00B56A8E">
        <w:rPr>
          <w:rFonts w:cs="Arial"/>
          <w:color w:val="1F497D" w:themeColor="text2"/>
          <w:szCs w:val="22"/>
        </w:rPr>
        <w:t xml:space="preserve"> (</w:t>
      </w:r>
      <w:r>
        <w:rPr>
          <w:rFonts w:cs="Arial"/>
          <w:color w:val="1F497D" w:themeColor="text2"/>
          <w:szCs w:val="22"/>
        </w:rPr>
        <w:t>46,1</w:t>
      </w:r>
      <w:r w:rsidRPr="00B56A8E">
        <w:rPr>
          <w:rFonts w:cs="Arial"/>
          <w:color w:val="1F497D" w:themeColor="text2"/>
          <w:szCs w:val="22"/>
        </w:rPr>
        <w:t xml:space="preserve">%). Udział pozostałych paliw </w:t>
      </w:r>
      <w:r>
        <w:rPr>
          <w:rFonts w:cs="Arial"/>
          <w:color w:val="1F497D" w:themeColor="text2"/>
          <w:szCs w:val="22"/>
        </w:rPr>
        <w:t xml:space="preserve">i nośników energii </w:t>
      </w:r>
      <w:r w:rsidRPr="00B56A8E">
        <w:rPr>
          <w:rFonts w:cs="Arial"/>
          <w:color w:val="1F497D" w:themeColor="text2"/>
          <w:szCs w:val="22"/>
        </w:rPr>
        <w:t xml:space="preserve">w bilansie energetycznym gminy jest następujący: </w:t>
      </w:r>
      <w:r>
        <w:rPr>
          <w:rFonts w:cs="Arial"/>
          <w:color w:val="1F497D" w:themeColor="text2"/>
          <w:szCs w:val="22"/>
        </w:rPr>
        <w:t>gaz ziemny</w:t>
      </w:r>
      <w:r w:rsidRPr="00B56A8E">
        <w:rPr>
          <w:rFonts w:cs="Arial"/>
          <w:color w:val="1F497D" w:themeColor="text2"/>
          <w:szCs w:val="22"/>
        </w:rPr>
        <w:t xml:space="preserve"> (</w:t>
      </w:r>
      <w:r>
        <w:rPr>
          <w:rFonts w:cs="Arial"/>
          <w:color w:val="1F497D" w:themeColor="text2"/>
          <w:szCs w:val="22"/>
        </w:rPr>
        <w:t>23,2</w:t>
      </w:r>
      <w:r w:rsidRPr="00B56A8E">
        <w:rPr>
          <w:rFonts w:cs="Arial"/>
          <w:color w:val="1F497D" w:themeColor="text2"/>
          <w:szCs w:val="22"/>
        </w:rPr>
        <w:t xml:space="preserve">%), </w:t>
      </w:r>
      <w:r>
        <w:rPr>
          <w:rFonts w:cs="Arial"/>
          <w:color w:val="1F497D" w:themeColor="text2"/>
          <w:szCs w:val="22"/>
        </w:rPr>
        <w:t>energia elektryczna</w:t>
      </w:r>
      <w:r w:rsidRPr="00B56A8E">
        <w:rPr>
          <w:rFonts w:cs="Arial"/>
          <w:color w:val="1F497D" w:themeColor="text2"/>
          <w:szCs w:val="22"/>
        </w:rPr>
        <w:t xml:space="preserve"> (1</w:t>
      </w:r>
      <w:r>
        <w:rPr>
          <w:rFonts w:cs="Arial"/>
          <w:color w:val="1F497D" w:themeColor="text2"/>
          <w:szCs w:val="22"/>
        </w:rPr>
        <w:t>7</w:t>
      </w:r>
      <w:r w:rsidRPr="00B56A8E">
        <w:rPr>
          <w:rFonts w:cs="Arial"/>
          <w:color w:val="1F497D" w:themeColor="text2"/>
          <w:szCs w:val="22"/>
        </w:rPr>
        <w:t xml:space="preserve">,0%), </w:t>
      </w:r>
      <w:r>
        <w:rPr>
          <w:rFonts w:cs="Arial"/>
          <w:color w:val="1F497D" w:themeColor="text2"/>
          <w:szCs w:val="22"/>
        </w:rPr>
        <w:t>drewno</w:t>
      </w:r>
      <w:r w:rsidRPr="00B56A8E">
        <w:rPr>
          <w:rFonts w:cs="Arial"/>
          <w:color w:val="1F497D" w:themeColor="text2"/>
          <w:szCs w:val="22"/>
        </w:rPr>
        <w:t xml:space="preserve"> (</w:t>
      </w:r>
      <w:r>
        <w:rPr>
          <w:rFonts w:cs="Arial"/>
          <w:color w:val="1F497D" w:themeColor="text2"/>
          <w:szCs w:val="22"/>
        </w:rPr>
        <w:t>5,7</w:t>
      </w:r>
      <w:r w:rsidRPr="00B56A8E">
        <w:rPr>
          <w:rFonts w:cs="Arial"/>
          <w:color w:val="1F497D" w:themeColor="text2"/>
          <w:szCs w:val="22"/>
        </w:rPr>
        <w:t xml:space="preserve">%), </w:t>
      </w:r>
      <w:r>
        <w:rPr>
          <w:rFonts w:cs="Arial"/>
          <w:color w:val="1F497D" w:themeColor="text2"/>
          <w:szCs w:val="22"/>
        </w:rPr>
        <w:t>olej opałowy</w:t>
      </w:r>
      <w:r w:rsidRPr="00B56A8E">
        <w:rPr>
          <w:rFonts w:cs="Arial"/>
          <w:color w:val="1F497D" w:themeColor="text2"/>
          <w:szCs w:val="22"/>
        </w:rPr>
        <w:t xml:space="preserve"> (</w:t>
      </w:r>
      <w:r>
        <w:rPr>
          <w:rFonts w:cs="Arial"/>
          <w:color w:val="1F497D" w:themeColor="text2"/>
          <w:szCs w:val="22"/>
        </w:rPr>
        <w:t>4,2</w:t>
      </w:r>
      <w:r w:rsidRPr="00B56A8E">
        <w:rPr>
          <w:rFonts w:cs="Arial"/>
          <w:color w:val="1F497D" w:themeColor="text2"/>
          <w:szCs w:val="22"/>
        </w:rPr>
        <w:t xml:space="preserve">%), </w:t>
      </w:r>
      <w:r>
        <w:rPr>
          <w:rFonts w:cs="Arial"/>
          <w:color w:val="1F497D" w:themeColor="text2"/>
          <w:szCs w:val="22"/>
        </w:rPr>
        <w:t>ciepło sieciowe</w:t>
      </w:r>
      <w:r w:rsidRPr="00B56A8E">
        <w:rPr>
          <w:rFonts w:cs="Arial"/>
          <w:color w:val="1F497D" w:themeColor="text2"/>
          <w:szCs w:val="22"/>
        </w:rPr>
        <w:t xml:space="preserve"> (</w:t>
      </w:r>
      <w:r>
        <w:rPr>
          <w:rFonts w:cs="Arial"/>
          <w:color w:val="1F497D" w:themeColor="text2"/>
          <w:szCs w:val="22"/>
        </w:rPr>
        <w:t>3,0</w:t>
      </w:r>
      <w:r w:rsidRPr="00B56A8E">
        <w:rPr>
          <w:rFonts w:cs="Arial"/>
          <w:color w:val="1F497D" w:themeColor="text2"/>
          <w:szCs w:val="22"/>
        </w:rPr>
        <w:t>%), propan-butan (0,</w:t>
      </w:r>
      <w:r>
        <w:rPr>
          <w:rFonts w:cs="Arial"/>
          <w:color w:val="1F497D" w:themeColor="text2"/>
          <w:szCs w:val="22"/>
        </w:rPr>
        <w:t>5</w:t>
      </w:r>
      <w:r w:rsidRPr="00B56A8E">
        <w:rPr>
          <w:rFonts w:cs="Arial"/>
          <w:color w:val="1F497D" w:themeColor="text2"/>
          <w:szCs w:val="22"/>
        </w:rPr>
        <w:t>%).</w:t>
      </w:r>
    </w:p>
    <w:p w14:paraId="15166928" w14:textId="77777777" w:rsidR="00F95281" w:rsidRPr="00B56A8E" w:rsidRDefault="00F95281" w:rsidP="00F95281">
      <w:pPr>
        <w:ind w:firstLine="0"/>
        <w:jc w:val="both"/>
        <w:rPr>
          <w:rFonts w:cs="Arial"/>
          <w:color w:val="1F497D" w:themeColor="text2"/>
          <w:szCs w:val="22"/>
        </w:rPr>
      </w:pPr>
    </w:p>
    <w:p w14:paraId="17CCD057"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 xml:space="preserve">W zaopatrzeniu w ciepło ogółem w Gminie </w:t>
      </w:r>
      <w:r>
        <w:rPr>
          <w:rFonts w:cs="Arial"/>
          <w:color w:val="1F497D" w:themeColor="text2"/>
          <w:szCs w:val="22"/>
        </w:rPr>
        <w:t>Strumień</w:t>
      </w:r>
      <w:r w:rsidRPr="00B56A8E">
        <w:rPr>
          <w:rFonts w:cs="Arial"/>
          <w:color w:val="1F497D" w:themeColor="text2"/>
          <w:szCs w:val="22"/>
        </w:rPr>
        <w:t xml:space="preserve"> przeważający udział ma</w:t>
      </w:r>
      <w:r>
        <w:rPr>
          <w:rFonts w:cs="Arial"/>
          <w:color w:val="1F497D" w:themeColor="text2"/>
          <w:szCs w:val="22"/>
        </w:rPr>
        <w:t>ją paliwa węglowe</w:t>
      </w:r>
      <w:r w:rsidRPr="00B56A8E">
        <w:rPr>
          <w:rFonts w:cs="Arial"/>
          <w:color w:val="1F497D" w:themeColor="text2"/>
          <w:szCs w:val="22"/>
        </w:rPr>
        <w:t xml:space="preserve"> (</w:t>
      </w:r>
      <w:r>
        <w:rPr>
          <w:rFonts w:cs="Arial"/>
          <w:color w:val="1F497D" w:themeColor="text2"/>
          <w:szCs w:val="22"/>
        </w:rPr>
        <w:t>57</w:t>
      </w:r>
      <w:r w:rsidRPr="00B56A8E">
        <w:rPr>
          <w:rFonts w:cs="Arial"/>
          <w:color w:val="1F497D" w:themeColor="text2"/>
          <w:szCs w:val="22"/>
        </w:rPr>
        <w:t>,</w:t>
      </w:r>
      <w:r>
        <w:rPr>
          <w:rFonts w:cs="Arial"/>
          <w:color w:val="1F497D" w:themeColor="text2"/>
          <w:szCs w:val="22"/>
        </w:rPr>
        <w:t>8</w:t>
      </w:r>
      <w:r w:rsidRPr="00B56A8E">
        <w:rPr>
          <w:rFonts w:cs="Arial"/>
          <w:color w:val="1F497D" w:themeColor="text2"/>
          <w:szCs w:val="22"/>
        </w:rPr>
        <w:t>%). Udział pozostałych paliw w bilansie energetycznym gminy jest następujący: gaz ziemny (</w:t>
      </w:r>
      <w:r>
        <w:rPr>
          <w:rFonts w:cs="Arial"/>
          <w:color w:val="1F497D" w:themeColor="text2"/>
          <w:szCs w:val="22"/>
        </w:rPr>
        <w:t>24,4</w:t>
      </w:r>
      <w:r w:rsidRPr="00B56A8E">
        <w:rPr>
          <w:rFonts w:cs="Arial"/>
          <w:color w:val="1F497D" w:themeColor="text2"/>
          <w:szCs w:val="22"/>
        </w:rPr>
        <w:t xml:space="preserve">%), </w:t>
      </w:r>
      <w:r>
        <w:rPr>
          <w:rFonts w:cs="Arial"/>
          <w:color w:val="1F497D" w:themeColor="text2"/>
          <w:szCs w:val="22"/>
        </w:rPr>
        <w:t>drewno</w:t>
      </w:r>
      <w:r w:rsidRPr="00B56A8E">
        <w:rPr>
          <w:rFonts w:cs="Arial"/>
          <w:color w:val="1F497D" w:themeColor="text2"/>
          <w:szCs w:val="22"/>
        </w:rPr>
        <w:t xml:space="preserve"> (</w:t>
      </w:r>
      <w:r>
        <w:rPr>
          <w:rFonts w:cs="Arial"/>
          <w:color w:val="1F497D" w:themeColor="text2"/>
          <w:szCs w:val="22"/>
        </w:rPr>
        <w:t>8,2</w:t>
      </w:r>
      <w:r w:rsidRPr="00B56A8E">
        <w:rPr>
          <w:rFonts w:cs="Arial"/>
          <w:color w:val="1F497D" w:themeColor="text2"/>
          <w:szCs w:val="22"/>
        </w:rPr>
        <w:t>%), olej opałowy (</w:t>
      </w:r>
      <w:r>
        <w:rPr>
          <w:rFonts w:cs="Arial"/>
          <w:color w:val="1F497D" w:themeColor="text2"/>
          <w:szCs w:val="22"/>
        </w:rPr>
        <w:t>5,0</w:t>
      </w:r>
      <w:r w:rsidRPr="00B56A8E">
        <w:rPr>
          <w:rFonts w:cs="Arial"/>
          <w:color w:val="1F497D" w:themeColor="text2"/>
          <w:szCs w:val="22"/>
        </w:rPr>
        <w:t xml:space="preserve">%), </w:t>
      </w:r>
      <w:r>
        <w:rPr>
          <w:rFonts w:cs="Arial"/>
          <w:color w:val="1F497D" w:themeColor="text2"/>
          <w:szCs w:val="22"/>
        </w:rPr>
        <w:t xml:space="preserve">ciepło sieciowe (3,6%), energia elektryczna (0,7%) i </w:t>
      </w:r>
      <w:r w:rsidRPr="00B56A8E">
        <w:rPr>
          <w:rFonts w:cs="Arial"/>
          <w:color w:val="1F497D" w:themeColor="text2"/>
          <w:szCs w:val="22"/>
        </w:rPr>
        <w:t>propan-butan (0,</w:t>
      </w:r>
      <w:r>
        <w:rPr>
          <w:rFonts w:cs="Arial"/>
          <w:color w:val="1F497D" w:themeColor="text2"/>
          <w:szCs w:val="22"/>
        </w:rPr>
        <w:t>1</w:t>
      </w:r>
      <w:r w:rsidRPr="00B56A8E">
        <w:rPr>
          <w:rFonts w:cs="Arial"/>
          <w:color w:val="1F497D" w:themeColor="text2"/>
          <w:szCs w:val="22"/>
        </w:rPr>
        <w:t>%).</w:t>
      </w:r>
    </w:p>
    <w:p w14:paraId="276164E9" w14:textId="77777777" w:rsidR="00F95281" w:rsidRPr="00B56A8E" w:rsidRDefault="00F95281" w:rsidP="00F95281">
      <w:pPr>
        <w:pStyle w:val="Akapitzlist"/>
        <w:rPr>
          <w:rFonts w:ascii="Arial" w:hAnsi="Arial" w:cs="Arial"/>
          <w:color w:val="1F497D" w:themeColor="text2"/>
          <w:szCs w:val="22"/>
        </w:rPr>
      </w:pPr>
    </w:p>
    <w:p w14:paraId="5E69072C"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 xml:space="preserve">Z analizy kosztów ciepła wynika, że najtańszymi nośnikami energii w chwili obecnej są słoma, biomasa oraz węgiel spalany w kotłach retortowych. Umiarkowane koszt wiążą się z ogrzewaniem budynków z ciepłem sieciowym oraz gazem ziemnym. Najdroższymi nośnikami energii jest gaz LPG, olej opałowy oraz energia elektryczna. </w:t>
      </w:r>
    </w:p>
    <w:p w14:paraId="7E451C97" w14:textId="77777777" w:rsidR="00F95281" w:rsidRPr="00B56A8E" w:rsidRDefault="00F95281" w:rsidP="00F95281">
      <w:pPr>
        <w:ind w:firstLine="0"/>
        <w:jc w:val="both"/>
        <w:rPr>
          <w:rFonts w:cs="Arial"/>
          <w:color w:val="1F497D" w:themeColor="text2"/>
          <w:szCs w:val="22"/>
        </w:rPr>
      </w:pPr>
    </w:p>
    <w:p w14:paraId="3C66C57E" w14:textId="77777777" w:rsidR="00F95281" w:rsidRPr="003C583C" w:rsidRDefault="00F95281" w:rsidP="00F95281">
      <w:pPr>
        <w:pStyle w:val="tabela"/>
        <w:widowControl/>
        <w:numPr>
          <w:ilvl w:val="0"/>
          <w:numId w:val="18"/>
        </w:numPr>
        <w:suppressAutoHyphens/>
        <w:overflowPunct/>
        <w:autoSpaceDE/>
        <w:adjustRightInd/>
        <w:spacing w:before="0" w:line="312" w:lineRule="auto"/>
        <w:rPr>
          <w:rFonts w:cs="Arial"/>
          <w:color w:val="1F497D" w:themeColor="text2"/>
          <w:spacing w:val="-2"/>
          <w:sz w:val="22"/>
          <w:szCs w:val="22"/>
        </w:rPr>
      </w:pPr>
      <w:r w:rsidRPr="003C583C">
        <w:rPr>
          <w:rFonts w:cs="Arial"/>
          <w:color w:val="1F497D" w:themeColor="text2"/>
          <w:spacing w:val="-2"/>
          <w:sz w:val="22"/>
          <w:szCs w:val="22"/>
        </w:rPr>
        <w:t>Na terenie Gminy Strumień wytwarzaniem oraz obrotem ciepła zajmuje się Spółdzielnia Mieszkaniowa w Strumieniu</w:t>
      </w:r>
      <w:r>
        <w:rPr>
          <w:rFonts w:cs="Arial"/>
          <w:color w:val="1F497D" w:themeColor="text2"/>
          <w:spacing w:val="-2"/>
          <w:sz w:val="22"/>
          <w:szCs w:val="22"/>
        </w:rPr>
        <w:t>, zwana dalej SM Strumień</w:t>
      </w:r>
      <w:r w:rsidRPr="003C583C">
        <w:rPr>
          <w:rFonts w:cs="Arial"/>
          <w:color w:val="1F497D" w:themeColor="text2"/>
          <w:spacing w:val="-2"/>
          <w:sz w:val="22"/>
          <w:szCs w:val="22"/>
        </w:rPr>
        <w:t>. Przedsiębiorstwo, oprócz obsługi nieruchomości, zasila w ciepło sieciowe budynki mieszkalne, budynki użyteczności publicznej oraz pozostałe.</w:t>
      </w:r>
    </w:p>
    <w:p w14:paraId="4DB3372F" w14:textId="77777777" w:rsidR="00F95281" w:rsidRPr="00B56A8E" w:rsidRDefault="00F95281" w:rsidP="00F95281">
      <w:pPr>
        <w:ind w:left="360" w:firstLine="0"/>
        <w:jc w:val="both"/>
        <w:rPr>
          <w:rFonts w:cs="Arial"/>
          <w:color w:val="1F497D" w:themeColor="text2"/>
          <w:szCs w:val="22"/>
        </w:rPr>
      </w:pPr>
    </w:p>
    <w:p w14:paraId="6F58D9B1" w14:textId="77777777" w:rsidR="00F95281" w:rsidRPr="00AF470D" w:rsidRDefault="00F95281" w:rsidP="00F95281">
      <w:pPr>
        <w:pStyle w:val="tabela"/>
        <w:widowControl/>
        <w:suppressAutoHyphens/>
        <w:overflowPunct/>
        <w:autoSpaceDE/>
        <w:adjustRightInd/>
        <w:spacing w:before="0" w:line="312" w:lineRule="auto"/>
        <w:ind w:left="360" w:firstLine="0"/>
        <w:rPr>
          <w:rFonts w:cs="Arial"/>
          <w:color w:val="1F497D" w:themeColor="text2"/>
          <w:spacing w:val="-2"/>
          <w:sz w:val="22"/>
          <w:szCs w:val="22"/>
        </w:rPr>
      </w:pPr>
    </w:p>
    <w:p w14:paraId="3EA4506A" w14:textId="77777777" w:rsidR="00F95281" w:rsidRDefault="00F95281" w:rsidP="00F95281">
      <w:pPr>
        <w:pStyle w:val="tabela"/>
        <w:widowControl/>
        <w:suppressAutoHyphens/>
        <w:overflowPunct/>
        <w:autoSpaceDE/>
        <w:adjustRightInd/>
        <w:spacing w:before="0" w:line="312" w:lineRule="auto"/>
        <w:ind w:left="360" w:firstLine="0"/>
        <w:rPr>
          <w:rFonts w:cs="Arial"/>
          <w:color w:val="1F497D" w:themeColor="text2"/>
          <w:spacing w:val="-2"/>
          <w:sz w:val="22"/>
          <w:szCs w:val="22"/>
        </w:rPr>
      </w:pPr>
      <w:r w:rsidRPr="00AF470D">
        <w:rPr>
          <w:rFonts w:cs="Arial"/>
          <w:color w:val="1F497D" w:themeColor="text2"/>
          <w:spacing w:val="-2"/>
          <w:sz w:val="22"/>
          <w:szCs w:val="22"/>
        </w:rPr>
        <w:t>Źródłem zasilającym w ciepło odbiorców na terenie Gminy Strumień  jest kotłownia zlokalizowana przy ul. Kolejowej 8 w Strumieniu.</w:t>
      </w:r>
    </w:p>
    <w:p w14:paraId="40ADC8C0" w14:textId="77777777" w:rsidR="00F95281" w:rsidRPr="00AF470D" w:rsidRDefault="00F95281" w:rsidP="00F95281">
      <w:pPr>
        <w:pStyle w:val="tabela"/>
        <w:widowControl/>
        <w:suppressAutoHyphens/>
        <w:overflowPunct/>
        <w:autoSpaceDE/>
        <w:adjustRightInd/>
        <w:spacing w:before="0" w:line="312" w:lineRule="auto"/>
        <w:ind w:left="360" w:firstLine="0"/>
        <w:rPr>
          <w:rFonts w:cs="Arial"/>
          <w:color w:val="1F497D" w:themeColor="text2"/>
          <w:spacing w:val="-2"/>
          <w:sz w:val="22"/>
          <w:szCs w:val="22"/>
        </w:rPr>
      </w:pPr>
    </w:p>
    <w:p w14:paraId="65FB4A36" w14:textId="77777777" w:rsidR="00F95281" w:rsidRDefault="00F95281" w:rsidP="00F95281">
      <w:pPr>
        <w:pStyle w:val="Tekstpodstawowy3"/>
        <w:numPr>
          <w:ilvl w:val="0"/>
          <w:numId w:val="32"/>
        </w:numPr>
        <w:suppressAutoHyphens/>
        <w:jc w:val="both"/>
        <w:rPr>
          <w:rFonts w:cs="Arial"/>
          <w:b w:val="0"/>
          <w:bCs/>
          <w:i w:val="0"/>
          <w:iCs/>
          <w:color w:val="1F497D" w:themeColor="text2"/>
          <w:szCs w:val="22"/>
        </w:rPr>
      </w:pPr>
      <w:r w:rsidRPr="00AF470D">
        <w:rPr>
          <w:rFonts w:cs="Arial"/>
          <w:b w:val="0"/>
          <w:bCs/>
          <w:i w:val="0"/>
          <w:iCs/>
          <w:color w:val="1F497D" w:themeColor="text2"/>
          <w:szCs w:val="22"/>
        </w:rPr>
        <w:t xml:space="preserve">Kocioł wodny KRM 2,9 MW firmy „Fabryka Kotłów SEFAKO S.A.” – 2 szt. pracujące naprzemiennie </w:t>
      </w:r>
    </w:p>
    <w:p w14:paraId="745AD8FF" w14:textId="77777777" w:rsidR="00F95281" w:rsidRPr="00B56A8E" w:rsidRDefault="00F95281" w:rsidP="00F95281">
      <w:pPr>
        <w:pStyle w:val="Tekstpodstawowy3"/>
        <w:suppressAutoHyphens/>
        <w:ind w:left="1069" w:firstLine="0"/>
        <w:jc w:val="both"/>
        <w:rPr>
          <w:rFonts w:cs="Arial"/>
          <w:b w:val="0"/>
          <w:bCs/>
          <w:i w:val="0"/>
          <w:iCs/>
          <w:color w:val="1F497D" w:themeColor="text2"/>
          <w:szCs w:val="22"/>
        </w:rPr>
      </w:pPr>
    </w:p>
    <w:p w14:paraId="5C43B79B" w14:textId="77777777" w:rsidR="00F95281" w:rsidRPr="00B56A8E" w:rsidRDefault="00F95281" w:rsidP="00F95281">
      <w:pPr>
        <w:pStyle w:val="Tekstpodstawowy3"/>
        <w:suppressAutoHyphens/>
        <w:jc w:val="both"/>
        <w:rPr>
          <w:rFonts w:cs="Arial"/>
          <w:b w:val="0"/>
          <w:bCs/>
          <w:i w:val="0"/>
          <w:iCs/>
          <w:color w:val="1F497D" w:themeColor="text2"/>
          <w:szCs w:val="22"/>
        </w:rPr>
      </w:pPr>
      <w:r w:rsidRPr="00B56A8E">
        <w:rPr>
          <w:rFonts w:cs="Arial"/>
          <w:b w:val="0"/>
          <w:bCs/>
          <w:i w:val="0"/>
          <w:iCs/>
          <w:color w:val="1F497D" w:themeColor="text2"/>
          <w:szCs w:val="22"/>
        </w:rPr>
        <w:lastRenderedPageBreak/>
        <w:t xml:space="preserve">Łączna moc cieplna źródeł: </w:t>
      </w:r>
      <w:r>
        <w:rPr>
          <w:rFonts w:cs="Arial"/>
          <w:b w:val="0"/>
          <w:bCs/>
          <w:i w:val="0"/>
          <w:iCs/>
          <w:color w:val="1F497D" w:themeColor="text2"/>
          <w:szCs w:val="22"/>
        </w:rPr>
        <w:t>5,8</w:t>
      </w:r>
      <w:r w:rsidRPr="00B56A8E">
        <w:rPr>
          <w:rFonts w:cs="Arial"/>
          <w:b w:val="0"/>
          <w:bCs/>
          <w:i w:val="0"/>
          <w:iCs/>
          <w:color w:val="1F497D" w:themeColor="text2"/>
          <w:szCs w:val="22"/>
        </w:rPr>
        <w:t xml:space="preserve"> </w:t>
      </w:r>
      <w:proofErr w:type="spellStart"/>
      <w:r w:rsidRPr="00B56A8E">
        <w:rPr>
          <w:rFonts w:cs="Arial"/>
          <w:b w:val="0"/>
          <w:bCs/>
          <w:i w:val="0"/>
          <w:iCs/>
          <w:color w:val="1F497D" w:themeColor="text2"/>
          <w:szCs w:val="22"/>
        </w:rPr>
        <w:t>MW</w:t>
      </w:r>
      <w:r w:rsidRPr="00B56A8E">
        <w:rPr>
          <w:rFonts w:cs="Arial"/>
          <w:b w:val="0"/>
          <w:bCs/>
          <w:i w:val="0"/>
          <w:iCs/>
          <w:color w:val="1F497D" w:themeColor="text2"/>
          <w:szCs w:val="22"/>
          <w:vertAlign w:val="subscript"/>
        </w:rPr>
        <w:t>t</w:t>
      </w:r>
      <w:proofErr w:type="spellEnd"/>
      <w:r w:rsidRPr="00B56A8E">
        <w:rPr>
          <w:rFonts w:cs="Arial"/>
          <w:b w:val="0"/>
          <w:bCs/>
          <w:i w:val="0"/>
          <w:iCs/>
          <w:color w:val="1F497D" w:themeColor="text2"/>
          <w:szCs w:val="22"/>
        </w:rPr>
        <w:t>.</w:t>
      </w:r>
    </w:p>
    <w:p w14:paraId="2CE790A6" w14:textId="77777777" w:rsidR="00F95281" w:rsidRPr="00B56A8E" w:rsidRDefault="00F95281" w:rsidP="00F95281">
      <w:pPr>
        <w:pStyle w:val="Tekstpodstawowy3"/>
        <w:suppressAutoHyphens/>
        <w:ind w:firstLine="360"/>
        <w:jc w:val="both"/>
        <w:rPr>
          <w:rFonts w:cs="Arial"/>
          <w:b w:val="0"/>
          <w:bCs/>
          <w:i w:val="0"/>
          <w:iCs/>
          <w:color w:val="1F497D" w:themeColor="text2"/>
          <w:szCs w:val="22"/>
        </w:rPr>
      </w:pPr>
    </w:p>
    <w:p w14:paraId="4AA4F3E4" w14:textId="77777777" w:rsidR="00F95281" w:rsidRDefault="00F95281" w:rsidP="00F95281">
      <w:pPr>
        <w:pStyle w:val="tabela"/>
        <w:suppressAutoHyphens/>
        <w:spacing w:before="0" w:line="312" w:lineRule="auto"/>
        <w:ind w:left="426" w:firstLine="0"/>
        <w:rPr>
          <w:rFonts w:cs="Arial"/>
          <w:color w:val="1F497D" w:themeColor="text2"/>
          <w:spacing w:val="-2"/>
        </w:rPr>
      </w:pPr>
      <w:r w:rsidRPr="00110A7B">
        <w:rPr>
          <w:rFonts w:cs="Arial"/>
          <w:color w:val="1F497D" w:themeColor="text2"/>
          <w:spacing w:val="-2"/>
          <w:sz w:val="22"/>
          <w:szCs w:val="22"/>
        </w:rPr>
        <w:t>Na terenie Gminy Strumień znajduje się łącznie 3,697 km sieci ciepłowniczej oraz 8 węzłów cieplnych.</w:t>
      </w:r>
      <w:r>
        <w:rPr>
          <w:rFonts w:cs="Arial"/>
          <w:color w:val="1F497D" w:themeColor="text2"/>
          <w:spacing w:val="-2"/>
          <w:sz w:val="22"/>
          <w:szCs w:val="22"/>
        </w:rPr>
        <w:t xml:space="preserve"> </w:t>
      </w:r>
      <w:r w:rsidRPr="00097862">
        <w:rPr>
          <w:rFonts w:cs="Arial"/>
          <w:color w:val="1F497D" w:themeColor="text2"/>
          <w:spacing w:val="-2"/>
        </w:rPr>
        <w:t>Obrotem ciepła sieciowego na terenie gminy również zajmuje się SM Strumień.</w:t>
      </w:r>
    </w:p>
    <w:p w14:paraId="352D4586" w14:textId="77777777" w:rsidR="00F95281" w:rsidRDefault="00F95281" w:rsidP="00F95281">
      <w:pPr>
        <w:pStyle w:val="tabela"/>
        <w:suppressAutoHyphens/>
        <w:spacing w:before="0" w:line="312" w:lineRule="auto"/>
        <w:ind w:left="426" w:firstLine="0"/>
        <w:rPr>
          <w:rFonts w:cs="Arial"/>
          <w:color w:val="1F497D" w:themeColor="text2"/>
          <w:spacing w:val="-2"/>
          <w:sz w:val="22"/>
          <w:szCs w:val="22"/>
        </w:rPr>
      </w:pPr>
      <w:r w:rsidRPr="00AF470D">
        <w:rPr>
          <w:rFonts w:cs="Arial"/>
          <w:color w:val="1F497D" w:themeColor="text2"/>
          <w:spacing w:val="-2"/>
          <w:sz w:val="22"/>
          <w:szCs w:val="22"/>
        </w:rPr>
        <w:t>Głównym odbiorcą ciepła sieciowego jest grupa gospodarstw domowych, która stanowi ok. 74% całkowitej sprzedaży. Do grupy użyteczność publiczna sprzedawane jest ok. 22% ciepła, natomiast pozostali odbiorcy zużywają ok. 5% ciepła sieciowego SM Strumień.</w:t>
      </w:r>
    </w:p>
    <w:p w14:paraId="24D0FB66" w14:textId="77777777" w:rsidR="00F95281" w:rsidRDefault="00F95281" w:rsidP="00F95281">
      <w:pPr>
        <w:pStyle w:val="tabela"/>
        <w:suppressAutoHyphens/>
        <w:spacing w:before="0" w:line="312" w:lineRule="auto"/>
        <w:ind w:left="426" w:firstLine="0"/>
        <w:rPr>
          <w:rFonts w:cs="Arial"/>
          <w:color w:val="1F497D" w:themeColor="text2"/>
          <w:spacing w:val="-2"/>
          <w:sz w:val="22"/>
          <w:szCs w:val="22"/>
        </w:rPr>
      </w:pPr>
    </w:p>
    <w:p w14:paraId="00494A1B" w14:textId="77777777" w:rsidR="00F95281" w:rsidRPr="00B56A8E" w:rsidRDefault="00F95281" w:rsidP="00F95281">
      <w:pPr>
        <w:pStyle w:val="tabela"/>
        <w:suppressAutoHyphens/>
        <w:spacing w:before="0" w:line="312" w:lineRule="auto"/>
        <w:ind w:left="426" w:firstLine="0"/>
        <w:rPr>
          <w:rFonts w:cs="Arial"/>
          <w:color w:val="1F497D" w:themeColor="text2"/>
          <w:sz w:val="22"/>
          <w:szCs w:val="24"/>
        </w:rPr>
      </w:pPr>
    </w:p>
    <w:p w14:paraId="16AC9D51" w14:textId="77777777" w:rsidR="00F95281" w:rsidRPr="00AF470D" w:rsidRDefault="00F95281" w:rsidP="00F95281">
      <w:pPr>
        <w:pStyle w:val="Tekstpodstawowy3"/>
        <w:suppressAutoHyphens/>
        <w:ind w:left="360" w:firstLine="0"/>
        <w:jc w:val="both"/>
        <w:rPr>
          <w:rFonts w:cs="Arial"/>
          <w:b w:val="0"/>
          <w:bCs/>
          <w:i w:val="0"/>
          <w:iCs/>
          <w:color w:val="1F497D" w:themeColor="text2"/>
          <w:szCs w:val="22"/>
        </w:rPr>
      </w:pPr>
      <w:r w:rsidRPr="00AF470D">
        <w:rPr>
          <w:rFonts w:cs="Arial"/>
          <w:b w:val="0"/>
          <w:bCs/>
          <w:i w:val="0"/>
          <w:iCs/>
          <w:color w:val="1F497D" w:themeColor="text2"/>
          <w:szCs w:val="22"/>
        </w:rPr>
        <w:t xml:space="preserve">Jak informuje SM Strumień, Gmina Strumień przez najbliższe cztery lata planuje wymianę 447 </w:t>
      </w:r>
      <w:proofErr w:type="spellStart"/>
      <w:r w:rsidRPr="00AF470D">
        <w:rPr>
          <w:rFonts w:cs="Arial"/>
          <w:b w:val="0"/>
          <w:bCs/>
          <w:i w:val="0"/>
          <w:iCs/>
          <w:color w:val="1F497D" w:themeColor="text2"/>
          <w:szCs w:val="22"/>
        </w:rPr>
        <w:t>mb</w:t>
      </w:r>
      <w:proofErr w:type="spellEnd"/>
      <w:r w:rsidRPr="00AF470D">
        <w:rPr>
          <w:rFonts w:cs="Arial"/>
          <w:b w:val="0"/>
          <w:bCs/>
          <w:i w:val="0"/>
          <w:iCs/>
          <w:color w:val="1F497D" w:themeColor="text2"/>
          <w:szCs w:val="22"/>
        </w:rPr>
        <w:t xml:space="preserve"> sieci ciepłowniczej z technologii kanałowej na technologię preizolowaną, w tym również planowana jest przebudowa części technologicznej związanej z modernizacją układu pompowo-hydraulicznego wyprowadzenia energii cieplnej z ciepłowni.</w:t>
      </w:r>
    </w:p>
    <w:p w14:paraId="771BE60B" w14:textId="77777777" w:rsidR="00F95281" w:rsidRPr="00AF470D" w:rsidRDefault="00F95281" w:rsidP="00F95281">
      <w:pPr>
        <w:pStyle w:val="Tekstpodstawowy3"/>
        <w:suppressAutoHyphens/>
        <w:ind w:left="360" w:firstLine="0"/>
        <w:jc w:val="both"/>
        <w:rPr>
          <w:rFonts w:cs="Arial"/>
          <w:b w:val="0"/>
          <w:bCs/>
          <w:i w:val="0"/>
          <w:iCs/>
          <w:color w:val="1F497D" w:themeColor="text2"/>
          <w:szCs w:val="22"/>
        </w:rPr>
      </w:pPr>
      <w:r w:rsidRPr="00AF470D">
        <w:rPr>
          <w:rFonts w:cs="Arial"/>
          <w:b w:val="0"/>
          <w:bCs/>
          <w:i w:val="0"/>
          <w:iCs/>
          <w:color w:val="1F497D" w:themeColor="text2"/>
          <w:szCs w:val="22"/>
        </w:rPr>
        <w:t>Ponadto planuje się budowę układu dotyczącego dodatkowego źródła energii elektrycznej, jakie stanowić będzie instalacja PV.</w:t>
      </w:r>
    </w:p>
    <w:p w14:paraId="0455365B" w14:textId="77777777" w:rsidR="00F95281" w:rsidRDefault="00F95281" w:rsidP="00F95281">
      <w:pPr>
        <w:pStyle w:val="Tekstpodstawowy3"/>
        <w:suppressAutoHyphens/>
        <w:ind w:left="360" w:firstLine="0"/>
        <w:jc w:val="both"/>
        <w:rPr>
          <w:rFonts w:cs="Arial"/>
          <w:b w:val="0"/>
          <w:bCs/>
          <w:i w:val="0"/>
          <w:iCs/>
          <w:color w:val="1F497D" w:themeColor="text2"/>
          <w:szCs w:val="22"/>
        </w:rPr>
      </w:pPr>
      <w:r w:rsidRPr="00AF470D">
        <w:rPr>
          <w:rFonts w:cs="Arial"/>
          <w:b w:val="0"/>
          <w:bCs/>
          <w:i w:val="0"/>
          <w:iCs/>
          <w:color w:val="1F497D" w:themeColor="text2"/>
          <w:szCs w:val="22"/>
        </w:rPr>
        <w:t>W chwili obecnej Gmina Strumień nie ma sprecyzowanych planów co do realizacji inwestycji po roku 2022 r.</w:t>
      </w:r>
    </w:p>
    <w:p w14:paraId="5412FE6D" w14:textId="77777777" w:rsidR="00F95281" w:rsidRDefault="00F95281" w:rsidP="00F95281">
      <w:pPr>
        <w:pStyle w:val="Tekstpodstawowy3"/>
        <w:suppressAutoHyphens/>
        <w:ind w:left="360" w:firstLine="0"/>
        <w:jc w:val="both"/>
        <w:rPr>
          <w:rFonts w:cs="Arial"/>
          <w:b w:val="0"/>
          <w:bCs/>
          <w:i w:val="0"/>
          <w:iCs/>
          <w:color w:val="1F497D" w:themeColor="text2"/>
          <w:szCs w:val="22"/>
        </w:rPr>
      </w:pPr>
    </w:p>
    <w:p w14:paraId="77B76C5E" w14:textId="77777777" w:rsidR="00F95281" w:rsidRPr="00B56A8E" w:rsidRDefault="00F95281" w:rsidP="00F95281">
      <w:pPr>
        <w:pStyle w:val="Tekstpodstawowy3"/>
        <w:suppressAutoHyphens/>
        <w:ind w:left="360" w:firstLine="0"/>
        <w:jc w:val="both"/>
        <w:rPr>
          <w:rFonts w:cs="Arial"/>
          <w:b w:val="0"/>
          <w:bCs/>
          <w:i w:val="0"/>
          <w:iCs/>
          <w:color w:val="1F497D" w:themeColor="text2"/>
          <w:szCs w:val="22"/>
        </w:rPr>
      </w:pPr>
    </w:p>
    <w:p w14:paraId="52C54B02" w14:textId="7E362C6F" w:rsidR="00F95281" w:rsidRDefault="00F95281" w:rsidP="00F95281">
      <w:pPr>
        <w:numPr>
          <w:ilvl w:val="0"/>
          <w:numId w:val="18"/>
        </w:numPr>
        <w:jc w:val="both"/>
        <w:rPr>
          <w:rFonts w:cs="Arial"/>
          <w:color w:val="1F497D" w:themeColor="text2"/>
          <w:szCs w:val="22"/>
        </w:rPr>
      </w:pPr>
      <w:r w:rsidRPr="005C0D51">
        <w:rPr>
          <w:rFonts w:cs="Arial"/>
          <w:color w:val="1F497D" w:themeColor="text2"/>
        </w:rPr>
        <w:t>Operatorem oraz właścicielem infrastruktury gazowej średniego, podwyższonego średniego oraz wysokiego ciśnienia na terenie Gminy Strumień jest Polska Spółka Gazownictwa Sp. z</w:t>
      </w:r>
      <w:r w:rsidR="00DA5FC7">
        <w:rPr>
          <w:rFonts w:cs="Arial"/>
          <w:color w:val="1F497D" w:themeColor="text2"/>
        </w:rPr>
        <w:t> </w:t>
      </w:r>
      <w:r w:rsidRPr="005C0D51">
        <w:rPr>
          <w:rFonts w:cs="Arial"/>
          <w:color w:val="1F497D" w:themeColor="text2"/>
        </w:rPr>
        <w:t>o.o. Oddział Za</w:t>
      </w:r>
      <w:r>
        <w:rPr>
          <w:rFonts w:cs="Arial"/>
          <w:color w:val="1F497D" w:themeColor="text2"/>
        </w:rPr>
        <w:t>kład Gazowniczy w Zabrzu (PSG).</w:t>
      </w:r>
    </w:p>
    <w:p w14:paraId="75DB651D" w14:textId="77777777" w:rsidR="00F95281" w:rsidRPr="00AF470D" w:rsidRDefault="00F95281" w:rsidP="00F95281">
      <w:pPr>
        <w:ind w:left="360" w:firstLine="0"/>
        <w:jc w:val="both"/>
        <w:rPr>
          <w:rFonts w:cs="Arial"/>
          <w:color w:val="1F497D" w:themeColor="text2"/>
          <w:szCs w:val="22"/>
        </w:rPr>
      </w:pPr>
      <w:r w:rsidRPr="005C0D51">
        <w:rPr>
          <w:rFonts w:cs="Arial"/>
          <w:color w:val="1F497D" w:themeColor="text2"/>
        </w:rPr>
        <w:t>Na podstawie informacji PSG Oddział w Zabrzu, na obszarze Gminy Strumień zlokalizowana jest sieć gazowa wysokiego, średniego i niskiego ciśnienia o</w:t>
      </w:r>
      <w:r>
        <w:rPr>
          <w:rFonts w:cs="Arial"/>
          <w:color w:val="1F497D" w:themeColor="text2"/>
        </w:rPr>
        <w:t xml:space="preserve"> </w:t>
      </w:r>
      <w:r w:rsidRPr="005C0D51">
        <w:rPr>
          <w:rFonts w:cs="Arial"/>
          <w:color w:val="1F497D" w:themeColor="text2"/>
        </w:rPr>
        <w:t xml:space="preserve">sumarycznej długości ok. </w:t>
      </w:r>
      <w:r>
        <w:rPr>
          <w:rFonts w:cs="Arial"/>
          <w:color w:val="1F497D" w:themeColor="text2"/>
        </w:rPr>
        <w:t>215</w:t>
      </w:r>
      <w:r w:rsidRPr="005C0D51">
        <w:rPr>
          <w:rFonts w:cs="Arial"/>
          <w:color w:val="1F497D" w:themeColor="text2"/>
        </w:rPr>
        <w:t xml:space="preserve"> km. Liczba czynnych przyłączy gazowych wynosi </w:t>
      </w:r>
      <w:r>
        <w:rPr>
          <w:rFonts w:cs="Arial"/>
          <w:color w:val="1F497D" w:themeColor="text2"/>
        </w:rPr>
        <w:t>2 275</w:t>
      </w:r>
      <w:r w:rsidRPr="005C0D51">
        <w:rPr>
          <w:rFonts w:cs="Arial"/>
          <w:color w:val="1F497D" w:themeColor="text2"/>
        </w:rPr>
        <w:t xml:space="preserve"> szt.</w:t>
      </w:r>
    </w:p>
    <w:p w14:paraId="7CC2FE1F" w14:textId="77777777" w:rsidR="00F95281" w:rsidRPr="00B56A8E" w:rsidRDefault="00F95281" w:rsidP="00F95281">
      <w:pPr>
        <w:jc w:val="both"/>
        <w:rPr>
          <w:rFonts w:cs="Arial"/>
          <w:color w:val="1F497D" w:themeColor="text2"/>
          <w:szCs w:val="22"/>
        </w:rPr>
      </w:pPr>
    </w:p>
    <w:p w14:paraId="5F9BDD60"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Jak informuje Polska Spółka Gazownictwa Sp. z o.o., aktualny Plan Rozwoju na lata 2016-2020 nie przewiduje realizacji zadań inwestycyjnych i dalej z zakresu budowy sieci.</w:t>
      </w:r>
    </w:p>
    <w:p w14:paraId="79889E4A"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Sieć gazowa jest w dobrym stanie technicznym i może być źródłem gazu dla potencjalnych odbiorców znajdujących się na terenie objętym planem.</w:t>
      </w:r>
    </w:p>
    <w:p w14:paraId="092D64BD" w14:textId="6A5EE44D" w:rsidR="00F95281" w:rsidRPr="00B56A8E" w:rsidRDefault="00F95281" w:rsidP="00F95281">
      <w:pPr>
        <w:ind w:left="360" w:firstLine="0"/>
        <w:jc w:val="both"/>
        <w:rPr>
          <w:rFonts w:cs="Arial"/>
          <w:color w:val="1F497D" w:themeColor="text2"/>
          <w:szCs w:val="22"/>
        </w:rPr>
      </w:pPr>
      <w:r w:rsidRPr="00AF470D">
        <w:rPr>
          <w:rFonts w:cs="Arial"/>
          <w:color w:val="1F497D" w:themeColor="text2"/>
          <w:szCs w:val="22"/>
        </w:rPr>
        <w:t>Wszelkie inwestycje związane z rozbudową sieci gazowej na terenie Gminy Strumień będą realizowane w miarę występowania przyszłych potencjalnych odbiorców o warunki techniczne podłączenia do sieci gazowej i spełniające warunek opłacalności ekonomicznej. Rozbudowa sieci gazowej jest realizowana na bieżąc</w:t>
      </w:r>
      <w:r w:rsidR="00DA5FC7">
        <w:rPr>
          <w:rFonts w:cs="Arial"/>
          <w:color w:val="1F497D" w:themeColor="text2"/>
          <w:szCs w:val="22"/>
        </w:rPr>
        <w:t>o w miarę zgłaszanych potrzeb w </w:t>
      </w:r>
      <w:r w:rsidRPr="00AF470D">
        <w:rPr>
          <w:rFonts w:cs="Arial"/>
          <w:color w:val="1F497D" w:themeColor="text2"/>
          <w:szCs w:val="22"/>
        </w:rPr>
        <w:t>ramach procesu przyłączeniowego. Gazociągi są systematycznie kontrolowane pod względem bezpieczeństwa i na bieżąco są usuwane awarie.</w:t>
      </w:r>
    </w:p>
    <w:p w14:paraId="2D7E50B2" w14:textId="77777777" w:rsidR="00F95281" w:rsidRPr="00B56A8E" w:rsidRDefault="00F95281" w:rsidP="00F95281">
      <w:pPr>
        <w:ind w:left="360" w:firstLine="349"/>
        <w:jc w:val="both"/>
        <w:rPr>
          <w:rFonts w:cs="Arial"/>
          <w:color w:val="1F497D" w:themeColor="text2"/>
          <w:szCs w:val="22"/>
        </w:rPr>
      </w:pPr>
    </w:p>
    <w:p w14:paraId="61EA92AE" w14:textId="77777777" w:rsidR="00F95281" w:rsidRPr="00AF470D" w:rsidRDefault="00F95281" w:rsidP="00F95281">
      <w:pPr>
        <w:numPr>
          <w:ilvl w:val="0"/>
          <w:numId w:val="18"/>
        </w:numPr>
        <w:jc w:val="both"/>
        <w:rPr>
          <w:rFonts w:cs="Arial"/>
          <w:color w:val="1F497D" w:themeColor="text2"/>
        </w:rPr>
      </w:pPr>
      <w:r w:rsidRPr="00B56A8E">
        <w:rPr>
          <w:rFonts w:cs="Arial"/>
          <w:color w:val="1F497D" w:themeColor="text2"/>
          <w:szCs w:val="22"/>
        </w:rPr>
        <w:t xml:space="preserve">Właścicielem poszczególnych elementów systemu elektroenergetycznego na obszarze Gminy </w:t>
      </w:r>
      <w:r>
        <w:rPr>
          <w:rFonts w:cs="Arial"/>
          <w:color w:val="1F497D" w:themeColor="text2"/>
          <w:szCs w:val="22"/>
        </w:rPr>
        <w:t>Strumień</w:t>
      </w:r>
      <w:r w:rsidRPr="00B56A8E">
        <w:rPr>
          <w:rFonts w:cs="Arial"/>
          <w:color w:val="1F497D" w:themeColor="text2"/>
          <w:szCs w:val="22"/>
        </w:rPr>
        <w:t xml:space="preserve"> jest spółka TAURON Dystrybucja S.A. Oddział w Bielsku-Białej.</w:t>
      </w:r>
      <w:r w:rsidRPr="00B56A8E">
        <w:rPr>
          <w:rFonts w:cs="Arial"/>
          <w:color w:val="1F497D" w:themeColor="text2"/>
        </w:rPr>
        <w:t xml:space="preserve"> </w:t>
      </w:r>
      <w:r w:rsidRPr="00AF470D">
        <w:rPr>
          <w:rFonts w:cs="Arial"/>
          <w:color w:val="1F497D" w:themeColor="text2"/>
        </w:rPr>
        <w:t xml:space="preserve">Źródłem zasilania sieci średniego napięcia (SN) zlokalizowanej na terenie Gminy Strumień jest stacja transformatorowa 110/15/6 </w:t>
      </w:r>
      <w:proofErr w:type="spellStart"/>
      <w:r w:rsidRPr="00AF470D">
        <w:rPr>
          <w:rFonts w:cs="Arial"/>
          <w:color w:val="1F497D" w:themeColor="text2"/>
        </w:rPr>
        <w:t>kV</w:t>
      </w:r>
      <w:proofErr w:type="spellEnd"/>
      <w:r w:rsidRPr="00AF470D">
        <w:rPr>
          <w:rFonts w:cs="Arial"/>
          <w:color w:val="1F497D" w:themeColor="text2"/>
        </w:rPr>
        <w:t xml:space="preserve"> „GPZ Strumień”, wyposażona w dwa transformatory 110/15/6 </w:t>
      </w:r>
      <w:proofErr w:type="spellStart"/>
      <w:r w:rsidRPr="00AF470D">
        <w:rPr>
          <w:rFonts w:cs="Arial"/>
          <w:color w:val="1F497D" w:themeColor="text2"/>
        </w:rPr>
        <w:t>kV</w:t>
      </w:r>
      <w:proofErr w:type="spellEnd"/>
      <w:r w:rsidRPr="00AF470D">
        <w:rPr>
          <w:rFonts w:cs="Arial"/>
          <w:color w:val="1F497D" w:themeColor="text2"/>
        </w:rPr>
        <w:t xml:space="preserve"> o mocy 25/16/16 MVA.</w:t>
      </w:r>
    </w:p>
    <w:p w14:paraId="7F0A0B21" w14:textId="77777777" w:rsidR="00F95281" w:rsidRPr="00B56A8E" w:rsidRDefault="00F95281" w:rsidP="00F95281">
      <w:pPr>
        <w:ind w:left="360" w:firstLine="0"/>
        <w:jc w:val="both"/>
        <w:rPr>
          <w:rFonts w:cs="Arial"/>
          <w:color w:val="1F497D" w:themeColor="text2"/>
          <w:szCs w:val="22"/>
        </w:rPr>
      </w:pPr>
      <w:r w:rsidRPr="00AF470D">
        <w:rPr>
          <w:rFonts w:cs="Arial"/>
          <w:color w:val="1F497D" w:themeColor="text2"/>
        </w:rPr>
        <w:lastRenderedPageBreak/>
        <w:t>Odbiorcy energii elektrycznej zasilani są poprzez napowietrzno-kablowe oraz kablowe sieci średniego napięcia, stacje transformatorowe SN/</w:t>
      </w:r>
      <w:proofErr w:type="spellStart"/>
      <w:r w:rsidRPr="00AF470D">
        <w:rPr>
          <w:rFonts w:cs="Arial"/>
          <w:color w:val="1F497D" w:themeColor="text2"/>
        </w:rPr>
        <w:t>nN</w:t>
      </w:r>
      <w:proofErr w:type="spellEnd"/>
      <w:r w:rsidRPr="00AF470D">
        <w:rPr>
          <w:rFonts w:cs="Arial"/>
          <w:color w:val="1F497D" w:themeColor="text2"/>
        </w:rPr>
        <w:t xml:space="preserve"> i linie niskiego napięcia.</w:t>
      </w:r>
    </w:p>
    <w:p w14:paraId="3F59DCBC" w14:textId="77777777" w:rsidR="00F95281" w:rsidRPr="00B56A8E" w:rsidRDefault="00F95281" w:rsidP="00F95281">
      <w:pPr>
        <w:ind w:left="360" w:firstLine="0"/>
        <w:jc w:val="both"/>
        <w:rPr>
          <w:rFonts w:cs="Arial"/>
          <w:color w:val="1F497D" w:themeColor="text2"/>
          <w:szCs w:val="22"/>
        </w:rPr>
      </w:pPr>
    </w:p>
    <w:p w14:paraId="7575F9C7"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Dodatkowo na terenie gminy zlokalizowane są cztery stacje transformatorowe SN/</w:t>
      </w:r>
      <w:proofErr w:type="spellStart"/>
      <w:r w:rsidRPr="00AF470D">
        <w:rPr>
          <w:rFonts w:cs="Arial"/>
          <w:color w:val="1F497D" w:themeColor="text2"/>
          <w:szCs w:val="22"/>
        </w:rPr>
        <w:t>nN</w:t>
      </w:r>
      <w:proofErr w:type="spellEnd"/>
      <w:r w:rsidRPr="00AF470D">
        <w:rPr>
          <w:rFonts w:cs="Arial"/>
          <w:color w:val="1F497D" w:themeColor="text2"/>
          <w:szCs w:val="22"/>
        </w:rPr>
        <w:t xml:space="preserve"> odbiorców obcych.</w:t>
      </w:r>
    </w:p>
    <w:p w14:paraId="49FC2D32" w14:textId="77777777" w:rsidR="00F95281" w:rsidRPr="00AF470D" w:rsidRDefault="00F95281" w:rsidP="00F95281">
      <w:pPr>
        <w:ind w:left="360" w:firstLine="0"/>
        <w:jc w:val="both"/>
        <w:rPr>
          <w:rFonts w:cs="Arial"/>
          <w:color w:val="1F497D" w:themeColor="text2"/>
          <w:szCs w:val="22"/>
        </w:rPr>
      </w:pPr>
    </w:p>
    <w:p w14:paraId="6A5EB233"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 xml:space="preserve">Przez teren gminy przebiegają także następujące odcinki linii elektroenergetycznych 220 </w:t>
      </w:r>
      <w:proofErr w:type="spellStart"/>
      <w:r w:rsidRPr="00AF470D">
        <w:rPr>
          <w:rFonts w:cs="Arial"/>
          <w:color w:val="1F497D" w:themeColor="text2"/>
          <w:szCs w:val="22"/>
        </w:rPr>
        <w:t>kV</w:t>
      </w:r>
      <w:proofErr w:type="spellEnd"/>
      <w:r w:rsidRPr="00AF470D">
        <w:rPr>
          <w:rFonts w:cs="Arial"/>
          <w:color w:val="1F497D" w:themeColor="text2"/>
          <w:szCs w:val="22"/>
        </w:rPr>
        <w:t>, będących własnością Polskich Sieci Elektroenergetycznych S.A. w Katowicach:</w:t>
      </w:r>
    </w:p>
    <w:p w14:paraId="4DE742F7"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w:t>
      </w:r>
      <w:r w:rsidRPr="00AF470D">
        <w:rPr>
          <w:rFonts w:cs="Arial"/>
          <w:color w:val="1F497D" w:themeColor="text2"/>
          <w:szCs w:val="22"/>
        </w:rPr>
        <w:tab/>
        <w:t xml:space="preserve">relacji Kopanina – </w:t>
      </w:r>
      <w:proofErr w:type="spellStart"/>
      <w:r w:rsidRPr="00AF470D">
        <w:rPr>
          <w:rFonts w:cs="Arial"/>
          <w:color w:val="1F497D" w:themeColor="text2"/>
          <w:szCs w:val="22"/>
        </w:rPr>
        <w:t>Liskovec</w:t>
      </w:r>
      <w:proofErr w:type="spellEnd"/>
      <w:r w:rsidRPr="00AF470D">
        <w:rPr>
          <w:rFonts w:cs="Arial"/>
          <w:color w:val="1F497D" w:themeColor="text2"/>
          <w:szCs w:val="22"/>
        </w:rPr>
        <w:t xml:space="preserve"> o długości 275 m,</w:t>
      </w:r>
    </w:p>
    <w:p w14:paraId="3C00E1E9"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w:t>
      </w:r>
      <w:r w:rsidRPr="00AF470D">
        <w:rPr>
          <w:rFonts w:cs="Arial"/>
          <w:color w:val="1F497D" w:themeColor="text2"/>
          <w:szCs w:val="22"/>
        </w:rPr>
        <w:tab/>
        <w:t>relacji Moszczenica – Czeczott o długości 240 m,</w:t>
      </w:r>
    </w:p>
    <w:p w14:paraId="08E77BDE"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w:t>
      </w:r>
      <w:r w:rsidRPr="00AF470D">
        <w:rPr>
          <w:rFonts w:cs="Arial"/>
          <w:color w:val="1F497D" w:themeColor="text2"/>
          <w:szCs w:val="22"/>
        </w:rPr>
        <w:tab/>
        <w:t>relacji Bieruń – Komorowice o długości 40 m,</w:t>
      </w:r>
    </w:p>
    <w:p w14:paraId="3387AD6B"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w:t>
      </w:r>
      <w:r w:rsidRPr="00AF470D">
        <w:rPr>
          <w:rFonts w:cs="Arial"/>
          <w:color w:val="1F497D" w:themeColor="text2"/>
          <w:szCs w:val="22"/>
        </w:rPr>
        <w:tab/>
        <w:t>relacji Bieruń – Komorowice, Moszczenica – Czeczott o długości 3 065 m,</w:t>
      </w:r>
    </w:p>
    <w:p w14:paraId="7714BD6E"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w:t>
      </w:r>
      <w:r w:rsidRPr="00AF470D">
        <w:rPr>
          <w:rFonts w:cs="Arial"/>
          <w:color w:val="1F497D" w:themeColor="text2"/>
          <w:szCs w:val="22"/>
        </w:rPr>
        <w:tab/>
        <w:t xml:space="preserve">relacji Bujaków – </w:t>
      </w:r>
      <w:proofErr w:type="spellStart"/>
      <w:r w:rsidRPr="00AF470D">
        <w:rPr>
          <w:rFonts w:cs="Arial"/>
          <w:color w:val="1F497D" w:themeColor="text2"/>
          <w:szCs w:val="22"/>
        </w:rPr>
        <w:t>Liskovec</w:t>
      </w:r>
      <w:proofErr w:type="spellEnd"/>
      <w:r w:rsidRPr="00AF470D">
        <w:rPr>
          <w:rFonts w:cs="Arial"/>
          <w:color w:val="1F497D" w:themeColor="text2"/>
          <w:szCs w:val="22"/>
        </w:rPr>
        <w:t>, Bieruń – Komorowice o długości 7 028 m,</w:t>
      </w:r>
    </w:p>
    <w:p w14:paraId="71B423D0"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w:t>
      </w:r>
      <w:r w:rsidRPr="00AF470D">
        <w:rPr>
          <w:rFonts w:cs="Arial"/>
          <w:color w:val="1F497D" w:themeColor="text2"/>
          <w:szCs w:val="22"/>
        </w:rPr>
        <w:tab/>
        <w:t xml:space="preserve">relacji Bujaków – </w:t>
      </w:r>
      <w:proofErr w:type="spellStart"/>
      <w:r w:rsidRPr="00AF470D">
        <w:rPr>
          <w:rFonts w:cs="Arial"/>
          <w:color w:val="1F497D" w:themeColor="text2"/>
          <w:szCs w:val="22"/>
        </w:rPr>
        <w:t>Liskovec</w:t>
      </w:r>
      <w:proofErr w:type="spellEnd"/>
      <w:r w:rsidRPr="00AF470D">
        <w:rPr>
          <w:rFonts w:cs="Arial"/>
          <w:color w:val="1F497D" w:themeColor="text2"/>
          <w:szCs w:val="22"/>
        </w:rPr>
        <w:t xml:space="preserve">, Kopanina – </w:t>
      </w:r>
      <w:proofErr w:type="spellStart"/>
      <w:r w:rsidRPr="00AF470D">
        <w:rPr>
          <w:rFonts w:cs="Arial"/>
          <w:color w:val="1F497D" w:themeColor="text2"/>
          <w:szCs w:val="22"/>
        </w:rPr>
        <w:t>Liskovec</w:t>
      </w:r>
      <w:proofErr w:type="spellEnd"/>
      <w:r w:rsidRPr="00AF470D">
        <w:rPr>
          <w:rFonts w:cs="Arial"/>
          <w:color w:val="1F497D" w:themeColor="text2"/>
          <w:szCs w:val="22"/>
        </w:rPr>
        <w:t xml:space="preserve"> o długości 4 657 m,</w:t>
      </w:r>
    </w:p>
    <w:p w14:paraId="26CED056"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w:t>
      </w:r>
      <w:r w:rsidRPr="00AF470D">
        <w:rPr>
          <w:rFonts w:cs="Arial"/>
          <w:color w:val="1F497D" w:themeColor="text2"/>
          <w:szCs w:val="22"/>
        </w:rPr>
        <w:tab/>
        <w:t xml:space="preserve">relacji Bujaków – </w:t>
      </w:r>
      <w:proofErr w:type="spellStart"/>
      <w:r w:rsidRPr="00AF470D">
        <w:rPr>
          <w:rFonts w:cs="Arial"/>
          <w:color w:val="1F497D" w:themeColor="text2"/>
          <w:szCs w:val="22"/>
        </w:rPr>
        <w:t>Liskovec</w:t>
      </w:r>
      <w:proofErr w:type="spellEnd"/>
      <w:r w:rsidRPr="00AF470D">
        <w:rPr>
          <w:rFonts w:cs="Arial"/>
          <w:color w:val="1F497D" w:themeColor="text2"/>
          <w:szCs w:val="22"/>
        </w:rPr>
        <w:t xml:space="preserve"> o długości 180 m.</w:t>
      </w:r>
    </w:p>
    <w:p w14:paraId="671B2AC3" w14:textId="77777777" w:rsidR="00F95281" w:rsidRPr="00AF470D" w:rsidRDefault="00F95281" w:rsidP="00F95281">
      <w:pPr>
        <w:ind w:left="360" w:firstLine="0"/>
        <w:jc w:val="both"/>
        <w:rPr>
          <w:rFonts w:cs="Arial"/>
          <w:color w:val="1F497D" w:themeColor="text2"/>
          <w:szCs w:val="22"/>
        </w:rPr>
      </w:pPr>
    </w:p>
    <w:p w14:paraId="18446B89" w14:textId="77777777" w:rsidR="00F95281" w:rsidRPr="00AF470D" w:rsidRDefault="00F95281" w:rsidP="00F95281">
      <w:pPr>
        <w:ind w:left="360" w:firstLine="0"/>
        <w:jc w:val="both"/>
        <w:rPr>
          <w:rFonts w:cs="Arial"/>
          <w:color w:val="1F497D" w:themeColor="text2"/>
          <w:szCs w:val="22"/>
        </w:rPr>
      </w:pPr>
    </w:p>
    <w:p w14:paraId="13DE2171" w14:textId="77777777" w:rsidR="00F95281" w:rsidRDefault="00F95281" w:rsidP="00F95281">
      <w:pPr>
        <w:ind w:left="360" w:firstLine="0"/>
        <w:jc w:val="both"/>
        <w:rPr>
          <w:rFonts w:cs="Arial"/>
          <w:color w:val="1F497D" w:themeColor="text2"/>
          <w:szCs w:val="22"/>
        </w:rPr>
      </w:pPr>
      <w:r w:rsidRPr="00AF470D">
        <w:rPr>
          <w:rFonts w:cs="Arial"/>
          <w:color w:val="1F497D" w:themeColor="text2"/>
          <w:szCs w:val="22"/>
        </w:rPr>
        <w:t>Na terenie gminy znajdują się łącznie 84 stacje transformatorowe SN/</w:t>
      </w:r>
      <w:proofErr w:type="spellStart"/>
      <w:r w:rsidRPr="00AF470D">
        <w:rPr>
          <w:rFonts w:cs="Arial"/>
          <w:color w:val="1F497D" w:themeColor="text2"/>
          <w:szCs w:val="22"/>
        </w:rPr>
        <w:t>nN</w:t>
      </w:r>
      <w:proofErr w:type="spellEnd"/>
      <w:r w:rsidRPr="00AF470D">
        <w:rPr>
          <w:rFonts w:cs="Arial"/>
          <w:color w:val="1F497D" w:themeColor="text2"/>
          <w:szCs w:val="22"/>
        </w:rPr>
        <w:t>, w tym dwie stacje eksploatowane wspólnie z odbiorcą i cztery stacje będące własnością odbiorcy.</w:t>
      </w:r>
    </w:p>
    <w:p w14:paraId="4BB5A825" w14:textId="77777777" w:rsidR="00F95281" w:rsidRDefault="00F95281" w:rsidP="00F95281">
      <w:pPr>
        <w:ind w:left="360" w:firstLine="0"/>
        <w:jc w:val="both"/>
        <w:rPr>
          <w:rFonts w:cs="Arial"/>
          <w:color w:val="1F497D" w:themeColor="text2"/>
          <w:szCs w:val="22"/>
        </w:rPr>
      </w:pPr>
    </w:p>
    <w:p w14:paraId="130060D8" w14:textId="77777777" w:rsidR="00F95281" w:rsidRPr="00AF470D" w:rsidRDefault="00F95281" w:rsidP="00F95281">
      <w:pPr>
        <w:ind w:left="360" w:firstLine="0"/>
        <w:jc w:val="both"/>
        <w:rPr>
          <w:rFonts w:cs="Arial"/>
          <w:color w:val="1F497D" w:themeColor="text2"/>
          <w:szCs w:val="22"/>
        </w:rPr>
      </w:pPr>
      <w:r w:rsidRPr="00AF470D">
        <w:rPr>
          <w:rFonts w:cs="Arial"/>
          <w:color w:val="1F497D" w:themeColor="text2"/>
          <w:szCs w:val="22"/>
        </w:rPr>
        <w:t>z podstawowych obowiązków gminy w zakresie planowania energetycznego.</w:t>
      </w:r>
    </w:p>
    <w:p w14:paraId="10900A4D" w14:textId="6E3D17C8" w:rsidR="00F95281" w:rsidRPr="00B56A8E" w:rsidRDefault="00F95281" w:rsidP="00F95281">
      <w:pPr>
        <w:ind w:left="360" w:firstLine="0"/>
        <w:jc w:val="both"/>
        <w:rPr>
          <w:rFonts w:cs="Arial"/>
          <w:color w:val="1F497D" w:themeColor="text2"/>
          <w:szCs w:val="22"/>
        </w:rPr>
      </w:pPr>
      <w:r w:rsidRPr="00AF470D">
        <w:rPr>
          <w:rFonts w:cs="Arial"/>
          <w:color w:val="1F497D" w:themeColor="text2"/>
          <w:szCs w:val="22"/>
        </w:rPr>
        <w:t>Na terenie Gminy Strumień zainstalowanych jest łączn</w:t>
      </w:r>
      <w:r>
        <w:rPr>
          <w:rFonts w:cs="Arial"/>
          <w:color w:val="1F497D" w:themeColor="text2"/>
          <w:szCs w:val="22"/>
        </w:rPr>
        <w:t>ie 910 opraw oświetleniowych, w </w:t>
      </w:r>
      <w:r w:rsidR="00DA5FC7">
        <w:rPr>
          <w:rFonts w:cs="Arial"/>
          <w:color w:val="1F497D" w:themeColor="text2"/>
          <w:szCs w:val="22"/>
        </w:rPr>
        <w:t>tym 5 </w:t>
      </w:r>
      <w:r w:rsidRPr="00AF470D">
        <w:rPr>
          <w:rFonts w:cs="Arial"/>
          <w:color w:val="1F497D" w:themeColor="text2"/>
          <w:szCs w:val="22"/>
        </w:rPr>
        <w:t xml:space="preserve">opraw energooszczędnych (LED). Łączna moc opraw to 113,47 </w:t>
      </w:r>
      <w:proofErr w:type="spellStart"/>
      <w:r w:rsidRPr="00AF470D">
        <w:rPr>
          <w:rFonts w:cs="Arial"/>
          <w:color w:val="1F497D" w:themeColor="text2"/>
          <w:szCs w:val="22"/>
        </w:rPr>
        <w:t>kW.</w:t>
      </w:r>
      <w:proofErr w:type="spellEnd"/>
    </w:p>
    <w:p w14:paraId="00E7D88F" w14:textId="00C55957" w:rsidR="00F95281" w:rsidRDefault="00F95281" w:rsidP="00F95281">
      <w:pPr>
        <w:pStyle w:val="tabela"/>
        <w:spacing w:before="0"/>
        <w:ind w:left="360" w:firstLine="0"/>
        <w:rPr>
          <w:rFonts w:cs="Arial"/>
          <w:color w:val="1F497D" w:themeColor="text2"/>
          <w:sz w:val="22"/>
          <w:szCs w:val="22"/>
        </w:rPr>
      </w:pPr>
      <w:r w:rsidRPr="00AF470D">
        <w:rPr>
          <w:rFonts w:cs="Arial"/>
          <w:color w:val="1F497D" w:themeColor="text2"/>
          <w:sz w:val="22"/>
          <w:szCs w:val="22"/>
        </w:rPr>
        <w:t xml:space="preserve">Na podstawie informacji TAURON Dystrybucja S.A. Oddział w Bielsku-Białej przedsiębiorstwo planuje realizację </w:t>
      </w:r>
      <w:r>
        <w:rPr>
          <w:rFonts w:cs="Arial"/>
          <w:color w:val="1F497D" w:themeColor="text2"/>
          <w:sz w:val="22"/>
          <w:szCs w:val="22"/>
        </w:rPr>
        <w:t xml:space="preserve">szeregu </w:t>
      </w:r>
      <w:r w:rsidRPr="00AF470D">
        <w:rPr>
          <w:rFonts w:cs="Arial"/>
          <w:color w:val="1F497D" w:themeColor="text2"/>
          <w:sz w:val="22"/>
          <w:szCs w:val="22"/>
        </w:rPr>
        <w:t>zadań inwestycy</w:t>
      </w:r>
      <w:r w:rsidR="00DA5FC7">
        <w:rPr>
          <w:rFonts w:cs="Arial"/>
          <w:color w:val="1F497D" w:themeColor="text2"/>
          <w:sz w:val="22"/>
          <w:szCs w:val="22"/>
        </w:rPr>
        <w:t>jnych w zakresie modernizacji i </w:t>
      </w:r>
      <w:r w:rsidRPr="00AF470D">
        <w:rPr>
          <w:rFonts w:cs="Arial"/>
          <w:color w:val="1F497D" w:themeColor="text2"/>
          <w:sz w:val="22"/>
          <w:szCs w:val="22"/>
        </w:rPr>
        <w:t>odtworzenia majątku, a także przyłączania nowych odbiorców</w:t>
      </w:r>
      <w:r w:rsidR="00DA5FC7">
        <w:rPr>
          <w:rFonts w:cs="Arial"/>
          <w:color w:val="1F497D" w:themeColor="text2"/>
          <w:sz w:val="22"/>
          <w:szCs w:val="22"/>
        </w:rPr>
        <w:t>. Zdania te przedstawiono w </w:t>
      </w:r>
      <w:r>
        <w:rPr>
          <w:rFonts w:cs="Arial"/>
          <w:color w:val="1F497D" w:themeColor="text2"/>
          <w:sz w:val="22"/>
          <w:szCs w:val="22"/>
        </w:rPr>
        <w:t>tabeli 2-18.</w:t>
      </w:r>
    </w:p>
    <w:p w14:paraId="596B9C59" w14:textId="77777777" w:rsidR="00F95281" w:rsidRDefault="00F95281" w:rsidP="00F95281">
      <w:pPr>
        <w:pStyle w:val="tabela"/>
        <w:spacing w:before="0"/>
        <w:ind w:left="360" w:firstLine="0"/>
        <w:rPr>
          <w:rFonts w:cs="Arial"/>
          <w:color w:val="1F497D" w:themeColor="text2"/>
          <w:sz w:val="22"/>
          <w:szCs w:val="22"/>
        </w:rPr>
      </w:pPr>
    </w:p>
    <w:p w14:paraId="1059D73B" w14:textId="77777777" w:rsidR="00F95281" w:rsidRDefault="00F95281" w:rsidP="00F95281">
      <w:pPr>
        <w:pStyle w:val="tabela"/>
        <w:spacing w:before="0"/>
        <w:ind w:left="360" w:firstLine="0"/>
        <w:rPr>
          <w:rFonts w:cs="Arial"/>
          <w:color w:val="1F497D" w:themeColor="text2"/>
          <w:sz w:val="22"/>
          <w:szCs w:val="22"/>
        </w:rPr>
      </w:pPr>
      <w:r w:rsidRPr="00AF470D">
        <w:rPr>
          <w:rFonts w:cs="Arial"/>
          <w:color w:val="1F497D" w:themeColor="text2"/>
          <w:sz w:val="22"/>
          <w:szCs w:val="22"/>
        </w:rPr>
        <w:t xml:space="preserve">Jak informują Polskie Sieci Elektroenergetyczne S.A. Oddział w Katowicach, w planach rozwojowych krajowej sieci przesyłowej do roku 2035 przewiduje się przebudowę linii 220 </w:t>
      </w:r>
      <w:proofErr w:type="spellStart"/>
      <w:r w:rsidRPr="00AF470D">
        <w:rPr>
          <w:rFonts w:cs="Arial"/>
          <w:color w:val="1F497D" w:themeColor="text2"/>
          <w:sz w:val="22"/>
          <w:szCs w:val="22"/>
        </w:rPr>
        <w:t>kV</w:t>
      </w:r>
      <w:proofErr w:type="spellEnd"/>
      <w:r w:rsidRPr="00AF470D">
        <w:rPr>
          <w:rFonts w:cs="Arial"/>
          <w:color w:val="1F497D" w:themeColor="text2"/>
          <w:sz w:val="22"/>
          <w:szCs w:val="22"/>
        </w:rPr>
        <w:t xml:space="preserve"> Bieruń – Komorowice, Moszczenica – Czeczott na linię 2x400+220 </w:t>
      </w:r>
      <w:proofErr w:type="spellStart"/>
      <w:r w:rsidRPr="00AF470D">
        <w:rPr>
          <w:rFonts w:cs="Arial"/>
          <w:color w:val="1F497D" w:themeColor="text2"/>
          <w:sz w:val="22"/>
          <w:szCs w:val="22"/>
        </w:rPr>
        <w:t>kV</w:t>
      </w:r>
      <w:proofErr w:type="spellEnd"/>
      <w:r w:rsidRPr="00AF470D">
        <w:rPr>
          <w:rFonts w:cs="Arial"/>
          <w:color w:val="1F497D" w:themeColor="text2"/>
          <w:sz w:val="22"/>
          <w:szCs w:val="22"/>
        </w:rPr>
        <w:t xml:space="preserve"> po trasie istniejącej linii z możliwością odcinków trasy na innym, mnie kolidującym terenie oraz budowę stacji elektroenergetycznej 400/220/110 </w:t>
      </w:r>
      <w:proofErr w:type="spellStart"/>
      <w:r w:rsidRPr="00AF470D">
        <w:rPr>
          <w:rFonts w:cs="Arial"/>
          <w:color w:val="1F497D" w:themeColor="text2"/>
          <w:sz w:val="22"/>
          <w:szCs w:val="22"/>
        </w:rPr>
        <w:t>kV</w:t>
      </w:r>
      <w:proofErr w:type="spellEnd"/>
      <w:r w:rsidRPr="00AF470D">
        <w:rPr>
          <w:rFonts w:cs="Arial"/>
          <w:color w:val="1F497D" w:themeColor="text2"/>
          <w:sz w:val="22"/>
          <w:szCs w:val="22"/>
        </w:rPr>
        <w:t xml:space="preserve"> w sąsiedniej gminie Pawłowice.</w:t>
      </w:r>
    </w:p>
    <w:p w14:paraId="61A2A9A7" w14:textId="77777777" w:rsidR="00F95281" w:rsidRPr="00B56A8E" w:rsidRDefault="00F95281" w:rsidP="00F95281">
      <w:pPr>
        <w:pStyle w:val="tabela"/>
        <w:spacing w:before="0"/>
        <w:ind w:left="360" w:firstLine="0"/>
        <w:rPr>
          <w:rFonts w:cs="Arial"/>
          <w:color w:val="1F497D" w:themeColor="text2"/>
          <w:sz w:val="22"/>
          <w:szCs w:val="22"/>
        </w:rPr>
      </w:pPr>
    </w:p>
    <w:p w14:paraId="385366DA"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W zakresie zaopatrzenia w ciepło budownictwa przyjmuje się realizację następujących zadań:</w:t>
      </w:r>
    </w:p>
    <w:p w14:paraId="729D8458" w14:textId="77777777" w:rsidR="00F95281" w:rsidRPr="00B56A8E" w:rsidRDefault="00F95281" w:rsidP="00F95281">
      <w:pPr>
        <w:numPr>
          <w:ilvl w:val="0"/>
          <w:numId w:val="20"/>
        </w:numPr>
        <w:jc w:val="both"/>
        <w:rPr>
          <w:rFonts w:cs="Arial"/>
          <w:color w:val="1F497D" w:themeColor="text2"/>
          <w:szCs w:val="22"/>
        </w:rPr>
      </w:pPr>
      <w:r w:rsidRPr="00B56A8E">
        <w:rPr>
          <w:rFonts w:cs="Arial"/>
          <w:color w:val="1F497D" w:themeColor="text2"/>
          <w:szCs w:val="22"/>
        </w:rPr>
        <w:t>poprawa jakości powietrza, ograniczenie emisji zanieczyszczeń do powietrza ze źródeł niskiej emisji poprzez eliminowanie tych źródeł oraz realizację przedsięwzięć termomodernizacyjnych (realizacja programu ograniczania niskiej emisji; budowa</w:t>
      </w:r>
      <w:r>
        <w:rPr>
          <w:rFonts w:cs="Arial"/>
          <w:color w:val="1F497D" w:themeColor="text2"/>
          <w:szCs w:val="22"/>
        </w:rPr>
        <w:t>/modernizacja</w:t>
      </w:r>
      <w:r w:rsidRPr="00B56A8E">
        <w:rPr>
          <w:rFonts w:cs="Arial"/>
          <w:color w:val="1F497D" w:themeColor="text2"/>
          <w:szCs w:val="22"/>
        </w:rPr>
        <w:t xml:space="preserve"> sieci ciepłowniczych i gazowniczych na terenie gminy </w:t>
      </w:r>
      <w:r w:rsidRPr="00B56A8E">
        <w:rPr>
          <w:rFonts w:cs="Arial"/>
          <w:color w:val="1F497D" w:themeColor="text2"/>
          <w:szCs w:val="22"/>
        </w:rPr>
        <w:lastRenderedPageBreak/>
        <w:t>termomodernizacja budynków użyteczności publicznej; termomodernizacja budynków mieszkalnych);</w:t>
      </w:r>
    </w:p>
    <w:p w14:paraId="1FEB2B4B" w14:textId="77777777" w:rsidR="00F95281" w:rsidRPr="00B56A8E" w:rsidRDefault="00F95281" w:rsidP="00F95281">
      <w:pPr>
        <w:numPr>
          <w:ilvl w:val="0"/>
          <w:numId w:val="20"/>
        </w:numPr>
        <w:jc w:val="both"/>
        <w:rPr>
          <w:rFonts w:cs="Arial"/>
          <w:color w:val="1F497D" w:themeColor="text2"/>
          <w:szCs w:val="22"/>
        </w:rPr>
      </w:pPr>
      <w:r w:rsidRPr="00B56A8E">
        <w:rPr>
          <w:rFonts w:cs="Arial"/>
          <w:color w:val="1F497D" w:themeColor="text2"/>
          <w:szCs w:val="22"/>
        </w:rPr>
        <w:t>poprawa sposobu komunikowania się ze społeczeństwem, zmierzające do uzyskania większej akceptowalności zagadnień związanych z systemami zaopatrzenia gminy</w:t>
      </w:r>
      <w:r>
        <w:rPr>
          <w:rFonts w:cs="Arial"/>
          <w:color w:val="1F497D" w:themeColor="text2"/>
          <w:szCs w:val="22"/>
        </w:rPr>
        <w:t xml:space="preserve"> w </w:t>
      </w:r>
      <w:r w:rsidRPr="00B56A8E">
        <w:rPr>
          <w:rFonts w:cs="Arial"/>
          <w:color w:val="1F497D" w:themeColor="text2"/>
          <w:szCs w:val="22"/>
        </w:rPr>
        <w:t>ciepło, energię elektryczną i paliwa gazowe,</w:t>
      </w:r>
    </w:p>
    <w:p w14:paraId="1BE8915F" w14:textId="77777777" w:rsidR="00F95281" w:rsidRPr="00B56A8E" w:rsidRDefault="00F95281" w:rsidP="00F95281">
      <w:pPr>
        <w:numPr>
          <w:ilvl w:val="0"/>
          <w:numId w:val="20"/>
        </w:numPr>
        <w:jc w:val="both"/>
        <w:rPr>
          <w:rFonts w:cs="Arial"/>
          <w:color w:val="1F497D" w:themeColor="text2"/>
          <w:szCs w:val="22"/>
        </w:rPr>
      </w:pPr>
      <w:r w:rsidRPr="00B56A8E">
        <w:rPr>
          <w:rFonts w:cs="Arial"/>
          <w:color w:val="1F497D" w:themeColor="text2"/>
          <w:szCs w:val="22"/>
        </w:rPr>
        <w:t>promocja ekologicznych nośników energii (wspólnie z przedsiębiorstwami energetycznymi, dystrybutorami ekologicznych paliw oraz producentami niskoemisyjnych technologii) oraz technologii termomodernizacji budynków.</w:t>
      </w:r>
    </w:p>
    <w:p w14:paraId="441DBB09" w14:textId="77777777" w:rsidR="00F95281" w:rsidRPr="00B56A8E" w:rsidRDefault="00F95281" w:rsidP="00F95281">
      <w:pPr>
        <w:ind w:left="720" w:firstLine="0"/>
        <w:jc w:val="both"/>
        <w:rPr>
          <w:rFonts w:cs="Arial"/>
          <w:color w:val="1F497D" w:themeColor="text2"/>
          <w:szCs w:val="22"/>
        </w:rPr>
      </w:pPr>
    </w:p>
    <w:p w14:paraId="439D13B9"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W zakresie działań, związanych z racjonalizacją użytkowania ciepła oraz energii elektrycznej w obiektach należących do gminy, budynkach mieszkalnych i innych budynkach należących do podmiotów gospodarczych przewiduje się:</w:t>
      </w:r>
    </w:p>
    <w:p w14:paraId="7C0A76AC" w14:textId="77777777" w:rsidR="00F95281" w:rsidRPr="00B56A8E" w:rsidRDefault="00F95281" w:rsidP="00F95281">
      <w:pPr>
        <w:numPr>
          <w:ilvl w:val="0"/>
          <w:numId w:val="20"/>
        </w:numPr>
        <w:jc w:val="both"/>
        <w:rPr>
          <w:rFonts w:cs="Arial"/>
          <w:color w:val="1F497D" w:themeColor="text2"/>
          <w:szCs w:val="22"/>
        </w:rPr>
      </w:pPr>
      <w:r w:rsidRPr="00B56A8E">
        <w:rPr>
          <w:rFonts w:cs="Arial"/>
          <w:color w:val="1F497D" w:themeColor="text2"/>
          <w:szCs w:val="22"/>
        </w:rPr>
        <w:t xml:space="preserve">Realizację działań wynikających z Planu gospodarki niskoemisyjnej dla Gminy </w:t>
      </w:r>
      <w:r>
        <w:rPr>
          <w:rFonts w:cs="Arial"/>
          <w:color w:val="1F497D" w:themeColor="text2"/>
          <w:szCs w:val="22"/>
        </w:rPr>
        <w:t>Strumień</w:t>
      </w:r>
    </w:p>
    <w:p w14:paraId="387795DA" w14:textId="77777777" w:rsidR="00F95281" w:rsidRPr="00B56A8E" w:rsidRDefault="00F95281" w:rsidP="00F95281">
      <w:pPr>
        <w:numPr>
          <w:ilvl w:val="0"/>
          <w:numId w:val="20"/>
        </w:numPr>
        <w:jc w:val="both"/>
        <w:rPr>
          <w:rFonts w:cs="Arial"/>
          <w:color w:val="1F497D" w:themeColor="text2"/>
          <w:szCs w:val="22"/>
        </w:rPr>
      </w:pPr>
      <w:r w:rsidRPr="00B56A8E">
        <w:rPr>
          <w:rFonts w:cs="Arial"/>
          <w:color w:val="1F497D" w:themeColor="text2"/>
          <w:szCs w:val="22"/>
        </w:rPr>
        <w:t>popularyzowanie wśród indywidualnych mieszkańców działań mających na celu ograniczenie zużycia energii w budynkach mieszkalnych,</w:t>
      </w:r>
    </w:p>
    <w:p w14:paraId="5EBC9F4A" w14:textId="77777777" w:rsidR="00F95281" w:rsidRPr="00B56A8E" w:rsidRDefault="00F95281" w:rsidP="00F95281">
      <w:pPr>
        <w:numPr>
          <w:ilvl w:val="0"/>
          <w:numId w:val="20"/>
        </w:numPr>
        <w:jc w:val="both"/>
        <w:rPr>
          <w:rFonts w:cs="Arial"/>
          <w:color w:val="1F497D" w:themeColor="text2"/>
          <w:szCs w:val="22"/>
        </w:rPr>
      </w:pPr>
      <w:r w:rsidRPr="00B56A8E">
        <w:rPr>
          <w:rFonts w:cs="Arial"/>
          <w:color w:val="1F497D" w:themeColor="text2"/>
          <w:szCs w:val="22"/>
        </w:rPr>
        <w:t>zaleca się termomodernizację w budynkach należących do gminy z wykorzystaniem zewnętrznych środków finansowych oferowanych w ramach oferty krajowych funduszy ochrony środowiska,</w:t>
      </w:r>
    </w:p>
    <w:p w14:paraId="0537C496" w14:textId="77777777" w:rsidR="00F95281" w:rsidRPr="00B56A8E" w:rsidRDefault="00F95281" w:rsidP="00F95281">
      <w:pPr>
        <w:numPr>
          <w:ilvl w:val="0"/>
          <w:numId w:val="20"/>
        </w:numPr>
        <w:jc w:val="both"/>
        <w:rPr>
          <w:rFonts w:cs="Arial"/>
          <w:color w:val="1F497D" w:themeColor="text2"/>
          <w:szCs w:val="22"/>
        </w:rPr>
      </w:pPr>
      <w:r w:rsidRPr="00B56A8E">
        <w:rPr>
          <w:rFonts w:cs="Arial"/>
          <w:color w:val="1F497D" w:themeColor="text2"/>
          <w:szCs w:val="22"/>
        </w:rPr>
        <w:t xml:space="preserve">realizację działań wynikających z „Planu Rozwoju </w:t>
      </w:r>
      <w:proofErr w:type="spellStart"/>
      <w:r w:rsidRPr="00B56A8E">
        <w:rPr>
          <w:rFonts w:cs="Arial"/>
          <w:color w:val="1F497D" w:themeColor="text2"/>
          <w:szCs w:val="22"/>
        </w:rPr>
        <w:t>Elektromobilności</w:t>
      </w:r>
      <w:proofErr w:type="spellEnd"/>
      <w:r w:rsidRPr="00B56A8E">
        <w:rPr>
          <w:rFonts w:cs="Arial"/>
          <w:color w:val="1F497D" w:themeColor="text2"/>
          <w:szCs w:val="22"/>
        </w:rPr>
        <w:t>” w Polsce,</w:t>
      </w:r>
    </w:p>
    <w:p w14:paraId="477D54C8" w14:textId="77777777" w:rsidR="00F95281" w:rsidRPr="00B56A8E" w:rsidRDefault="00F95281" w:rsidP="00F95281">
      <w:pPr>
        <w:numPr>
          <w:ilvl w:val="0"/>
          <w:numId w:val="20"/>
        </w:numPr>
        <w:jc w:val="both"/>
        <w:rPr>
          <w:rFonts w:cs="Arial"/>
          <w:color w:val="1F497D" w:themeColor="text2"/>
          <w:szCs w:val="22"/>
        </w:rPr>
      </w:pPr>
      <w:r w:rsidRPr="00B56A8E">
        <w:rPr>
          <w:rFonts w:cs="Arial"/>
          <w:color w:val="1F497D" w:themeColor="text2"/>
          <w:szCs w:val="22"/>
        </w:rPr>
        <w:t>kontynuację prowadzenia monitoringu zużycia energii, paliw (również wody) oraz kosztów w budynkach użyteczności publicznej (np. poprzez wdrożenie Programu Zarządzania Energią w Budynkach Użyteczności Publicznej),</w:t>
      </w:r>
    </w:p>
    <w:p w14:paraId="2E2A4F87" w14:textId="77777777" w:rsidR="00F95281" w:rsidRDefault="00F95281" w:rsidP="00F95281">
      <w:pPr>
        <w:numPr>
          <w:ilvl w:val="0"/>
          <w:numId w:val="20"/>
        </w:numPr>
        <w:jc w:val="both"/>
        <w:rPr>
          <w:rFonts w:cs="Arial"/>
          <w:color w:val="1F497D" w:themeColor="text2"/>
          <w:szCs w:val="22"/>
        </w:rPr>
      </w:pPr>
      <w:r w:rsidRPr="00B56A8E">
        <w:rPr>
          <w:rFonts w:cs="Arial"/>
          <w:color w:val="1F497D" w:themeColor="text2"/>
          <w:szCs w:val="22"/>
        </w:rPr>
        <w:t>organizację, planowanie i finansowanie działań związanych z modernizacją źródeł ciepła i działań termomod</w:t>
      </w:r>
      <w:r>
        <w:rPr>
          <w:rFonts w:cs="Arial"/>
          <w:color w:val="1F497D" w:themeColor="text2"/>
          <w:szCs w:val="22"/>
        </w:rPr>
        <w:t>ernizacyjnych,</w:t>
      </w:r>
    </w:p>
    <w:p w14:paraId="2839C3D6" w14:textId="77777777" w:rsidR="00F95281" w:rsidRPr="00B56A8E" w:rsidRDefault="00F95281" w:rsidP="00F95281">
      <w:pPr>
        <w:numPr>
          <w:ilvl w:val="0"/>
          <w:numId w:val="20"/>
        </w:numPr>
        <w:jc w:val="both"/>
        <w:rPr>
          <w:rFonts w:cs="Arial"/>
          <w:color w:val="1F497D" w:themeColor="text2"/>
          <w:szCs w:val="22"/>
        </w:rPr>
      </w:pPr>
      <w:r>
        <w:rPr>
          <w:rFonts w:cs="Arial"/>
          <w:color w:val="1F497D" w:themeColor="text2"/>
          <w:szCs w:val="22"/>
        </w:rPr>
        <w:t>analizę możliwości wykorzystywania nowoczesnych technologii poprawy efektywności energetycznej budynków z uwzględnieniem głębokiej termomodernizacji</w:t>
      </w:r>
    </w:p>
    <w:p w14:paraId="4B1AC1C2" w14:textId="77777777" w:rsidR="00F95281" w:rsidRPr="00B56A8E" w:rsidRDefault="00F95281" w:rsidP="00F95281">
      <w:pPr>
        <w:ind w:left="720" w:firstLine="0"/>
        <w:jc w:val="both"/>
        <w:rPr>
          <w:rFonts w:cs="Arial"/>
          <w:color w:val="1F497D" w:themeColor="text2"/>
          <w:szCs w:val="22"/>
        </w:rPr>
      </w:pPr>
    </w:p>
    <w:p w14:paraId="5C880139"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W zakresie rozwoju energetyki odnawialnej na terenie gminy proponuje się:</w:t>
      </w:r>
    </w:p>
    <w:p w14:paraId="68A3C810" w14:textId="77777777" w:rsidR="00F95281" w:rsidRPr="00B56A8E" w:rsidRDefault="00F95281" w:rsidP="00F95281">
      <w:pPr>
        <w:numPr>
          <w:ilvl w:val="0"/>
          <w:numId w:val="21"/>
        </w:numPr>
        <w:ind w:left="714" w:hanging="357"/>
        <w:jc w:val="both"/>
        <w:rPr>
          <w:rFonts w:cs="Arial"/>
          <w:color w:val="1F497D" w:themeColor="text2"/>
          <w:szCs w:val="22"/>
        </w:rPr>
      </w:pPr>
      <w:r w:rsidRPr="00B56A8E">
        <w:rPr>
          <w:rFonts w:cs="Arial"/>
          <w:color w:val="1F497D" w:themeColor="text2"/>
          <w:szCs w:val="22"/>
        </w:rPr>
        <w:t>zastosowanie pomp ciepła czy układów wentylacji mechanicznej współpracujących z gruntowymi wymiennikami ciepła (np. w budynkach mieszkalnych, budynkach użyteczności publicznej i budynkach handlowo-usługowych),</w:t>
      </w:r>
    </w:p>
    <w:p w14:paraId="6E3EFE47" w14:textId="77777777" w:rsidR="00F95281" w:rsidRPr="00B56A8E" w:rsidRDefault="00F95281" w:rsidP="00F95281">
      <w:pPr>
        <w:numPr>
          <w:ilvl w:val="0"/>
          <w:numId w:val="21"/>
        </w:numPr>
        <w:jc w:val="both"/>
        <w:rPr>
          <w:rFonts w:cs="Arial"/>
          <w:color w:val="1F497D" w:themeColor="text2"/>
        </w:rPr>
      </w:pPr>
      <w:r w:rsidRPr="00B56A8E">
        <w:rPr>
          <w:rFonts w:cs="Arial"/>
          <w:color w:val="1F497D" w:themeColor="text2"/>
        </w:rPr>
        <w:t>możliwe zastosowanie kolektorów słonecznych w części budynków zarządzanych przez Gminę (szkoły, obiekty sportowe) oraz popularyzację tego typu urządzeń wśród właścicieli budynków jednorodzinnych oraz podmiotów gospodarczych,</w:t>
      </w:r>
    </w:p>
    <w:p w14:paraId="01ADDC4A" w14:textId="77777777" w:rsidR="00F95281" w:rsidRPr="00B56A8E" w:rsidRDefault="00F95281" w:rsidP="00F95281">
      <w:pPr>
        <w:numPr>
          <w:ilvl w:val="0"/>
          <w:numId w:val="21"/>
        </w:numPr>
        <w:jc w:val="both"/>
        <w:rPr>
          <w:rFonts w:cs="Arial"/>
          <w:color w:val="1F497D" w:themeColor="text2"/>
        </w:rPr>
      </w:pPr>
      <w:r w:rsidRPr="00B56A8E">
        <w:rPr>
          <w:rFonts w:cs="Arial"/>
          <w:color w:val="1F497D" w:themeColor="text2"/>
        </w:rPr>
        <w:t xml:space="preserve">wsparcie działań </w:t>
      </w:r>
      <w:proofErr w:type="spellStart"/>
      <w:r w:rsidRPr="00B56A8E">
        <w:rPr>
          <w:rFonts w:cs="Arial"/>
          <w:color w:val="1F497D" w:themeColor="text2"/>
        </w:rPr>
        <w:t>prosumenckich</w:t>
      </w:r>
      <w:proofErr w:type="spellEnd"/>
      <w:r w:rsidRPr="00B56A8E">
        <w:rPr>
          <w:rFonts w:cs="Arial"/>
          <w:color w:val="1F497D" w:themeColor="text2"/>
        </w:rPr>
        <w:t xml:space="preserve"> wśród lokalnych użytkowników energii, wykorzystujących lokalnie energię wytworzoną z odnawialnych źródeł do własnych celów,</w:t>
      </w:r>
    </w:p>
    <w:p w14:paraId="05E8A4FB" w14:textId="060AE7C7" w:rsidR="00F95281" w:rsidRPr="00B56A8E" w:rsidRDefault="00F95281" w:rsidP="00F95281">
      <w:pPr>
        <w:numPr>
          <w:ilvl w:val="0"/>
          <w:numId w:val="21"/>
        </w:numPr>
        <w:ind w:left="714" w:hanging="357"/>
        <w:jc w:val="both"/>
        <w:rPr>
          <w:rFonts w:cs="Arial"/>
          <w:color w:val="1F497D" w:themeColor="text2"/>
          <w:szCs w:val="22"/>
        </w:rPr>
      </w:pPr>
      <w:r w:rsidRPr="00B56A8E">
        <w:rPr>
          <w:rFonts w:cs="Arial"/>
          <w:color w:val="1F497D" w:themeColor="text2"/>
          <w:szCs w:val="22"/>
        </w:rPr>
        <w:t>wykorzystanie istniejącego energetycznego potenc</w:t>
      </w:r>
      <w:r w:rsidR="00DA5FC7">
        <w:rPr>
          <w:rFonts w:cs="Arial"/>
          <w:color w:val="1F497D" w:themeColor="text2"/>
          <w:szCs w:val="22"/>
        </w:rPr>
        <w:t>jału biomasy (drewno, słoma) na </w:t>
      </w:r>
      <w:r w:rsidRPr="00B56A8E">
        <w:rPr>
          <w:rFonts w:cs="Arial"/>
          <w:color w:val="1F497D" w:themeColor="text2"/>
          <w:szCs w:val="22"/>
        </w:rPr>
        <w:t>miejscu (np. w gospodarstwach rolnych),</w:t>
      </w:r>
    </w:p>
    <w:p w14:paraId="490DD719" w14:textId="4D9557B4" w:rsidR="00F95281" w:rsidRPr="00B56A8E" w:rsidRDefault="00F95281" w:rsidP="00F95281">
      <w:pPr>
        <w:numPr>
          <w:ilvl w:val="0"/>
          <w:numId w:val="21"/>
        </w:numPr>
        <w:ind w:left="714" w:hanging="357"/>
        <w:jc w:val="both"/>
        <w:rPr>
          <w:rFonts w:cs="Arial"/>
          <w:color w:val="1F497D" w:themeColor="text2"/>
          <w:szCs w:val="22"/>
        </w:rPr>
      </w:pPr>
      <w:r w:rsidRPr="00B56A8E">
        <w:rPr>
          <w:rFonts w:cs="Arial"/>
          <w:color w:val="1F497D" w:themeColor="text2"/>
          <w:szCs w:val="22"/>
        </w:rPr>
        <w:t>możliwość budowy farm fotowoltaicznych oraz mo</w:t>
      </w:r>
      <w:r w:rsidR="00DA5FC7">
        <w:rPr>
          <w:rFonts w:cs="Arial"/>
          <w:color w:val="1F497D" w:themeColor="text2"/>
          <w:szCs w:val="22"/>
        </w:rPr>
        <w:t>ntażu ogniw fotowoltaicznych na </w:t>
      </w:r>
      <w:r w:rsidRPr="00B56A8E">
        <w:rPr>
          <w:rFonts w:cs="Arial"/>
          <w:color w:val="1F497D" w:themeColor="text2"/>
          <w:szCs w:val="22"/>
        </w:rPr>
        <w:t>dachach budynków użyteczności publicznej, budynków mieszkalnych, usługowych, handlowych i innych.</w:t>
      </w:r>
    </w:p>
    <w:p w14:paraId="3301C779" w14:textId="77777777" w:rsidR="00F95281" w:rsidRPr="00B56A8E" w:rsidRDefault="00F95281" w:rsidP="00F95281">
      <w:pPr>
        <w:ind w:firstLine="0"/>
        <w:jc w:val="both"/>
        <w:rPr>
          <w:rFonts w:cs="Arial"/>
          <w:color w:val="1F497D" w:themeColor="text2"/>
          <w:szCs w:val="22"/>
        </w:rPr>
      </w:pPr>
    </w:p>
    <w:p w14:paraId="664E46A5"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lastRenderedPageBreak/>
        <w:t xml:space="preserve">Niniejszy </w:t>
      </w:r>
      <w:r>
        <w:rPr>
          <w:rFonts w:cs="Arial"/>
          <w:color w:val="1F497D" w:themeColor="text2"/>
          <w:szCs w:val="22"/>
        </w:rPr>
        <w:t>„P</w:t>
      </w:r>
      <w:r w:rsidRPr="00B56A8E">
        <w:rPr>
          <w:rFonts w:cs="Arial"/>
          <w:color w:val="1F497D" w:themeColor="text2"/>
          <w:szCs w:val="22"/>
        </w:rPr>
        <w:t xml:space="preserve">rojekt aktualizacji </w:t>
      </w:r>
      <w:r>
        <w:rPr>
          <w:rFonts w:cs="Arial"/>
          <w:color w:val="1F497D" w:themeColor="text2"/>
          <w:szCs w:val="22"/>
        </w:rPr>
        <w:t>z</w:t>
      </w:r>
      <w:r w:rsidRPr="00B56A8E">
        <w:rPr>
          <w:rFonts w:cs="Arial"/>
          <w:color w:val="1F497D" w:themeColor="text2"/>
          <w:szCs w:val="22"/>
        </w:rPr>
        <w:t xml:space="preserve">ałożeń do planu zaopatrzenia w ciepło, energię elektryczną i paliwa gazowe dla Gminy </w:t>
      </w:r>
      <w:r>
        <w:rPr>
          <w:rFonts w:cs="Arial"/>
          <w:color w:val="1F497D" w:themeColor="text2"/>
          <w:szCs w:val="22"/>
        </w:rPr>
        <w:t>Strumień na lata 2018 - 2035</w:t>
      </w:r>
      <w:r w:rsidRPr="00B56A8E">
        <w:rPr>
          <w:rFonts w:cs="Arial"/>
          <w:color w:val="1F497D" w:themeColor="text2"/>
          <w:szCs w:val="22"/>
        </w:rPr>
        <w:t xml:space="preserve">” stanowi dla Burmistrza Gminy </w:t>
      </w:r>
      <w:r>
        <w:rPr>
          <w:rFonts w:cs="Arial"/>
          <w:color w:val="1F497D" w:themeColor="text2"/>
          <w:szCs w:val="22"/>
        </w:rPr>
        <w:t xml:space="preserve">Strumień </w:t>
      </w:r>
      <w:r w:rsidRPr="00B56A8E">
        <w:rPr>
          <w:rFonts w:cs="Arial"/>
          <w:color w:val="1F497D" w:themeColor="text2"/>
          <w:szCs w:val="22"/>
        </w:rPr>
        <w:t>podstawę do przeprowadzenia procesu legislacyjnego zgodnie z art. 19. Ustawy - Prawo energetyczne, który zakończy się uchwaleniem „</w:t>
      </w:r>
      <w:r>
        <w:rPr>
          <w:rFonts w:cs="Arial"/>
          <w:color w:val="1F497D" w:themeColor="text2"/>
          <w:szCs w:val="22"/>
        </w:rPr>
        <w:t>Aktualizacji z</w:t>
      </w:r>
      <w:r w:rsidRPr="00B56A8E">
        <w:rPr>
          <w:rFonts w:cs="Arial"/>
          <w:color w:val="1F497D" w:themeColor="text2"/>
          <w:szCs w:val="22"/>
        </w:rPr>
        <w:t xml:space="preserve">ałożeń do planu zaopatrzenia w ciepło, energię elektryczną i paliwa gazowe dla Gminy </w:t>
      </w:r>
      <w:r>
        <w:rPr>
          <w:rFonts w:cs="Arial"/>
          <w:color w:val="1F497D" w:themeColor="text2"/>
          <w:szCs w:val="22"/>
        </w:rPr>
        <w:t>Strumień na lata 2018 - 2035</w:t>
      </w:r>
      <w:r w:rsidRPr="00B56A8E">
        <w:rPr>
          <w:rFonts w:cs="Arial"/>
          <w:color w:val="1F497D" w:themeColor="text2"/>
          <w:szCs w:val="22"/>
        </w:rPr>
        <w:t>”.</w:t>
      </w:r>
    </w:p>
    <w:p w14:paraId="63F9120A" w14:textId="77777777" w:rsidR="00F95281" w:rsidRPr="00B56A8E" w:rsidRDefault="00F95281" w:rsidP="00F95281">
      <w:pPr>
        <w:ind w:left="360" w:firstLine="0"/>
        <w:jc w:val="both"/>
        <w:rPr>
          <w:rFonts w:cs="Arial"/>
          <w:color w:val="1F497D" w:themeColor="text2"/>
          <w:szCs w:val="22"/>
        </w:rPr>
      </w:pPr>
    </w:p>
    <w:p w14:paraId="6535EB43"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 xml:space="preserve">Plany rozwoju przedsiębiorstw energetycznych są zbieżne z niniejszymi założeniami, dlatego też zgodnie z Ustawą – Prawo energetyczne w chwili obecnej nie ma potrzeby realizacji „Projektu planu zaopatrzenia w ciepło, energię elektryczną i paliwa gazowe dla Gminy </w:t>
      </w:r>
      <w:r>
        <w:rPr>
          <w:rFonts w:cs="Arial"/>
          <w:color w:val="1F497D" w:themeColor="text2"/>
          <w:szCs w:val="22"/>
        </w:rPr>
        <w:t>Strumień</w:t>
      </w:r>
      <w:r w:rsidRPr="00B56A8E">
        <w:rPr>
          <w:rFonts w:cs="Arial"/>
          <w:color w:val="1F497D" w:themeColor="text2"/>
          <w:szCs w:val="22"/>
        </w:rPr>
        <w:t>”.</w:t>
      </w:r>
    </w:p>
    <w:p w14:paraId="608F5D2D" w14:textId="77777777" w:rsidR="00F95281" w:rsidRPr="00B56A8E" w:rsidRDefault="00F95281" w:rsidP="00F95281">
      <w:pPr>
        <w:ind w:firstLine="0"/>
        <w:jc w:val="both"/>
        <w:rPr>
          <w:rFonts w:cs="Arial"/>
          <w:color w:val="1F497D" w:themeColor="text2"/>
          <w:szCs w:val="22"/>
        </w:rPr>
      </w:pPr>
    </w:p>
    <w:p w14:paraId="76F68081" w14:textId="77777777"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Burmistrz sprawujący nadzór nad bezpieczeństwem energetycznym gminy w ramach współpracy z przedsiębiorstwami energetycznymi zorganizuje system monitorowania:</w:t>
      </w:r>
    </w:p>
    <w:p w14:paraId="69ACCA0D" w14:textId="77777777" w:rsidR="00F95281" w:rsidRPr="00B56A8E" w:rsidRDefault="00F95281" w:rsidP="00F95281">
      <w:pPr>
        <w:numPr>
          <w:ilvl w:val="0"/>
          <w:numId w:val="29"/>
        </w:numPr>
        <w:jc w:val="both"/>
        <w:rPr>
          <w:rFonts w:cs="Arial"/>
          <w:color w:val="1F497D" w:themeColor="text2"/>
          <w:szCs w:val="22"/>
        </w:rPr>
      </w:pPr>
      <w:r w:rsidRPr="00B56A8E">
        <w:rPr>
          <w:rFonts w:cs="Arial"/>
          <w:color w:val="1F497D" w:themeColor="text2"/>
          <w:szCs w:val="22"/>
        </w:rPr>
        <w:t xml:space="preserve">aktualizacji planów rozwoju systemów energetycznych na terenie Gminy </w:t>
      </w:r>
      <w:r>
        <w:rPr>
          <w:rFonts w:cs="Arial"/>
          <w:color w:val="1F497D" w:themeColor="text2"/>
          <w:szCs w:val="22"/>
        </w:rPr>
        <w:t>Strumień</w:t>
      </w:r>
      <w:r w:rsidRPr="00B56A8E">
        <w:rPr>
          <w:rFonts w:cs="Arial"/>
          <w:color w:val="1F497D" w:themeColor="text2"/>
          <w:szCs w:val="22"/>
        </w:rPr>
        <w:t>, uwzględniającej potrzeby wynikające z obecnych i przygotowywanych planów miejscowych,</w:t>
      </w:r>
    </w:p>
    <w:p w14:paraId="24D031DC" w14:textId="3A24C8D1" w:rsidR="00F95281" w:rsidRPr="00B56A8E" w:rsidRDefault="00F95281" w:rsidP="00F95281">
      <w:pPr>
        <w:numPr>
          <w:ilvl w:val="0"/>
          <w:numId w:val="29"/>
        </w:numPr>
        <w:jc w:val="both"/>
        <w:rPr>
          <w:rFonts w:cs="Arial"/>
          <w:color w:val="1F497D" w:themeColor="text2"/>
          <w:szCs w:val="22"/>
        </w:rPr>
      </w:pPr>
      <w:r w:rsidRPr="00B56A8E">
        <w:rPr>
          <w:rFonts w:cs="Arial"/>
          <w:color w:val="1F497D" w:themeColor="text2"/>
          <w:szCs w:val="22"/>
        </w:rPr>
        <w:t>realizacji ustaleń planów gminy i planów rozwojowych pr</w:t>
      </w:r>
      <w:r w:rsidR="00DA5FC7">
        <w:rPr>
          <w:rFonts w:cs="Arial"/>
          <w:color w:val="1F497D" w:themeColor="text2"/>
          <w:szCs w:val="22"/>
        </w:rPr>
        <w:t>zedsiębiorstw energetycznych na </w:t>
      </w:r>
      <w:r w:rsidRPr="00B56A8E">
        <w:rPr>
          <w:rFonts w:cs="Arial"/>
          <w:color w:val="1F497D" w:themeColor="text2"/>
          <w:szCs w:val="22"/>
        </w:rPr>
        <w:t xml:space="preserve">terenie Gminy </w:t>
      </w:r>
      <w:r>
        <w:rPr>
          <w:rFonts w:cs="Arial"/>
          <w:color w:val="1F497D" w:themeColor="text2"/>
          <w:szCs w:val="22"/>
        </w:rPr>
        <w:t>Strumień</w:t>
      </w:r>
      <w:r w:rsidRPr="00B56A8E">
        <w:rPr>
          <w:rFonts w:cs="Arial"/>
          <w:color w:val="1F497D" w:themeColor="text2"/>
          <w:szCs w:val="22"/>
        </w:rPr>
        <w:t>,</w:t>
      </w:r>
    </w:p>
    <w:p w14:paraId="6215964B" w14:textId="77777777" w:rsidR="00F95281" w:rsidRPr="00B56A8E" w:rsidRDefault="00F95281" w:rsidP="00F95281">
      <w:pPr>
        <w:numPr>
          <w:ilvl w:val="0"/>
          <w:numId w:val="29"/>
        </w:numPr>
        <w:jc w:val="both"/>
        <w:rPr>
          <w:rFonts w:cs="Arial"/>
          <w:color w:val="1F497D" w:themeColor="text2"/>
          <w:szCs w:val="22"/>
        </w:rPr>
      </w:pPr>
      <w:r w:rsidRPr="00B56A8E">
        <w:rPr>
          <w:rFonts w:cs="Arial"/>
          <w:color w:val="1F497D" w:themeColor="text2"/>
          <w:szCs w:val="22"/>
        </w:rPr>
        <w:t>zgodności realizacji planów rozwojowych przedsiębiorstw energetycznych z ustaleniami „</w:t>
      </w:r>
      <w:r>
        <w:rPr>
          <w:rFonts w:cs="Arial"/>
          <w:color w:val="1F497D" w:themeColor="text2"/>
          <w:szCs w:val="22"/>
        </w:rPr>
        <w:t>Aktualizacji z</w:t>
      </w:r>
      <w:r w:rsidRPr="00B56A8E">
        <w:rPr>
          <w:rFonts w:cs="Arial"/>
          <w:color w:val="1F497D" w:themeColor="text2"/>
          <w:szCs w:val="22"/>
        </w:rPr>
        <w:t xml:space="preserve">ałożeń do planu zaopatrzenia w ciepło, energię elektryczną i paliwa gazowe dla Gminy </w:t>
      </w:r>
      <w:r>
        <w:rPr>
          <w:rFonts w:cs="Arial"/>
          <w:color w:val="1F497D" w:themeColor="text2"/>
          <w:szCs w:val="22"/>
        </w:rPr>
        <w:t>Strumień</w:t>
      </w:r>
      <w:r w:rsidRPr="00B56A8E">
        <w:rPr>
          <w:rFonts w:cs="Arial"/>
          <w:color w:val="1F497D" w:themeColor="text2"/>
          <w:szCs w:val="22"/>
        </w:rPr>
        <w:t>”,</w:t>
      </w:r>
    </w:p>
    <w:p w14:paraId="71339F1F" w14:textId="77777777" w:rsidR="00F95281" w:rsidRPr="00B56A8E" w:rsidRDefault="00F95281" w:rsidP="00F95281">
      <w:pPr>
        <w:numPr>
          <w:ilvl w:val="0"/>
          <w:numId w:val="29"/>
        </w:numPr>
        <w:jc w:val="both"/>
        <w:rPr>
          <w:rFonts w:cs="Arial"/>
          <w:color w:val="1F497D" w:themeColor="text2"/>
          <w:szCs w:val="22"/>
        </w:rPr>
      </w:pPr>
      <w:r w:rsidRPr="00B56A8E">
        <w:rPr>
          <w:rFonts w:cs="Arial"/>
          <w:color w:val="1F497D" w:themeColor="text2"/>
          <w:szCs w:val="22"/>
        </w:rPr>
        <w:t>zakresu, standardu i kosztów usług energetycznych, w tym wdrażania programów i współfinansowania przez przedsiębiorstwa energetyczne przedsięwzięć i usług zmierzających do zmniejszenia zużycia paliw i zużycia energii u odbiorców,</w:t>
      </w:r>
    </w:p>
    <w:p w14:paraId="646C6D55" w14:textId="77777777" w:rsidR="00F95281" w:rsidRPr="00B56A8E" w:rsidRDefault="00F95281" w:rsidP="00F95281">
      <w:pPr>
        <w:numPr>
          <w:ilvl w:val="0"/>
          <w:numId w:val="29"/>
        </w:numPr>
        <w:jc w:val="both"/>
        <w:rPr>
          <w:rFonts w:cs="Arial"/>
          <w:color w:val="1F497D" w:themeColor="text2"/>
          <w:szCs w:val="22"/>
        </w:rPr>
      </w:pPr>
      <w:r w:rsidRPr="00B56A8E">
        <w:rPr>
          <w:rFonts w:cs="Arial"/>
          <w:color w:val="1F497D" w:themeColor="text2"/>
          <w:szCs w:val="22"/>
        </w:rPr>
        <w:t>aktualnego i prognozowanego zapotrzebowania w ciepło, energię elektryczną i paliwa gazowe.</w:t>
      </w:r>
    </w:p>
    <w:p w14:paraId="2EAB467F" w14:textId="77777777" w:rsidR="00F95281" w:rsidRPr="00B56A8E" w:rsidRDefault="00F95281" w:rsidP="00F95281">
      <w:pPr>
        <w:ind w:left="720" w:firstLine="0"/>
        <w:jc w:val="both"/>
        <w:rPr>
          <w:rFonts w:cs="Arial"/>
          <w:color w:val="1F497D" w:themeColor="text2"/>
          <w:szCs w:val="22"/>
        </w:rPr>
      </w:pPr>
    </w:p>
    <w:p w14:paraId="7BBC5032" w14:textId="5C4805BC" w:rsidR="00F95281" w:rsidRPr="00B56A8E" w:rsidRDefault="00F95281" w:rsidP="00F95281">
      <w:pPr>
        <w:numPr>
          <w:ilvl w:val="0"/>
          <w:numId w:val="18"/>
        </w:numPr>
        <w:jc w:val="both"/>
        <w:rPr>
          <w:rFonts w:cs="Arial"/>
          <w:color w:val="1F497D" w:themeColor="text2"/>
          <w:szCs w:val="22"/>
        </w:rPr>
      </w:pPr>
      <w:r w:rsidRPr="00B56A8E">
        <w:rPr>
          <w:rFonts w:cs="Arial"/>
          <w:color w:val="1F497D" w:themeColor="text2"/>
          <w:szCs w:val="22"/>
        </w:rPr>
        <w:t>Uchwalon</w:t>
      </w:r>
      <w:r>
        <w:rPr>
          <w:rFonts w:cs="Arial"/>
          <w:color w:val="1F497D" w:themeColor="text2"/>
          <w:szCs w:val="22"/>
        </w:rPr>
        <w:t>a</w:t>
      </w:r>
      <w:r w:rsidRPr="00B56A8E">
        <w:rPr>
          <w:rFonts w:cs="Arial"/>
          <w:color w:val="1F497D" w:themeColor="text2"/>
          <w:szCs w:val="22"/>
        </w:rPr>
        <w:t xml:space="preserve"> przez Radę Miejską „</w:t>
      </w:r>
      <w:r>
        <w:rPr>
          <w:rFonts w:cs="Arial"/>
          <w:color w:val="1F497D" w:themeColor="text2"/>
          <w:szCs w:val="22"/>
        </w:rPr>
        <w:t>Aktualizacja z</w:t>
      </w:r>
      <w:r w:rsidRPr="00B56A8E">
        <w:rPr>
          <w:rFonts w:cs="Arial"/>
          <w:color w:val="1F497D" w:themeColor="text2"/>
          <w:szCs w:val="22"/>
        </w:rPr>
        <w:t>ałoże</w:t>
      </w:r>
      <w:r>
        <w:rPr>
          <w:rFonts w:cs="Arial"/>
          <w:color w:val="1F497D" w:themeColor="text2"/>
          <w:szCs w:val="22"/>
        </w:rPr>
        <w:t>ń</w:t>
      </w:r>
      <w:r w:rsidRPr="00B56A8E">
        <w:rPr>
          <w:rFonts w:cs="Arial"/>
          <w:color w:val="1F497D" w:themeColor="text2"/>
          <w:szCs w:val="22"/>
        </w:rPr>
        <w:t xml:space="preserve"> do planu zaopatrzenia w ciepło, energię elektryczną i paliwa gazowe dla Gminy </w:t>
      </w:r>
      <w:r>
        <w:rPr>
          <w:rFonts w:cs="Arial"/>
          <w:color w:val="1F497D" w:themeColor="text2"/>
          <w:szCs w:val="22"/>
        </w:rPr>
        <w:t>Strumień na lata 2018 - 2035</w:t>
      </w:r>
      <w:r w:rsidR="00DA5FC7">
        <w:rPr>
          <w:rFonts w:cs="Arial"/>
          <w:color w:val="1F497D" w:themeColor="text2"/>
          <w:szCs w:val="22"/>
        </w:rPr>
        <w:t>” zgodnie z </w:t>
      </w:r>
      <w:r w:rsidRPr="00B56A8E">
        <w:rPr>
          <w:rFonts w:cs="Arial"/>
          <w:color w:val="1F497D" w:themeColor="text2"/>
          <w:szCs w:val="22"/>
        </w:rPr>
        <w:t>aktualnym brzmieniem Ustawy - Prawo energetyczne obowiązują przez okres 15 lat od momentu ich uchwalenia i wymagają aktualizacji co najmniej raz na 3 lata.</w:t>
      </w:r>
    </w:p>
    <w:p w14:paraId="025D9B1C" w14:textId="77777777" w:rsidR="00F95281" w:rsidRDefault="00F95281" w:rsidP="00F95281"/>
    <w:p w14:paraId="4BC5443F" w14:textId="7E61EC80" w:rsidR="006B024A" w:rsidRPr="008E2121" w:rsidRDefault="006B024A" w:rsidP="00F95281">
      <w:pPr>
        <w:jc w:val="both"/>
        <w:rPr>
          <w:rFonts w:cs="Arial"/>
          <w:color w:val="1F497D" w:themeColor="text2"/>
          <w:szCs w:val="22"/>
          <w:highlight w:val="red"/>
        </w:rPr>
      </w:pPr>
    </w:p>
    <w:p w14:paraId="69D806E4" w14:textId="77777777" w:rsidR="006B024A" w:rsidRPr="00295059" w:rsidRDefault="0093137D" w:rsidP="008553D7">
      <w:pPr>
        <w:pStyle w:val="Nagwek1"/>
        <w:numPr>
          <w:ilvl w:val="0"/>
          <w:numId w:val="34"/>
        </w:numPr>
        <w:spacing w:after="480" w:line="276" w:lineRule="auto"/>
        <w:ind w:left="425" w:hanging="425"/>
        <w:jc w:val="both"/>
        <w:rPr>
          <w:rFonts w:cs="Arial"/>
          <w:b w:val="0"/>
          <w:i w:val="0"/>
          <w:color w:val="1F497D" w:themeColor="text2"/>
        </w:rPr>
      </w:pPr>
      <w:bookmarkStart w:id="600" w:name="_Toc272527128"/>
      <w:bookmarkStart w:id="601" w:name="_Toc336419351"/>
      <w:bookmarkStart w:id="602" w:name="_Toc336943606"/>
      <w:bookmarkEnd w:id="597"/>
      <w:bookmarkEnd w:id="598"/>
      <w:bookmarkEnd w:id="599"/>
      <w:r w:rsidRPr="008E2121">
        <w:rPr>
          <w:rFonts w:cs="Arial"/>
          <w:b w:val="0"/>
          <w:i w:val="0"/>
          <w:color w:val="1F497D" w:themeColor="text2"/>
          <w:highlight w:val="red"/>
        </w:rPr>
        <w:br w:type="column"/>
      </w:r>
      <w:bookmarkStart w:id="603" w:name="_Toc520705484"/>
      <w:r w:rsidR="006B024A" w:rsidRPr="00295059">
        <w:rPr>
          <w:rFonts w:cs="Arial"/>
          <w:b w:val="0"/>
          <w:i w:val="0"/>
          <w:color w:val="1F497D" w:themeColor="text2"/>
        </w:rPr>
        <w:lastRenderedPageBreak/>
        <w:t>Załączniki</w:t>
      </w:r>
      <w:bookmarkEnd w:id="600"/>
      <w:bookmarkEnd w:id="601"/>
      <w:bookmarkEnd w:id="602"/>
      <w:bookmarkEnd w:id="603"/>
    </w:p>
    <w:p w14:paraId="1F8D4926" w14:textId="0869E7D7" w:rsidR="00026809" w:rsidRPr="00295059" w:rsidRDefault="003B253A" w:rsidP="004B74FF">
      <w:pPr>
        <w:ind w:firstLine="0"/>
        <w:jc w:val="both"/>
        <w:rPr>
          <w:rFonts w:cs="Arial"/>
          <w:color w:val="1F497D" w:themeColor="text2"/>
        </w:rPr>
      </w:pPr>
      <w:r w:rsidRPr="00295059">
        <w:rPr>
          <w:rFonts w:cs="Arial"/>
          <w:color w:val="1F497D" w:themeColor="text2"/>
        </w:rPr>
        <w:t xml:space="preserve">Załącznik 1 </w:t>
      </w:r>
      <w:r w:rsidR="002E081C" w:rsidRPr="00295059">
        <w:rPr>
          <w:rFonts w:cs="Arial"/>
          <w:color w:val="1F497D" w:themeColor="text2"/>
        </w:rPr>
        <w:t>–</w:t>
      </w:r>
      <w:r w:rsidRPr="00295059">
        <w:rPr>
          <w:rFonts w:cs="Arial"/>
          <w:color w:val="1F497D" w:themeColor="text2"/>
        </w:rPr>
        <w:t xml:space="preserve"> </w:t>
      </w:r>
      <w:r w:rsidR="002E081C" w:rsidRPr="00295059">
        <w:rPr>
          <w:rFonts w:cs="Arial"/>
          <w:color w:val="1F497D" w:themeColor="text2"/>
        </w:rPr>
        <w:t xml:space="preserve">wykaz obiektów użyteczności publicznej należących do </w:t>
      </w:r>
      <w:r w:rsidR="007048EC" w:rsidRPr="00295059">
        <w:rPr>
          <w:rFonts w:cs="Arial"/>
          <w:color w:val="1F497D" w:themeColor="text2"/>
        </w:rPr>
        <w:t xml:space="preserve">Gminy </w:t>
      </w:r>
      <w:r w:rsidR="00295059">
        <w:rPr>
          <w:rFonts w:cs="Arial"/>
          <w:color w:val="1F497D" w:themeColor="text2"/>
        </w:rPr>
        <w:t>Strumień</w:t>
      </w:r>
    </w:p>
    <w:p w14:paraId="0A3BF500" w14:textId="49164327" w:rsidR="002E081C" w:rsidRDefault="00452C67" w:rsidP="004B74FF">
      <w:pPr>
        <w:ind w:firstLine="0"/>
        <w:jc w:val="both"/>
        <w:rPr>
          <w:rFonts w:cs="Arial"/>
          <w:color w:val="1F497D" w:themeColor="text2"/>
          <w:spacing w:val="-2"/>
          <w:szCs w:val="22"/>
        </w:rPr>
      </w:pPr>
      <w:r w:rsidRPr="00295059">
        <w:rPr>
          <w:rFonts w:cs="Arial"/>
          <w:color w:val="1F497D" w:themeColor="text2"/>
          <w:spacing w:val="-2"/>
          <w:szCs w:val="22"/>
        </w:rPr>
        <w:t xml:space="preserve">Załącznik </w:t>
      </w:r>
      <w:r w:rsidR="00295059">
        <w:rPr>
          <w:rFonts w:cs="Arial"/>
          <w:color w:val="1F497D" w:themeColor="text2"/>
          <w:spacing w:val="-2"/>
          <w:szCs w:val="22"/>
        </w:rPr>
        <w:t>2</w:t>
      </w:r>
      <w:r w:rsidR="008C2F95" w:rsidRPr="00295059">
        <w:rPr>
          <w:rFonts w:cs="Arial"/>
          <w:color w:val="1F497D" w:themeColor="text2"/>
          <w:spacing w:val="-2"/>
          <w:szCs w:val="22"/>
        </w:rPr>
        <w:t xml:space="preserve"> – </w:t>
      </w:r>
      <w:r w:rsidR="007048EC" w:rsidRPr="00295059">
        <w:rPr>
          <w:rFonts w:cs="Arial"/>
          <w:color w:val="1F497D" w:themeColor="text2"/>
          <w:spacing w:val="-2"/>
          <w:szCs w:val="22"/>
        </w:rPr>
        <w:t>plan sieci elektroener</w:t>
      </w:r>
      <w:r w:rsidR="00B34B74" w:rsidRPr="00295059">
        <w:rPr>
          <w:rFonts w:cs="Arial"/>
          <w:color w:val="1F497D" w:themeColor="text2"/>
          <w:spacing w:val="-2"/>
          <w:szCs w:val="22"/>
        </w:rPr>
        <w:t>getycznej TAURON Dystrybucja S.</w:t>
      </w:r>
      <w:r w:rsidR="007048EC" w:rsidRPr="00295059">
        <w:rPr>
          <w:rFonts w:cs="Arial"/>
          <w:color w:val="1F497D" w:themeColor="text2"/>
          <w:spacing w:val="-2"/>
          <w:szCs w:val="22"/>
        </w:rPr>
        <w:t>A. Oddział w Bielsku-Białej</w:t>
      </w:r>
    </w:p>
    <w:p w14:paraId="5CD9A1CD" w14:textId="31C8B806" w:rsidR="008C2F95" w:rsidRDefault="00452C67" w:rsidP="004B74FF">
      <w:pPr>
        <w:ind w:firstLine="0"/>
        <w:jc w:val="both"/>
        <w:rPr>
          <w:rFonts w:cs="Arial"/>
          <w:color w:val="1F497D" w:themeColor="text2"/>
          <w:spacing w:val="-2"/>
          <w:szCs w:val="22"/>
        </w:rPr>
      </w:pPr>
      <w:r w:rsidRPr="00295059">
        <w:rPr>
          <w:rFonts w:cs="Arial"/>
          <w:color w:val="1F497D" w:themeColor="text2"/>
          <w:spacing w:val="-2"/>
          <w:szCs w:val="22"/>
        </w:rPr>
        <w:t xml:space="preserve">Załącznik </w:t>
      </w:r>
      <w:r w:rsidR="00216017">
        <w:rPr>
          <w:rFonts w:cs="Arial"/>
          <w:color w:val="1F497D" w:themeColor="text2"/>
          <w:spacing w:val="-2"/>
          <w:szCs w:val="22"/>
        </w:rPr>
        <w:t>3</w:t>
      </w:r>
      <w:r w:rsidR="008C2F95" w:rsidRPr="00295059">
        <w:rPr>
          <w:rFonts w:cs="Arial"/>
          <w:color w:val="1F497D" w:themeColor="text2"/>
          <w:spacing w:val="-2"/>
          <w:szCs w:val="22"/>
        </w:rPr>
        <w:t xml:space="preserve"> – wykaz stacji transformatorowych na terenie Gminy </w:t>
      </w:r>
      <w:r w:rsidR="00295059">
        <w:rPr>
          <w:rFonts w:cs="Arial"/>
          <w:color w:val="1F497D" w:themeColor="text2"/>
          <w:spacing w:val="-2"/>
          <w:szCs w:val="22"/>
        </w:rPr>
        <w:t>Strumień</w:t>
      </w:r>
    </w:p>
    <w:p w14:paraId="45B371F2" w14:textId="7C48819D" w:rsidR="00216017" w:rsidRPr="00216017" w:rsidRDefault="00216017" w:rsidP="004B74FF">
      <w:pPr>
        <w:ind w:firstLine="0"/>
        <w:jc w:val="both"/>
        <w:rPr>
          <w:rFonts w:cs="Arial"/>
          <w:color w:val="1F497D" w:themeColor="text2"/>
        </w:rPr>
      </w:pPr>
      <w:r w:rsidRPr="00295059">
        <w:rPr>
          <w:rFonts w:cs="Arial"/>
          <w:color w:val="1F497D" w:themeColor="text2"/>
          <w:spacing w:val="-2"/>
          <w:szCs w:val="22"/>
        </w:rPr>
        <w:t xml:space="preserve">Załącznik </w:t>
      </w:r>
      <w:r>
        <w:rPr>
          <w:rFonts w:cs="Arial"/>
          <w:color w:val="1F497D" w:themeColor="text2"/>
          <w:spacing w:val="-2"/>
          <w:szCs w:val="22"/>
        </w:rPr>
        <w:t>4</w:t>
      </w:r>
      <w:r w:rsidRPr="00295059">
        <w:rPr>
          <w:rFonts w:cs="Arial"/>
          <w:color w:val="1F497D" w:themeColor="text2"/>
          <w:spacing w:val="-2"/>
          <w:szCs w:val="22"/>
        </w:rPr>
        <w:t xml:space="preserve"> – plan sieci elektroenergetycznej </w:t>
      </w:r>
      <w:r>
        <w:rPr>
          <w:rFonts w:cs="Arial"/>
          <w:color w:val="1F497D" w:themeColor="text2"/>
          <w:spacing w:val="-2"/>
          <w:szCs w:val="22"/>
        </w:rPr>
        <w:t>należącej do PSE S.A.</w:t>
      </w:r>
    </w:p>
    <w:p w14:paraId="0C2D7927" w14:textId="4880E9EC" w:rsidR="008C2F95" w:rsidRPr="00CB03B8" w:rsidRDefault="00452C67" w:rsidP="004B74FF">
      <w:pPr>
        <w:ind w:firstLine="0"/>
        <w:jc w:val="both"/>
        <w:rPr>
          <w:rFonts w:cs="Arial"/>
          <w:color w:val="1F497D" w:themeColor="text2"/>
          <w:spacing w:val="-2"/>
          <w:szCs w:val="22"/>
        </w:rPr>
      </w:pPr>
      <w:r w:rsidRPr="00295059">
        <w:rPr>
          <w:rFonts w:cs="Arial"/>
          <w:color w:val="1F497D" w:themeColor="text2"/>
          <w:spacing w:val="-2"/>
          <w:szCs w:val="22"/>
        </w:rPr>
        <w:t xml:space="preserve">Załącznik </w:t>
      </w:r>
      <w:r w:rsidR="00295059">
        <w:rPr>
          <w:rFonts w:cs="Arial"/>
          <w:color w:val="1F497D" w:themeColor="text2"/>
          <w:spacing w:val="-2"/>
          <w:szCs w:val="22"/>
        </w:rPr>
        <w:t>5</w:t>
      </w:r>
      <w:r w:rsidR="008C2F95" w:rsidRPr="00295059">
        <w:rPr>
          <w:rFonts w:cs="Arial"/>
          <w:color w:val="1F497D" w:themeColor="text2"/>
          <w:spacing w:val="-2"/>
          <w:szCs w:val="22"/>
        </w:rPr>
        <w:t xml:space="preserve"> – odpowiedzi gmin ościennych Gminy </w:t>
      </w:r>
      <w:r w:rsidR="00295059">
        <w:rPr>
          <w:rFonts w:cs="Arial"/>
          <w:color w:val="1F497D" w:themeColor="text2"/>
          <w:spacing w:val="-2"/>
          <w:szCs w:val="22"/>
        </w:rPr>
        <w:t>Strumień</w:t>
      </w:r>
    </w:p>
    <w:sectPr w:rsidR="008C2F95" w:rsidRPr="00CB03B8" w:rsidSect="00DA5FC7">
      <w:pgSz w:w="11907" w:h="16840" w:code="9"/>
      <w:pgMar w:top="1418" w:right="1417" w:bottom="992" w:left="1021" w:header="709" w:footer="68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CF992" w14:textId="77777777" w:rsidR="00AA678B" w:rsidRDefault="00AA678B">
      <w:r>
        <w:separator/>
      </w:r>
    </w:p>
  </w:endnote>
  <w:endnote w:type="continuationSeparator" w:id="0">
    <w:p w14:paraId="55564115" w14:textId="77777777" w:rsidR="00AA678B" w:rsidRDefault="00AA6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legro B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Arabic Typesetting">
    <w:panose1 w:val="03020402040406030203"/>
    <w:charset w:val="EE"/>
    <w:family w:val="script"/>
    <w:pitch w:val="variable"/>
    <w:sig w:usb0="A000206F" w:usb1="C0000000" w:usb2="00000008" w:usb3="00000000" w:csb0="000000D3" w:csb1="00000000"/>
  </w:font>
  <w:font w:name="@MingLiU-ExtB">
    <w:panose1 w:val="02020500000000000000"/>
    <w:charset w:val="88"/>
    <w:family w:val="roman"/>
    <w:pitch w:val="variable"/>
    <w:sig w:usb0="8000002F" w:usb1="0A080008" w:usb2="00000010" w:usb3="00000000" w:csb0="001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rbel">
    <w:panose1 w:val="020B0503020204020204"/>
    <w:charset w:val="EE"/>
    <w:family w:val="swiss"/>
    <w:pitch w:val="variable"/>
    <w:sig w:usb0="A00002EF" w:usb1="4000A44B" w:usb2="00000000" w:usb3="00000000" w:csb0="0000019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70193" w14:textId="296C509D" w:rsidR="006A1294" w:rsidRDefault="006A1294">
    <w:pPr>
      <w:pStyle w:val="Stopka"/>
      <w:jc w:val="center"/>
    </w:pPr>
  </w:p>
  <w:p w14:paraId="6AA7BAC0" w14:textId="77777777" w:rsidR="006A1294" w:rsidRDefault="006A129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96F3D" w14:textId="77777777" w:rsidR="006A1294" w:rsidRDefault="006A1294">
    <w:pPr>
      <w:pStyle w:val="Stopka"/>
      <w:jc w:val="right"/>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270925"/>
      <w:docPartObj>
        <w:docPartGallery w:val="Page Numbers (Bottom of Page)"/>
        <w:docPartUnique/>
      </w:docPartObj>
    </w:sdtPr>
    <w:sdtEndPr>
      <w:rPr>
        <w:rFonts w:ascii="Arial" w:hAnsi="Arial" w:cs="Arial"/>
        <w:sz w:val="20"/>
      </w:rPr>
    </w:sdtEndPr>
    <w:sdtContent>
      <w:p w14:paraId="0F27E75A" w14:textId="77777777" w:rsidR="006A1294" w:rsidRPr="00917FE7" w:rsidRDefault="006A1294" w:rsidP="00917FE7">
        <w:pPr>
          <w:pStyle w:val="Stopka"/>
          <w:ind w:firstLine="0"/>
          <w:jc w:val="center"/>
          <w:rPr>
            <w:rFonts w:ascii="Arial" w:hAnsi="Arial" w:cs="Arial"/>
            <w:sz w:val="20"/>
          </w:rPr>
        </w:pPr>
        <w:r w:rsidRPr="00917FE7">
          <w:rPr>
            <w:rFonts w:ascii="Arial" w:hAnsi="Arial" w:cs="Arial"/>
            <w:sz w:val="20"/>
          </w:rPr>
          <w:fldChar w:fldCharType="begin"/>
        </w:r>
        <w:r w:rsidRPr="00917FE7">
          <w:rPr>
            <w:rFonts w:ascii="Arial" w:hAnsi="Arial" w:cs="Arial"/>
            <w:sz w:val="20"/>
          </w:rPr>
          <w:instrText>PAGE   \* MERGEFORMAT</w:instrText>
        </w:r>
        <w:r w:rsidRPr="00917FE7">
          <w:rPr>
            <w:rFonts w:ascii="Arial" w:hAnsi="Arial" w:cs="Arial"/>
            <w:sz w:val="20"/>
          </w:rPr>
          <w:fldChar w:fldCharType="separate"/>
        </w:r>
        <w:r w:rsidR="00C22E60">
          <w:rPr>
            <w:rFonts w:ascii="Arial" w:hAnsi="Arial" w:cs="Arial"/>
            <w:noProof/>
            <w:sz w:val="20"/>
          </w:rPr>
          <w:t>105</w:t>
        </w:r>
        <w:r w:rsidRPr="00917FE7">
          <w:rPr>
            <w:rFonts w:ascii="Arial" w:hAnsi="Arial" w:cs="Arial"/>
            <w:sz w:val="20"/>
          </w:rPr>
          <w:fldChar w:fldCharType="end"/>
        </w:r>
      </w:p>
    </w:sdtContent>
  </w:sdt>
  <w:p w14:paraId="08E32152" w14:textId="77777777" w:rsidR="006A1294" w:rsidRDefault="006A129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314561"/>
      <w:docPartObj>
        <w:docPartGallery w:val="Page Numbers (Bottom of Page)"/>
        <w:docPartUnique/>
      </w:docPartObj>
    </w:sdtPr>
    <w:sdtEndPr/>
    <w:sdtContent>
      <w:p w14:paraId="02BF84EE" w14:textId="77777777" w:rsidR="006A1294" w:rsidRDefault="006A1294">
        <w:pPr>
          <w:pStyle w:val="Stopka"/>
          <w:jc w:val="center"/>
        </w:pPr>
        <w:r>
          <w:fldChar w:fldCharType="begin"/>
        </w:r>
        <w:r>
          <w:instrText>PAGE   \* MERGEFORMAT</w:instrText>
        </w:r>
        <w:r>
          <w:fldChar w:fldCharType="separate"/>
        </w:r>
        <w:r w:rsidR="00C22E60">
          <w:rPr>
            <w:noProof/>
          </w:rPr>
          <w:t>135</w:t>
        </w:r>
        <w:r>
          <w:fldChar w:fldCharType="end"/>
        </w:r>
      </w:p>
    </w:sdtContent>
  </w:sdt>
  <w:p w14:paraId="085B4DF8" w14:textId="77777777" w:rsidR="006A1294" w:rsidRDefault="006A1294" w:rsidP="00673762">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705D2" w14:textId="77777777" w:rsidR="00AA678B" w:rsidRDefault="00AA678B">
      <w:r>
        <w:separator/>
      </w:r>
    </w:p>
  </w:footnote>
  <w:footnote w:type="continuationSeparator" w:id="0">
    <w:p w14:paraId="409BB279" w14:textId="77777777" w:rsidR="00AA678B" w:rsidRDefault="00AA678B">
      <w:r>
        <w:continuationSeparator/>
      </w:r>
    </w:p>
  </w:footnote>
  <w:footnote w:id="1">
    <w:p w14:paraId="62FB4058" w14:textId="77777777" w:rsidR="006A1294" w:rsidRDefault="006A1294" w:rsidP="006679BF">
      <w:pPr>
        <w:pStyle w:val="Tekstprzypisudolnego"/>
        <w:rPr>
          <w:rFonts w:ascii="Times New Roman" w:hAnsi="Times New Roman"/>
        </w:rPr>
      </w:pPr>
      <w:r>
        <w:rPr>
          <w:rStyle w:val="Odwoanieprzypisudolnego"/>
        </w:rPr>
        <w:footnoteRef/>
      </w:r>
      <w:r>
        <w:t xml:space="preserve"> W nawiasie podano czas uśredniania pomiarów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41F62" w14:textId="60AF2558" w:rsidR="006A1294" w:rsidRDefault="006A1294" w:rsidP="00A5005A">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E51F8" w14:textId="03DD8249" w:rsidR="006A1294" w:rsidRPr="00E24E65" w:rsidRDefault="006A1294" w:rsidP="00A5005A">
    <w:pPr>
      <w:pStyle w:val="Nagwek"/>
      <w:ind w:firstLine="0"/>
      <w:jc w:val="center"/>
      <w:rPr>
        <w:color w:val="1F497D" w:themeColor="text2"/>
      </w:rPr>
    </w:pPr>
    <w:r w:rsidRPr="00E24E65">
      <w:rPr>
        <w:color w:val="1F497D" w:themeColor="text2"/>
      </w:rPr>
      <w:t>Aktualizacja założeń do planu zaopatrzenia w ciepło, energię elektryczną i paliwa gazowe dla Gminy Strumień na lata 2018-2035</w:t>
    </w:r>
  </w:p>
  <w:p w14:paraId="4BE8F1A1" w14:textId="74865210" w:rsidR="006A1294" w:rsidRPr="00E24E65" w:rsidRDefault="006A1294" w:rsidP="00E24E65">
    <w:pPr>
      <w:pStyle w:val="Nagwek"/>
      <w:ind w:firstLine="0"/>
      <w:rPr>
        <w:sz w:val="8"/>
        <w:szCs w:val="8"/>
      </w:rPr>
    </w:pPr>
    <w:r>
      <w:rPr>
        <w:noProof/>
        <w:sz w:val="8"/>
        <w:szCs w:val="8"/>
      </w:rPr>
      <mc:AlternateContent>
        <mc:Choice Requires="wps">
          <w:drawing>
            <wp:anchor distT="0" distB="0" distL="114300" distR="114300" simplePos="0" relativeHeight="251664384" behindDoc="0" locked="0" layoutInCell="1" allowOverlap="1" wp14:anchorId="60072898" wp14:editId="509D479B">
              <wp:simplePos x="0" y="0"/>
              <wp:positionH relativeFrom="column">
                <wp:posOffset>4033</wp:posOffset>
              </wp:positionH>
              <wp:positionV relativeFrom="paragraph">
                <wp:posOffset>12755</wp:posOffset>
              </wp:positionV>
              <wp:extent cx="5713679" cy="10571"/>
              <wp:effectExtent l="0" t="0" r="20955" b="27940"/>
              <wp:wrapNone/>
              <wp:docPr id="693" name="Łącznik prostoliniowy 693"/>
              <wp:cNvGraphicFramePr/>
              <a:graphic xmlns:a="http://schemas.openxmlformats.org/drawingml/2006/main">
                <a:graphicData uri="http://schemas.microsoft.com/office/word/2010/wordprocessingShape">
                  <wps:wsp>
                    <wps:cNvCnPr/>
                    <wps:spPr>
                      <a:xfrm>
                        <a:off x="0" y="0"/>
                        <a:ext cx="5713679" cy="105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6F34B7" id="Łącznik prostoliniowy 69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pt,1pt" to="450.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9867C" w14:textId="77777777" w:rsidR="006A1294" w:rsidRPr="00E24E65" w:rsidRDefault="006A1294" w:rsidP="00A5005A">
    <w:pPr>
      <w:pStyle w:val="Nagwek"/>
      <w:ind w:firstLine="0"/>
      <w:jc w:val="center"/>
      <w:rPr>
        <w:color w:val="1F497D" w:themeColor="text2"/>
      </w:rPr>
    </w:pPr>
    <w:r w:rsidRPr="00E24E65">
      <w:rPr>
        <w:color w:val="1F497D" w:themeColor="text2"/>
      </w:rPr>
      <w:t>Aktualizacja założeń do planu zaopatrzenia w ciepło, energię elektryczną i paliwa gazowe dla Gminy Strumień na lata 2018-2035</w:t>
    </w:r>
  </w:p>
  <w:p w14:paraId="0CF91D44" w14:textId="77777777" w:rsidR="006A1294" w:rsidRPr="00E24E65" w:rsidRDefault="006A1294" w:rsidP="00E24E65">
    <w:pPr>
      <w:pStyle w:val="Nagwek"/>
      <w:ind w:firstLine="0"/>
      <w:rPr>
        <w:sz w:val="8"/>
        <w:szCs w:val="8"/>
      </w:rPr>
    </w:pPr>
    <w:r>
      <w:rPr>
        <w:noProof/>
        <w:sz w:val="8"/>
        <w:szCs w:val="8"/>
      </w:rPr>
      <mc:AlternateContent>
        <mc:Choice Requires="wps">
          <w:drawing>
            <wp:anchor distT="0" distB="0" distL="114300" distR="114300" simplePos="0" relativeHeight="251668480" behindDoc="0" locked="0" layoutInCell="1" allowOverlap="1" wp14:anchorId="4BE4617D" wp14:editId="0E17F9A6">
              <wp:simplePos x="0" y="0"/>
              <wp:positionH relativeFrom="column">
                <wp:posOffset>6273</wp:posOffset>
              </wp:positionH>
              <wp:positionV relativeFrom="paragraph">
                <wp:posOffset>10248</wp:posOffset>
              </wp:positionV>
              <wp:extent cx="9323709" cy="10160"/>
              <wp:effectExtent l="0" t="0" r="10795" b="27940"/>
              <wp:wrapNone/>
              <wp:docPr id="695" name="Łącznik prostoliniowy 695"/>
              <wp:cNvGraphicFramePr/>
              <a:graphic xmlns:a="http://schemas.openxmlformats.org/drawingml/2006/main">
                <a:graphicData uri="http://schemas.microsoft.com/office/word/2010/wordprocessingShape">
                  <wps:wsp>
                    <wps:cNvCnPr/>
                    <wps:spPr>
                      <a:xfrm>
                        <a:off x="0" y="0"/>
                        <a:ext cx="9323709"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F48435" id="Łącznik prostoliniowy 69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pt" to="734.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" strokecolor="#4579b8 [3044]"/>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681E1" w14:textId="77777777" w:rsidR="006A1294" w:rsidRDefault="006A1294" w:rsidP="00E24E65">
    <w:pPr>
      <w:pStyle w:val="Nagwek"/>
      <w:spacing w:line="240" w:lineRule="auto"/>
      <w:ind w:firstLine="0"/>
      <w:jc w:val="center"/>
      <w:rPr>
        <w:color w:val="1F497D" w:themeColor="text2"/>
      </w:rPr>
    </w:pPr>
    <w:r w:rsidRPr="00E24E65">
      <w:rPr>
        <w:color w:val="1F497D" w:themeColor="text2"/>
      </w:rPr>
      <w:t xml:space="preserve">Aktualizacja założeń do planu zaopatrzenia w ciepło, energię elektryczną i paliwa gazowe </w:t>
    </w:r>
  </w:p>
  <w:p w14:paraId="48E4CDEB" w14:textId="145162BE" w:rsidR="006A1294" w:rsidRPr="00E24E65" w:rsidRDefault="006A1294" w:rsidP="00E24E65">
    <w:pPr>
      <w:pStyle w:val="Nagwek"/>
      <w:spacing w:line="240" w:lineRule="auto"/>
      <w:ind w:firstLine="0"/>
      <w:jc w:val="center"/>
      <w:rPr>
        <w:color w:val="1F497D" w:themeColor="text2"/>
      </w:rPr>
    </w:pPr>
    <w:r w:rsidRPr="00E24E65">
      <w:rPr>
        <w:color w:val="1F497D" w:themeColor="text2"/>
      </w:rPr>
      <w:t>dla Gminy Strumień na lata 2018-2035</w:t>
    </w:r>
  </w:p>
  <w:p w14:paraId="5BB79741" w14:textId="1B34FA0A" w:rsidR="006A1294" w:rsidRPr="0058719F" w:rsidRDefault="006A1294" w:rsidP="0058719F">
    <w:pPr>
      <w:pStyle w:val="Nagwek"/>
      <w:ind w:firstLine="0"/>
      <w:rPr>
        <w:sz w:val="8"/>
        <w:szCs w:val="8"/>
      </w:rPr>
    </w:pPr>
    <w:r>
      <w:rPr>
        <w:noProof/>
        <w:sz w:val="8"/>
        <w:szCs w:val="8"/>
      </w:rPr>
      <mc:AlternateContent>
        <mc:Choice Requires="wps">
          <w:drawing>
            <wp:anchor distT="0" distB="0" distL="114300" distR="114300" simplePos="0" relativeHeight="251666432" behindDoc="0" locked="0" layoutInCell="1" allowOverlap="1" wp14:anchorId="3AE08AD4" wp14:editId="37744DAA">
              <wp:simplePos x="0" y="0"/>
              <wp:positionH relativeFrom="column">
                <wp:posOffset>6273</wp:posOffset>
              </wp:positionH>
              <wp:positionV relativeFrom="paragraph">
                <wp:posOffset>11617</wp:posOffset>
              </wp:positionV>
              <wp:extent cx="5999098" cy="10160"/>
              <wp:effectExtent l="0" t="0" r="20955" b="27940"/>
              <wp:wrapNone/>
              <wp:docPr id="694" name="Łącznik prostoliniowy 694"/>
              <wp:cNvGraphicFramePr/>
              <a:graphic xmlns:a="http://schemas.openxmlformats.org/drawingml/2006/main">
                <a:graphicData uri="http://schemas.microsoft.com/office/word/2010/wordprocessingShape">
                  <wps:wsp>
                    <wps:cNvCnPr/>
                    <wps:spPr>
                      <a:xfrm>
                        <a:off x="0" y="0"/>
                        <a:ext cx="5999098"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22A134" id="Łącznik prostoliniowy 69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9pt" to="472.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FC0E266"/>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8"/>
    <w:multiLevelType w:val="singleLevel"/>
    <w:tmpl w:val="76F4E164"/>
    <w:lvl w:ilvl="0">
      <w:start w:val="1"/>
      <w:numFmt w:val="decimal"/>
      <w:pStyle w:val="Styl3NEDE"/>
      <w:lvlText w:val="%1."/>
      <w:lvlJc w:val="left"/>
      <w:pPr>
        <w:tabs>
          <w:tab w:val="num" w:pos="360"/>
        </w:tabs>
        <w:ind w:left="360" w:hanging="360"/>
      </w:pPr>
      <w:rPr>
        <w:rFonts w:cs="Times New Roman"/>
      </w:r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rPr>
        <w:sz w:val="20"/>
        <w:szCs w:val="20"/>
      </w:rPr>
    </w:lvl>
  </w:abstractNum>
  <w:abstractNum w:abstractNumId="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4">
    <w:nsid w:val="01926028"/>
    <w:multiLevelType w:val="hybridMultilevel"/>
    <w:tmpl w:val="67BE7D12"/>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5">
    <w:nsid w:val="025D660B"/>
    <w:multiLevelType w:val="hybridMultilevel"/>
    <w:tmpl w:val="50089792"/>
    <w:lvl w:ilvl="0" w:tplc="FC0266D4">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3CB3F3D"/>
    <w:multiLevelType w:val="hybridMultilevel"/>
    <w:tmpl w:val="B10A5CC2"/>
    <w:lvl w:ilvl="0" w:tplc="FC0266D4">
      <w:start w:val="589"/>
      <w:numFmt w:val="bullet"/>
      <w:lvlText w:val=""/>
      <w:lvlJc w:val="left"/>
      <w:pPr>
        <w:tabs>
          <w:tab w:val="num" w:pos="361"/>
        </w:tabs>
        <w:ind w:left="361"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4C77B3A"/>
    <w:multiLevelType w:val="hybridMultilevel"/>
    <w:tmpl w:val="887EC3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77A7534"/>
    <w:multiLevelType w:val="hybridMultilevel"/>
    <w:tmpl w:val="1E1C7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743A23"/>
    <w:multiLevelType w:val="hybridMultilevel"/>
    <w:tmpl w:val="3A5EA8F2"/>
    <w:lvl w:ilvl="0" w:tplc="FC0266D4">
      <w:start w:val="589"/>
      <w:numFmt w:val="bullet"/>
      <w:lvlText w:val=""/>
      <w:lvlJc w:val="left"/>
      <w:pPr>
        <w:tabs>
          <w:tab w:val="num" w:pos="361"/>
        </w:tabs>
        <w:ind w:left="361"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B8E7876"/>
    <w:multiLevelType w:val="hybridMultilevel"/>
    <w:tmpl w:val="54221F42"/>
    <w:lvl w:ilvl="0" w:tplc="04150001">
      <w:start w:val="1"/>
      <w:numFmt w:val="bullet"/>
      <w:lvlText w:val=""/>
      <w:lvlJc w:val="left"/>
      <w:pPr>
        <w:tabs>
          <w:tab w:val="num" w:pos="720"/>
        </w:tabs>
        <w:ind w:left="720" w:hanging="360"/>
      </w:pPr>
      <w:rPr>
        <w:rFonts w:ascii="Symbol" w:hAnsi="Symbol" w:hint="default"/>
      </w:rPr>
    </w:lvl>
    <w:lvl w:ilvl="1" w:tplc="04150003">
      <w:start w:val="1989"/>
      <w:numFmt w:val="bullet"/>
      <w:lvlText w:val=""/>
      <w:lvlJc w:val="left"/>
      <w:pPr>
        <w:tabs>
          <w:tab w:val="num" w:pos="1440"/>
        </w:tabs>
        <w:ind w:left="1440" w:hanging="360"/>
      </w:pPr>
      <w:rPr>
        <w:rFonts w:ascii="Symbol" w:eastAsia="Times New Roman" w:hAnsi="Symbol"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0C221924"/>
    <w:multiLevelType w:val="hybridMultilevel"/>
    <w:tmpl w:val="442A8B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0CC75B22"/>
    <w:multiLevelType w:val="hybridMultilevel"/>
    <w:tmpl w:val="FD16EF5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3">
    <w:nsid w:val="0CFF4426"/>
    <w:multiLevelType w:val="hybridMultilevel"/>
    <w:tmpl w:val="66262644"/>
    <w:lvl w:ilvl="0" w:tplc="FC0266D4">
      <w:start w:val="589"/>
      <w:numFmt w:val="bullet"/>
      <w:lvlText w:val=""/>
      <w:lvlJc w:val="left"/>
      <w:pPr>
        <w:tabs>
          <w:tab w:val="num" w:pos="361"/>
        </w:tabs>
        <w:ind w:left="361"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0FEE4F59"/>
    <w:multiLevelType w:val="hybridMultilevel"/>
    <w:tmpl w:val="8BA83D6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2CA1541"/>
    <w:multiLevelType w:val="hybridMultilevel"/>
    <w:tmpl w:val="10A01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2D52A55"/>
    <w:multiLevelType w:val="hybridMultilevel"/>
    <w:tmpl w:val="7C4274EE"/>
    <w:lvl w:ilvl="0" w:tplc="547C92C4">
      <w:start w:val="3"/>
      <w:numFmt w:val="decimal"/>
      <w:pStyle w:val="Listapunktowana3"/>
      <w:lvlText w:val="%1."/>
      <w:lvlJc w:val="left"/>
      <w:pPr>
        <w:tabs>
          <w:tab w:val="num" w:pos="360"/>
        </w:tabs>
        <w:ind w:left="360" w:hanging="360"/>
      </w:pPr>
      <w:rPr>
        <w:rFonts w:ascii="Arial" w:hAnsi="Arial" w:hint="default"/>
        <w:sz w:val="24"/>
      </w:rPr>
    </w:lvl>
    <w:lvl w:ilvl="1" w:tplc="0AB407C2">
      <w:start w:val="3"/>
      <w:numFmt w:val="decimal"/>
      <w:lvlText w:val="%2."/>
      <w:lvlJc w:val="left"/>
      <w:pPr>
        <w:tabs>
          <w:tab w:val="num" w:pos="1440"/>
        </w:tabs>
        <w:ind w:left="1440" w:hanging="360"/>
      </w:pPr>
      <w:rPr>
        <w:rFonts w:hint="default"/>
      </w:rPr>
    </w:lvl>
    <w:lvl w:ilvl="2" w:tplc="0DD863B6" w:tentative="1">
      <w:start w:val="1"/>
      <w:numFmt w:val="bullet"/>
      <w:lvlText w:val=""/>
      <w:lvlJc w:val="left"/>
      <w:pPr>
        <w:tabs>
          <w:tab w:val="num" w:pos="2160"/>
        </w:tabs>
        <w:ind w:left="2160" w:hanging="360"/>
      </w:pPr>
      <w:rPr>
        <w:rFonts w:ascii="Wingdings" w:hAnsi="Wingdings" w:hint="default"/>
      </w:rPr>
    </w:lvl>
    <w:lvl w:ilvl="3" w:tplc="C136AECE" w:tentative="1">
      <w:start w:val="1"/>
      <w:numFmt w:val="bullet"/>
      <w:lvlText w:val=""/>
      <w:lvlJc w:val="left"/>
      <w:pPr>
        <w:tabs>
          <w:tab w:val="num" w:pos="2880"/>
        </w:tabs>
        <w:ind w:left="2880" w:hanging="360"/>
      </w:pPr>
      <w:rPr>
        <w:rFonts w:ascii="Symbol" w:hAnsi="Symbol" w:hint="default"/>
      </w:rPr>
    </w:lvl>
    <w:lvl w:ilvl="4" w:tplc="C54A2F66" w:tentative="1">
      <w:start w:val="1"/>
      <w:numFmt w:val="bullet"/>
      <w:lvlText w:val="o"/>
      <w:lvlJc w:val="left"/>
      <w:pPr>
        <w:tabs>
          <w:tab w:val="num" w:pos="3600"/>
        </w:tabs>
        <w:ind w:left="3600" w:hanging="360"/>
      </w:pPr>
      <w:rPr>
        <w:rFonts w:ascii="Courier New" w:hAnsi="Courier New" w:hint="default"/>
      </w:rPr>
    </w:lvl>
    <w:lvl w:ilvl="5" w:tplc="D2E08920" w:tentative="1">
      <w:start w:val="1"/>
      <w:numFmt w:val="bullet"/>
      <w:lvlText w:val=""/>
      <w:lvlJc w:val="left"/>
      <w:pPr>
        <w:tabs>
          <w:tab w:val="num" w:pos="4320"/>
        </w:tabs>
        <w:ind w:left="4320" w:hanging="360"/>
      </w:pPr>
      <w:rPr>
        <w:rFonts w:ascii="Wingdings" w:hAnsi="Wingdings" w:hint="default"/>
      </w:rPr>
    </w:lvl>
    <w:lvl w:ilvl="6" w:tplc="323690C6" w:tentative="1">
      <w:start w:val="1"/>
      <w:numFmt w:val="bullet"/>
      <w:lvlText w:val=""/>
      <w:lvlJc w:val="left"/>
      <w:pPr>
        <w:tabs>
          <w:tab w:val="num" w:pos="5040"/>
        </w:tabs>
        <w:ind w:left="5040" w:hanging="360"/>
      </w:pPr>
      <w:rPr>
        <w:rFonts w:ascii="Symbol" w:hAnsi="Symbol" w:hint="default"/>
      </w:rPr>
    </w:lvl>
    <w:lvl w:ilvl="7" w:tplc="8C9A6410" w:tentative="1">
      <w:start w:val="1"/>
      <w:numFmt w:val="bullet"/>
      <w:lvlText w:val="o"/>
      <w:lvlJc w:val="left"/>
      <w:pPr>
        <w:tabs>
          <w:tab w:val="num" w:pos="5760"/>
        </w:tabs>
        <w:ind w:left="5760" w:hanging="360"/>
      </w:pPr>
      <w:rPr>
        <w:rFonts w:ascii="Courier New" w:hAnsi="Courier New" w:hint="default"/>
      </w:rPr>
    </w:lvl>
    <w:lvl w:ilvl="8" w:tplc="335A5818" w:tentative="1">
      <w:start w:val="1"/>
      <w:numFmt w:val="bullet"/>
      <w:lvlText w:val=""/>
      <w:lvlJc w:val="left"/>
      <w:pPr>
        <w:tabs>
          <w:tab w:val="num" w:pos="6480"/>
        </w:tabs>
        <w:ind w:left="6480" w:hanging="360"/>
      </w:pPr>
      <w:rPr>
        <w:rFonts w:ascii="Wingdings" w:hAnsi="Wingdings" w:hint="default"/>
      </w:rPr>
    </w:lvl>
  </w:abstractNum>
  <w:abstractNum w:abstractNumId="17">
    <w:nsid w:val="13183F94"/>
    <w:multiLevelType w:val="hybridMultilevel"/>
    <w:tmpl w:val="4490C8C2"/>
    <w:lvl w:ilvl="0" w:tplc="6352C08C">
      <w:start w:val="1"/>
      <w:numFmt w:val="bullet"/>
      <w:lvlText w:val=""/>
      <w:lvlJc w:val="left"/>
      <w:pPr>
        <w:tabs>
          <w:tab w:val="num" w:pos="720"/>
        </w:tabs>
        <w:ind w:left="720" w:hanging="360"/>
      </w:pPr>
      <w:rPr>
        <w:rFonts w:ascii="Symbol" w:hAnsi="Symbol" w:hint="default"/>
        <w:color w:val="FFFFFF" w:themeColor="background1"/>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13B35FEF"/>
    <w:multiLevelType w:val="hybridMultilevel"/>
    <w:tmpl w:val="50F890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4275306"/>
    <w:multiLevelType w:val="hybridMultilevel"/>
    <w:tmpl w:val="C33C8930"/>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14774C73"/>
    <w:multiLevelType w:val="hybridMultilevel"/>
    <w:tmpl w:val="4A66A366"/>
    <w:lvl w:ilvl="0" w:tplc="FDCAC1C6">
      <w:start w:val="1"/>
      <w:numFmt w:val="bullet"/>
      <w:lvlText w:val=""/>
      <w:lvlJc w:val="left"/>
      <w:pPr>
        <w:tabs>
          <w:tab w:val="num" w:pos="360"/>
        </w:tabs>
        <w:ind w:left="360" w:hanging="360"/>
      </w:pPr>
      <w:rPr>
        <w:rFonts w:ascii="Symbol" w:hAnsi="Symbol" w:hint="default"/>
        <w:color w:val="auto"/>
        <w:sz w:val="16"/>
        <w:szCs w:val="16"/>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nsid w:val="15906C2B"/>
    <w:multiLevelType w:val="hybridMultilevel"/>
    <w:tmpl w:val="4BBE5058"/>
    <w:lvl w:ilvl="0" w:tplc="F95CD1AE">
      <w:numFmt w:val="bullet"/>
      <w:lvlText w:val="-"/>
      <w:lvlJc w:val="left"/>
      <w:pPr>
        <w:tabs>
          <w:tab w:val="num" w:pos="720"/>
        </w:tabs>
        <w:ind w:left="720" w:hanging="360"/>
      </w:pPr>
      <w:rPr>
        <w:rFonts w:ascii="Arial" w:eastAsia="Arabic Typesetting" w:hAnsi="Arial" w:cs="Arial" w:hint="default"/>
      </w:rPr>
    </w:lvl>
    <w:lvl w:ilvl="1" w:tplc="E5B4A69C">
      <w:start w:val="1"/>
      <w:numFmt w:val="bullet"/>
      <w:lvlText w:val="-"/>
      <w:lvlJc w:val="left"/>
      <w:pPr>
        <w:tabs>
          <w:tab w:val="num" w:pos="1440"/>
        </w:tabs>
        <w:ind w:left="1440" w:hanging="360"/>
      </w:pPr>
      <w:rPr>
        <w:rFonts w:ascii="@MingLiU-ExtB" w:hAnsi="@MingLiU-ExtB" w:cs="@MingLiU-ExtB"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16782CF5"/>
    <w:multiLevelType w:val="hybridMultilevel"/>
    <w:tmpl w:val="A51CA2A2"/>
    <w:lvl w:ilvl="0" w:tplc="0415000F">
      <w:start w:val="1"/>
      <w:numFmt w:val="decimal"/>
      <w:lvlText w:val="%1."/>
      <w:lvlJc w:val="left"/>
      <w:pPr>
        <w:tabs>
          <w:tab w:val="num" w:pos="360"/>
        </w:tabs>
        <w:ind w:left="360" w:hanging="360"/>
      </w:pPr>
    </w:lvl>
    <w:lvl w:ilvl="1" w:tplc="F95CD1AE">
      <w:numFmt w:val="bullet"/>
      <w:lvlText w:val="-"/>
      <w:lvlJc w:val="left"/>
      <w:pPr>
        <w:tabs>
          <w:tab w:val="num" w:pos="1080"/>
        </w:tabs>
        <w:ind w:left="1080" w:hanging="360"/>
      </w:pPr>
      <w:rPr>
        <w:rFonts w:ascii="Arial" w:eastAsia="Arabic Typesetting" w:hAnsi="Arial" w:cs="Arial" w:hint="default"/>
      </w:rPr>
    </w:lvl>
    <w:lvl w:ilvl="2" w:tplc="04150005">
      <w:start w:val="1"/>
      <w:numFmt w:val="bullet"/>
      <w:lvlText w:val=""/>
      <w:lvlJc w:val="left"/>
      <w:pPr>
        <w:tabs>
          <w:tab w:val="num" w:pos="1980"/>
        </w:tabs>
        <w:ind w:left="1980" w:hanging="360"/>
      </w:pPr>
      <w:rPr>
        <w:rFonts w:ascii="Wingdings" w:hAnsi="Wingding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
    <w:nsid w:val="18E425BC"/>
    <w:multiLevelType w:val="hybridMultilevel"/>
    <w:tmpl w:val="C544581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1CE82BF0"/>
    <w:multiLevelType w:val="hybridMultilevel"/>
    <w:tmpl w:val="A21CAF8E"/>
    <w:lvl w:ilvl="0" w:tplc="83EEBE5C">
      <w:start w:val="1"/>
      <w:numFmt w:val="bullet"/>
      <w:pStyle w:val="StylLegend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E171557"/>
    <w:multiLevelType w:val="hybridMultilevel"/>
    <w:tmpl w:val="FE743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E4042E8"/>
    <w:multiLevelType w:val="hybridMultilevel"/>
    <w:tmpl w:val="AAC24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E4279D3"/>
    <w:multiLevelType w:val="hybridMultilevel"/>
    <w:tmpl w:val="EE3AE5CA"/>
    <w:lvl w:ilvl="0" w:tplc="423C4CFA">
      <w:start w:val="1"/>
      <w:numFmt w:val="bullet"/>
      <w:lvlText w:val="-"/>
      <w:lvlJc w:val="left"/>
      <w:pPr>
        <w:ind w:left="1069" w:hanging="360"/>
      </w:pPr>
      <w:rPr>
        <w:rFonts w:ascii="@MingLiU-ExtB" w:hAnsi="@MingLiU-ExtB" w:cs="@MingLiU-ExtB"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8">
    <w:nsid w:val="1E6A774B"/>
    <w:multiLevelType w:val="hybridMultilevel"/>
    <w:tmpl w:val="3B9E7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01E638F"/>
    <w:multiLevelType w:val="hybridMultilevel"/>
    <w:tmpl w:val="7C9A9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1B83645"/>
    <w:multiLevelType w:val="multilevel"/>
    <w:tmpl w:val="5BD8C9E6"/>
    <w:lvl w:ilvl="0">
      <w:start w:val="1"/>
      <w:numFmt w:val="decimal"/>
      <w:pStyle w:val="Nagwek1"/>
      <w:lvlText w:val="%1"/>
      <w:lvlJc w:val="left"/>
      <w:pPr>
        <w:tabs>
          <w:tab w:val="num" w:pos="680"/>
        </w:tabs>
        <w:ind w:left="680" w:hanging="680"/>
      </w:pPr>
      <w:rPr>
        <w:rFonts w:ascii="Tahoma" w:hAnsi="Tahoma" w:cs="Tahoma" w:hint="default"/>
        <w:b/>
        <w:i/>
        <w:sz w:val="32"/>
        <w:szCs w:val="32"/>
      </w:rPr>
    </w:lvl>
    <w:lvl w:ilvl="1">
      <w:start w:val="1"/>
      <w:numFmt w:val="decimal"/>
      <w:lvlText w:val="%1.%2"/>
      <w:lvlJc w:val="left"/>
      <w:pPr>
        <w:tabs>
          <w:tab w:val="num" w:pos="576"/>
        </w:tabs>
        <w:ind w:left="576" w:hanging="576"/>
      </w:pPr>
      <w:rPr>
        <w:rFonts w:ascii="Tahoma" w:hAnsi="Tahoma" w:cs="Tahoma" w:hint="default"/>
        <w:b/>
        <w:i/>
        <w:sz w:val="28"/>
        <w:szCs w:val="28"/>
      </w:rPr>
    </w:lvl>
    <w:lvl w:ilvl="2">
      <w:start w:val="1"/>
      <w:numFmt w:val="decimal"/>
      <w:pStyle w:val="Nagwek3"/>
      <w:lvlText w:val="%1.%2.%3"/>
      <w:lvlJc w:val="left"/>
      <w:pPr>
        <w:tabs>
          <w:tab w:val="num" w:pos="793"/>
        </w:tabs>
        <w:ind w:left="793" w:hanging="793"/>
      </w:pPr>
      <w:rPr>
        <w:rFonts w:ascii="Tahoma" w:hAnsi="Tahoma" w:cs="Tahoma" w:hint="default"/>
        <w:b/>
        <w:i/>
        <w:sz w:val="28"/>
        <w:szCs w:val="24"/>
      </w:rPr>
    </w:lvl>
    <w:lvl w:ilvl="3">
      <w:start w:val="1"/>
      <w:numFmt w:val="decimal"/>
      <w:pStyle w:val="Nagwek4"/>
      <w:lvlText w:val="%1.%2.%3.%4"/>
      <w:lvlJc w:val="left"/>
      <w:pPr>
        <w:tabs>
          <w:tab w:val="num" w:pos="2460"/>
        </w:tabs>
        <w:ind w:left="2460" w:hanging="1020"/>
      </w:pPr>
      <w:rPr>
        <w:rFonts w:ascii="Tahoma" w:hAnsi="Tahoma" w:cs="Tahoma" w:hint="default"/>
        <w:b/>
        <w:i/>
        <w:sz w:val="24"/>
        <w:szCs w:val="24"/>
      </w:rPr>
    </w:lvl>
    <w:lvl w:ilvl="4">
      <w:start w:val="1"/>
      <w:numFmt w:val="decimal"/>
      <w:pStyle w:val="Nagwek5"/>
      <w:lvlText w:val="%1.%2.%3.%4.%5"/>
      <w:lvlJc w:val="left"/>
      <w:pPr>
        <w:tabs>
          <w:tab w:val="num" w:pos="1008"/>
        </w:tabs>
        <w:ind w:left="1008" w:hanging="1008"/>
      </w:pPr>
      <w:rPr>
        <w:rFonts w:hint="default"/>
        <w:b/>
        <w:i/>
        <w:sz w:val="24"/>
        <w:szCs w:val="24"/>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31">
    <w:nsid w:val="23790CA0"/>
    <w:multiLevelType w:val="hybridMultilevel"/>
    <w:tmpl w:val="0ECCF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3954C88"/>
    <w:multiLevelType w:val="hybridMultilevel"/>
    <w:tmpl w:val="986CD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72903C2"/>
    <w:multiLevelType w:val="hybridMultilevel"/>
    <w:tmpl w:val="9A2AC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D3A5703"/>
    <w:multiLevelType w:val="hybridMultilevel"/>
    <w:tmpl w:val="96A827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2F255991"/>
    <w:multiLevelType w:val="hybridMultilevel"/>
    <w:tmpl w:val="CF8CC174"/>
    <w:lvl w:ilvl="0" w:tplc="FC0266D4">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2F8C4F2E"/>
    <w:multiLevelType w:val="hybridMultilevel"/>
    <w:tmpl w:val="DC843F3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30A4444A"/>
    <w:multiLevelType w:val="hybridMultilevel"/>
    <w:tmpl w:val="2EBC43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1345488"/>
    <w:multiLevelType w:val="hybridMultilevel"/>
    <w:tmpl w:val="72E2BEAA"/>
    <w:lvl w:ilvl="0" w:tplc="8F56567E">
      <w:numFmt w:val="bullet"/>
      <w:lvlText w:val="-"/>
      <w:lvlJc w:val="left"/>
      <w:pPr>
        <w:tabs>
          <w:tab w:val="num" w:pos="720"/>
        </w:tabs>
        <w:ind w:left="720" w:hanging="360"/>
      </w:pPr>
      <w:rPr>
        <w:rFonts w:ascii="Arial" w:eastAsia="Arabic Typesetting"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32691456"/>
    <w:multiLevelType w:val="hybridMultilevel"/>
    <w:tmpl w:val="B60C89CC"/>
    <w:name w:val="WW8Num50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33370F83"/>
    <w:multiLevelType w:val="hybridMultilevel"/>
    <w:tmpl w:val="96362DD8"/>
    <w:lvl w:ilvl="0" w:tplc="F95CD1AE">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1">
    <w:nsid w:val="36924396"/>
    <w:multiLevelType w:val="hybridMultilevel"/>
    <w:tmpl w:val="F79CC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7EA3832"/>
    <w:multiLevelType w:val="hybridMultilevel"/>
    <w:tmpl w:val="E93C5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B7C3315"/>
    <w:multiLevelType w:val="hybridMultilevel"/>
    <w:tmpl w:val="E2846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E144D2E"/>
    <w:multiLevelType w:val="hybridMultilevel"/>
    <w:tmpl w:val="66EA9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1970527"/>
    <w:multiLevelType w:val="hybridMultilevel"/>
    <w:tmpl w:val="A5F2E5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46D35DD3"/>
    <w:multiLevelType w:val="hybridMultilevel"/>
    <w:tmpl w:val="88689D6C"/>
    <w:lvl w:ilvl="0" w:tplc="04150001">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47710161"/>
    <w:multiLevelType w:val="hybridMultilevel"/>
    <w:tmpl w:val="4A564F18"/>
    <w:lvl w:ilvl="0" w:tplc="423C4CFA">
      <w:start w:val="1"/>
      <w:numFmt w:val="bullet"/>
      <w:lvlText w:val="-"/>
      <w:lvlJc w:val="left"/>
      <w:pPr>
        <w:ind w:left="720" w:hanging="360"/>
      </w:pPr>
      <w:rPr>
        <w:rFonts w:ascii="@MingLiU-ExtB" w:hAnsi="@MingLiU-ExtB" w:cs="@MingLiU-ExtB"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7E842F4"/>
    <w:multiLevelType w:val="multilevel"/>
    <w:tmpl w:val="98324D56"/>
    <w:lvl w:ilvl="0">
      <w:start w:val="1"/>
      <w:numFmt w:val="decimal"/>
      <w:lvlText w:val="%1."/>
      <w:lvlJc w:val="left"/>
      <w:pPr>
        <w:ind w:left="720" w:hanging="360"/>
      </w:pPr>
      <w:rPr>
        <w:rFonts w:hint="default"/>
        <w:color w:val="1F497D" w:themeColor="text2"/>
      </w:rPr>
    </w:lvl>
    <w:lvl w:ilvl="1">
      <w:start w:val="1"/>
      <w:numFmt w:val="decimal"/>
      <w:pStyle w:val="Nagwek2"/>
      <w:isLgl/>
      <w:lvlText w:val="%1.%2"/>
      <w:lvlJc w:val="left"/>
      <w:pPr>
        <w:ind w:left="435" w:hanging="435"/>
      </w:pPr>
      <w:rPr>
        <w:rFonts w:hint="default"/>
        <w:color w:val="365F91" w:themeColor="accent1" w:themeShade="BF"/>
      </w:rPr>
    </w:lvl>
    <w:lvl w:ilvl="2">
      <w:start w:val="1"/>
      <w:numFmt w:val="decimal"/>
      <w:isLgl/>
      <w:lvlText w:val="%1.%2.%3"/>
      <w:lvlJc w:val="left"/>
      <w:pPr>
        <w:ind w:left="1080" w:hanging="720"/>
      </w:pPr>
      <w:rPr>
        <w:rFonts w:ascii="Tahoma" w:hAnsi="Tahoma" w:cs="Tahoma" w:hint="default"/>
        <w:color w:val="365F91" w:themeColor="accent1" w:themeShade="BF"/>
        <w:sz w:val="24"/>
        <w:szCs w:val="24"/>
      </w:rPr>
    </w:lvl>
    <w:lvl w:ilvl="3">
      <w:start w:val="1"/>
      <w:numFmt w:val="decimal"/>
      <w:isLgl/>
      <w:lvlText w:val="%1.%2.%3.%4"/>
      <w:lvlJc w:val="left"/>
      <w:pPr>
        <w:ind w:left="862"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nsid w:val="49237EDD"/>
    <w:multiLevelType w:val="hybridMultilevel"/>
    <w:tmpl w:val="7158B878"/>
    <w:lvl w:ilvl="0" w:tplc="E5B4A6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9CD75C7"/>
    <w:multiLevelType w:val="hybridMultilevel"/>
    <w:tmpl w:val="753018AA"/>
    <w:lvl w:ilvl="0" w:tplc="B83E9606">
      <w:start w:val="1"/>
      <w:numFmt w:val="bullet"/>
      <w:lvlText w:val=""/>
      <w:lvlJc w:val="left"/>
      <w:pPr>
        <w:tabs>
          <w:tab w:val="num" w:pos="227"/>
        </w:tabs>
        <w:ind w:left="170" w:hanging="17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
    <w:nsid w:val="4A654362"/>
    <w:multiLevelType w:val="hybridMultilevel"/>
    <w:tmpl w:val="70DE5948"/>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52">
    <w:nsid w:val="4BDF7403"/>
    <w:multiLevelType w:val="hybridMultilevel"/>
    <w:tmpl w:val="F678ECA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3">
    <w:nsid w:val="4C8138AE"/>
    <w:multiLevelType w:val="hybridMultilevel"/>
    <w:tmpl w:val="44B8C53C"/>
    <w:lvl w:ilvl="0" w:tplc="423C4CFA">
      <w:start w:val="1"/>
      <w:numFmt w:val="bullet"/>
      <w:lvlText w:val="-"/>
      <w:lvlJc w:val="left"/>
      <w:pPr>
        <w:ind w:left="720" w:hanging="360"/>
      </w:pPr>
      <w:rPr>
        <w:rFonts w:ascii="@MingLiU-ExtB" w:hAnsi="@MingLiU-ExtB" w:cs="@MingLiU-ExtB"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CD839C3"/>
    <w:multiLevelType w:val="hybridMultilevel"/>
    <w:tmpl w:val="666EFD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50952F51"/>
    <w:multiLevelType w:val="hybridMultilevel"/>
    <w:tmpl w:val="E24E7CE6"/>
    <w:lvl w:ilvl="0" w:tplc="423C4CFA">
      <w:start w:val="1"/>
      <w:numFmt w:val="bullet"/>
      <w:lvlText w:val="-"/>
      <w:lvlJc w:val="left"/>
      <w:pPr>
        <w:tabs>
          <w:tab w:val="num" w:pos="720"/>
        </w:tabs>
        <w:ind w:left="720" w:hanging="360"/>
      </w:pPr>
      <w:rPr>
        <w:rFonts w:ascii="@MingLiU-ExtB" w:hAnsi="@MingLiU-ExtB" w:cs="@MingLiU-ExtB"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6">
    <w:nsid w:val="50E34BC6"/>
    <w:multiLevelType w:val="hybridMultilevel"/>
    <w:tmpl w:val="7EE8F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0F46746"/>
    <w:multiLevelType w:val="hybridMultilevel"/>
    <w:tmpl w:val="4704D37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nsid w:val="5178263A"/>
    <w:multiLevelType w:val="hybridMultilevel"/>
    <w:tmpl w:val="8FB2315C"/>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59">
    <w:nsid w:val="51D762A8"/>
    <w:multiLevelType w:val="hybridMultilevel"/>
    <w:tmpl w:val="5EE25BFE"/>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0">
    <w:nsid w:val="52FA7F8D"/>
    <w:multiLevelType w:val="multilevel"/>
    <w:tmpl w:val="EBEC5014"/>
    <w:lvl w:ilvl="0">
      <w:start w:val="1"/>
      <w:numFmt w:val="decimal"/>
      <w:lvlText w:val="%1"/>
      <w:lvlJc w:val="left"/>
      <w:pPr>
        <w:tabs>
          <w:tab w:val="num" w:pos="680"/>
        </w:tabs>
        <w:ind w:left="680" w:hanging="680"/>
      </w:pPr>
      <w:rPr>
        <w:rFonts w:ascii="Arial" w:hAnsi="Arial" w:hint="default"/>
        <w:b/>
        <w:i/>
        <w:sz w:val="36"/>
      </w:rPr>
    </w:lvl>
    <w:lvl w:ilvl="1">
      <w:start w:val="1"/>
      <w:numFmt w:val="decimal"/>
      <w:lvlText w:val="%1.%2"/>
      <w:lvlJc w:val="left"/>
      <w:pPr>
        <w:tabs>
          <w:tab w:val="num" w:pos="860"/>
        </w:tabs>
        <w:ind w:left="860"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ylNagwek2Arial10ptPo0pt"/>
      <w:lvlText w:val="%1.%2.%3"/>
      <w:lvlJc w:val="left"/>
      <w:pPr>
        <w:tabs>
          <w:tab w:val="num" w:pos="720"/>
        </w:tabs>
        <w:ind w:left="720" w:hanging="720"/>
      </w:pPr>
      <w:rPr>
        <w:rFonts w:ascii="Arial" w:hAnsi="Arial" w:hint="default"/>
        <w:b/>
        <w:i/>
        <w:sz w:val="28"/>
      </w:rPr>
    </w:lvl>
    <w:lvl w:ilvl="3">
      <w:start w:val="1"/>
      <w:numFmt w:val="decimal"/>
      <w:lvlText w:val="%1.%2.%3.%4"/>
      <w:lvlJc w:val="left"/>
      <w:pPr>
        <w:tabs>
          <w:tab w:val="num" w:pos="864"/>
        </w:tabs>
        <w:ind w:left="864" w:hanging="864"/>
      </w:pPr>
      <w:rPr>
        <w:rFonts w:ascii="Arial" w:hAnsi="Arial" w:hint="default"/>
        <w:b/>
        <w:i/>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nsid w:val="589108A3"/>
    <w:multiLevelType w:val="hybridMultilevel"/>
    <w:tmpl w:val="1B8AE704"/>
    <w:lvl w:ilvl="0" w:tplc="04150001">
      <w:start w:val="1"/>
      <w:numFmt w:val="bullet"/>
      <w:lvlText w:val=""/>
      <w:lvlJc w:val="left"/>
      <w:pPr>
        <w:tabs>
          <w:tab w:val="num" w:pos="360"/>
        </w:tabs>
        <w:ind w:left="360" w:hanging="360"/>
      </w:pPr>
      <w:rPr>
        <w:rFonts w:ascii="Symbol" w:hAnsi="Symbol" w:hint="default"/>
        <w:color w:val="auto"/>
      </w:rPr>
    </w:lvl>
    <w:lvl w:ilvl="1" w:tplc="12F0CE02"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635D2EC3"/>
    <w:multiLevelType w:val="hybridMultilevel"/>
    <w:tmpl w:val="49DAB10A"/>
    <w:name w:val="WW8Num5023"/>
    <w:lvl w:ilvl="0" w:tplc="04150011">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3">
    <w:nsid w:val="65356DD7"/>
    <w:multiLevelType w:val="hybridMultilevel"/>
    <w:tmpl w:val="1C2E7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7DE7B1F"/>
    <w:multiLevelType w:val="hybridMultilevel"/>
    <w:tmpl w:val="61FC8A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91A5CFA"/>
    <w:multiLevelType w:val="hybridMultilevel"/>
    <w:tmpl w:val="740421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6A9C24DD"/>
    <w:multiLevelType w:val="hybridMultilevel"/>
    <w:tmpl w:val="0276B96E"/>
    <w:lvl w:ilvl="0" w:tplc="FC0266D4">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6F1254F5"/>
    <w:multiLevelType w:val="hybridMultilevel"/>
    <w:tmpl w:val="0BD40E94"/>
    <w:lvl w:ilvl="0" w:tplc="F95CD1AE">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6F2D6E41"/>
    <w:multiLevelType w:val="hybridMultilevel"/>
    <w:tmpl w:val="139ED5C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719A7C3C"/>
    <w:multiLevelType w:val="hybridMultilevel"/>
    <w:tmpl w:val="BB925CC6"/>
    <w:lvl w:ilvl="0" w:tplc="04150005">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76E21288"/>
    <w:multiLevelType w:val="hybridMultilevel"/>
    <w:tmpl w:val="18CE0F56"/>
    <w:lvl w:ilvl="0" w:tplc="423C4CFA">
      <w:start w:val="1"/>
      <w:numFmt w:val="bullet"/>
      <w:lvlText w:val="-"/>
      <w:lvlJc w:val="left"/>
      <w:pPr>
        <w:ind w:left="720" w:hanging="360"/>
      </w:pPr>
      <w:rPr>
        <w:rFonts w:ascii="@MingLiU-ExtB" w:hAnsi="@MingLiU-ExtB" w:cs="@MingLiU-ExtB"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7AA7497"/>
    <w:multiLevelType w:val="hybridMultilevel"/>
    <w:tmpl w:val="3B628D2C"/>
    <w:lvl w:ilvl="0" w:tplc="04150005">
      <w:start w:val="1"/>
      <w:numFmt w:val="bullet"/>
      <w:lvlText w:val=""/>
      <w:lvlJc w:val="left"/>
      <w:pPr>
        <w:tabs>
          <w:tab w:val="num" w:pos="1069"/>
        </w:tabs>
        <w:ind w:left="1069" w:hanging="360"/>
      </w:pPr>
      <w:rPr>
        <w:rFonts w:ascii="Wingdings" w:hAnsi="Wingdings"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72">
    <w:nsid w:val="78687E90"/>
    <w:multiLevelType w:val="hybridMultilevel"/>
    <w:tmpl w:val="6EB8080E"/>
    <w:lvl w:ilvl="0" w:tplc="0415000F">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3">
    <w:nsid w:val="78884F30"/>
    <w:multiLevelType w:val="hybridMultilevel"/>
    <w:tmpl w:val="43F8EE8A"/>
    <w:lvl w:ilvl="0" w:tplc="FC0266D4">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793834A2"/>
    <w:multiLevelType w:val="multilevel"/>
    <w:tmpl w:val="5F1C1208"/>
    <w:lvl w:ilvl="0">
      <w:start w:val="1"/>
      <w:numFmt w:val="decimal"/>
      <w:pStyle w:val="StylNagwek2Arial"/>
      <w:lvlText w:val="%1"/>
      <w:lvlJc w:val="left"/>
      <w:pPr>
        <w:tabs>
          <w:tab w:val="num" w:pos="1283"/>
        </w:tabs>
        <w:ind w:left="1283" w:hanging="716"/>
      </w:pPr>
      <w:rPr>
        <w:rFonts w:ascii="Arial" w:hAnsi="Arial" w:hint="default"/>
        <w:b/>
        <w:i/>
        <w:sz w:val="36"/>
        <w:szCs w:val="36"/>
      </w:rPr>
    </w:lvl>
    <w:lvl w:ilvl="1">
      <w:start w:val="1"/>
      <w:numFmt w:val="decimal"/>
      <w:pStyle w:val="StylNagwek2Arial10ptPo0ptInterlinia15wiersza"/>
      <w:lvlText w:val="%1.%2"/>
      <w:lvlJc w:val="left"/>
      <w:pPr>
        <w:tabs>
          <w:tab w:val="num" w:pos="567"/>
        </w:tabs>
        <w:ind w:left="567" w:hanging="567"/>
      </w:pPr>
      <w:rPr>
        <w:rFonts w:ascii="Arial" w:hAnsi="Arial" w:hint="default"/>
        <w:b/>
        <w:i/>
        <w:sz w:val="32"/>
        <w:szCs w:val="32"/>
      </w:rPr>
    </w:lvl>
    <w:lvl w:ilvl="2">
      <w:start w:val="1"/>
      <w:numFmt w:val="decimal"/>
      <w:lvlText w:val="%1.%2.%3"/>
      <w:lvlJc w:val="left"/>
      <w:pPr>
        <w:tabs>
          <w:tab w:val="num" w:pos="1571"/>
        </w:tabs>
        <w:ind w:left="1571" w:hanging="720"/>
      </w:pPr>
      <w:rPr>
        <w:rFonts w:ascii="Arial" w:hAnsi="Arial" w:hint="default"/>
        <w:b/>
        <w:i/>
        <w:sz w:val="28"/>
        <w:szCs w:val="28"/>
      </w:rPr>
    </w:lvl>
    <w:lvl w:ilvl="3">
      <w:start w:val="1"/>
      <w:numFmt w:val="decimal"/>
      <w:lvlRestart w:val="0"/>
      <w:pStyle w:val="StylNagwek2Arial10ptNiePogrubieniePo0pt"/>
      <w:lvlText w:val="%1.%2.%3.%4"/>
      <w:lvlJc w:val="left"/>
      <w:pPr>
        <w:tabs>
          <w:tab w:val="num" w:pos="1715"/>
        </w:tabs>
        <w:ind w:left="1715" w:hanging="864"/>
      </w:pPr>
      <w:rPr>
        <w:rFonts w:ascii="Times New Roman" w:hAnsi="Times New Roman" w:hint="default"/>
        <w:b/>
        <w:i/>
        <w:sz w:val="24"/>
        <w:szCs w:val="24"/>
      </w:rPr>
    </w:lvl>
    <w:lvl w:ilvl="4">
      <w:start w:val="1"/>
      <w:numFmt w:val="decimal"/>
      <w:lvlText w:val="%1.%2.%3.%4.%5"/>
      <w:lvlJc w:val="left"/>
      <w:pPr>
        <w:tabs>
          <w:tab w:val="num" w:pos="1859"/>
        </w:tabs>
        <w:ind w:left="1859" w:hanging="1008"/>
      </w:pPr>
      <w:rPr>
        <w:rFonts w:ascii="Arial" w:hAnsi="Arial" w:hint="default"/>
        <w:b/>
        <w:i/>
        <w:sz w:val="24"/>
        <w:szCs w:val="24"/>
      </w:rPr>
    </w:lvl>
    <w:lvl w:ilvl="5">
      <w:start w:val="1"/>
      <w:numFmt w:val="decimal"/>
      <w:lvlText w:val="%1.%2.%3.%4.%5.%6"/>
      <w:lvlJc w:val="left"/>
      <w:pPr>
        <w:tabs>
          <w:tab w:val="num" w:pos="2003"/>
        </w:tabs>
        <w:ind w:left="2003" w:hanging="1152"/>
      </w:pPr>
      <w:rPr>
        <w:rFonts w:hint="default"/>
      </w:rPr>
    </w:lvl>
    <w:lvl w:ilvl="6">
      <w:start w:val="1"/>
      <w:numFmt w:val="decimal"/>
      <w:lvlRestart w:val="3"/>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75">
    <w:nsid w:val="7951672C"/>
    <w:multiLevelType w:val="hybridMultilevel"/>
    <w:tmpl w:val="BB345DC8"/>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76">
    <w:nsid w:val="7A236291"/>
    <w:multiLevelType w:val="hybridMultilevel"/>
    <w:tmpl w:val="463846D2"/>
    <w:lvl w:ilvl="0" w:tplc="04150005">
      <w:start w:val="1"/>
      <w:numFmt w:val="bullet"/>
      <w:lvlText w:val=""/>
      <w:lvlJc w:val="left"/>
      <w:pPr>
        <w:ind w:left="720" w:hanging="360"/>
      </w:pPr>
      <w:rPr>
        <w:rFonts w:ascii="Symbol" w:hAnsi="Symbol" w:hint="default"/>
      </w:rPr>
    </w:lvl>
    <w:lvl w:ilvl="1" w:tplc="423C4CFA"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7">
    <w:nsid w:val="7B5E2322"/>
    <w:multiLevelType w:val="hybridMultilevel"/>
    <w:tmpl w:val="1026E082"/>
    <w:lvl w:ilvl="0" w:tplc="FF54C66C">
      <w:numFmt w:val="bullet"/>
      <w:lvlText w:val="-"/>
      <w:lvlJc w:val="left"/>
      <w:pPr>
        <w:tabs>
          <w:tab w:val="num" w:pos="720"/>
        </w:tabs>
        <w:ind w:left="720" w:hanging="360"/>
      </w:pPr>
      <w:rPr>
        <w:rFonts w:ascii="Arial" w:eastAsia="Arabic Typesetting" w:hAnsi="Arial" w:cs="Arial" w:hint="default"/>
      </w:rPr>
    </w:lvl>
    <w:lvl w:ilvl="1" w:tplc="C2723EB4">
      <w:numFmt w:val="bullet"/>
      <w:lvlText w:val="-"/>
      <w:lvlJc w:val="left"/>
      <w:pPr>
        <w:tabs>
          <w:tab w:val="num" w:pos="1440"/>
        </w:tabs>
        <w:ind w:left="1440" w:hanging="360"/>
      </w:pPr>
      <w:rPr>
        <w:rFonts w:ascii="Arial" w:eastAsia="Arabic Typesetting" w:hAnsi="Arial" w:cs="Arial" w:hint="default"/>
      </w:rPr>
    </w:lvl>
    <w:lvl w:ilvl="2" w:tplc="CB10D6AA" w:tentative="1">
      <w:start w:val="1"/>
      <w:numFmt w:val="lowerRoman"/>
      <w:lvlText w:val="%3."/>
      <w:lvlJc w:val="right"/>
      <w:pPr>
        <w:tabs>
          <w:tab w:val="num" w:pos="2160"/>
        </w:tabs>
        <w:ind w:left="2160" w:hanging="180"/>
      </w:pPr>
    </w:lvl>
    <w:lvl w:ilvl="3" w:tplc="E90E3D1E" w:tentative="1">
      <w:start w:val="1"/>
      <w:numFmt w:val="decimal"/>
      <w:lvlText w:val="%4."/>
      <w:lvlJc w:val="left"/>
      <w:pPr>
        <w:tabs>
          <w:tab w:val="num" w:pos="2880"/>
        </w:tabs>
        <w:ind w:left="2880" w:hanging="360"/>
      </w:pPr>
    </w:lvl>
    <w:lvl w:ilvl="4" w:tplc="17B855B0" w:tentative="1">
      <w:start w:val="1"/>
      <w:numFmt w:val="lowerLetter"/>
      <w:lvlText w:val="%5."/>
      <w:lvlJc w:val="left"/>
      <w:pPr>
        <w:tabs>
          <w:tab w:val="num" w:pos="3600"/>
        </w:tabs>
        <w:ind w:left="3600" w:hanging="360"/>
      </w:pPr>
    </w:lvl>
    <w:lvl w:ilvl="5" w:tplc="B78295D6" w:tentative="1">
      <w:start w:val="1"/>
      <w:numFmt w:val="lowerRoman"/>
      <w:lvlText w:val="%6."/>
      <w:lvlJc w:val="right"/>
      <w:pPr>
        <w:tabs>
          <w:tab w:val="num" w:pos="4320"/>
        </w:tabs>
        <w:ind w:left="4320" w:hanging="180"/>
      </w:pPr>
    </w:lvl>
    <w:lvl w:ilvl="6" w:tplc="BB624CB4" w:tentative="1">
      <w:start w:val="1"/>
      <w:numFmt w:val="decimal"/>
      <w:lvlText w:val="%7."/>
      <w:lvlJc w:val="left"/>
      <w:pPr>
        <w:tabs>
          <w:tab w:val="num" w:pos="5040"/>
        </w:tabs>
        <w:ind w:left="5040" w:hanging="360"/>
      </w:pPr>
    </w:lvl>
    <w:lvl w:ilvl="7" w:tplc="2D24079A" w:tentative="1">
      <w:start w:val="1"/>
      <w:numFmt w:val="lowerLetter"/>
      <w:lvlText w:val="%8."/>
      <w:lvlJc w:val="left"/>
      <w:pPr>
        <w:tabs>
          <w:tab w:val="num" w:pos="5760"/>
        </w:tabs>
        <w:ind w:left="5760" w:hanging="360"/>
      </w:pPr>
    </w:lvl>
    <w:lvl w:ilvl="8" w:tplc="E530FC4A" w:tentative="1">
      <w:start w:val="1"/>
      <w:numFmt w:val="lowerRoman"/>
      <w:lvlText w:val="%9."/>
      <w:lvlJc w:val="right"/>
      <w:pPr>
        <w:tabs>
          <w:tab w:val="num" w:pos="6480"/>
        </w:tabs>
        <w:ind w:left="6480" w:hanging="180"/>
      </w:pPr>
    </w:lvl>
  </w:abstractNum>
  <w:abstractNum w:abstractNumId="78">
    <w:nsid w:val="7E236990"/>
    <w:multiLevelType w:val="hybridMultilevel"/>
    <w:tmpl w:val="0D0A76A2"/>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EB826E7"/>
    <w:multiLevelType w:val="hybridMultilevel"/>
    <w:tmpl w:val="25C44228"/>
    <w:lvl w:ilvl="0" w:tplc="04150001">
      <w:start w:val="589"/>
      <w:numFmt w:val="bullet"/>
      <w:lvlText w:val=""/>
      <w:lvlJc w:val="left"/>
      <w:pPr>
        <w:tabs>
          <w:tab w:val="num" w:pos="361"/>
        </w:tabs>
        <w:ind w:left="361"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74"/>
  </w:num>
  <w:num w:numId="3">
    <w:abstractNumId w:val="16"/>
  </w:num>
  <w:num w:numId="4">
    <w:abstractNumId w:val="0"/>
  </w:num>
  <w:num w:numId="5">
    <w:abstractNumId w:val="30"/>
  </w:num>
  <w:num w:numId="6">
    <w:abstractNumId w:val="13"/>
  </w:num>
  <w:num w:numId="7">
    <w:abstractNumId w:val="6"/>
  </w:num>
  <w:num w:numId="8">
    <w:abstractNumId w:val="79"/>
  </w:num>
  <w:num w:numId="9">
    <w:abstractNumId w:val="11"/>
  </w:num>
  <w:num w:numId="10">
    <w:abstractNumId w:val="67"/>
  </w:num>
  <w:num w:numId="11">
    <w:abstractNumId w:val="46"/>
  </w:num>
  <w:num w:numId="12">
    <w:abstractNumId w:val="20"/>
  </w:num>
  <w:num w:numId="13">
    <w:abstractNumId w:val="17"/>
  </w:num>
  <w:num w:numId="14">
    <w:abstractNumId w:val="69"/>
  </w:num>
  <w:num w:numId="15">
    <w:abstractNumId w:val="23"/>
  </w:num>
  <w:num w:numId="16">
    <w:abstractNumId w:val="72"/>
  </w:num>
  <w:num w:numId="17">
    <w:abstractNumId w:val="61"/>
  </w:num>
  <w:num w:numId="18">
    <w:abstractNumId w:val="22"/>
  </w:num>
  <w:num w:numId="19">
    <w:abstractNumId w:val="77"/>
  </w:num>
  <w:num w:numId="20">
    <w:abstractNumId w:val="21"/>
  </w:num>
  <w:num w:numId="21">
    <w:abstractNumId w:val="38"/>
  </w:num>
  <w:num w:numId="22">
    <w:abstractNumId w:val="15"/>
  </w:num>
  <w:num w:numId="23">
    <w:abstractNumId w:val="49"/>
  </w:num>
  <w:num w:numId="24">
    <w:abstractNumId w:val="31"/>
  </w:num>
  <w:num w:numId="25">
    <w:abstractNumId w:val="43"/>
  </w:num>
  <w:num w:numId="26">
    <w:abstractNumId w:val="78"/>
  </w:num>
  <w:num w:numId="27">
    <w:abstractNumId w:val="76"/>
  </w:num>
  <w:num w:numId="28">
    <w:abstractNumId w:val="29"/>
  </w:num>
  <w:num w:numId="29">
    <w:abstractNumId w:val="55"/>
  </w:num>
  <w:num w:numId="30">
    <w:abstractNumId w:val="40"/>
  </w:num>
  <w:num w:numId="31">
    <w:abstractNumId w:val="52"/>
  </w:num>
  <w:num w:numId="32">
    <w:abstractNumId w:val="71"/>
  </w:num>
  <w:num w:numId="33">
    <w:abstractNumId w:val="14"/>
  </w:num>
  <w:num w:numId="34">
    <w:abstractNumId w:val="48"/>
  </w:num>
  <w:num w:numId="35">
    <w:abstractNumId w:val="1"/>
  </w:num>
  <w:num w:numId="36">
    <w:abstractNumId w:val="24"/>
  </w:num>
  <w:num w:numId="37">
    <w:abstractNumId w:val="45"/>
  </w:num>
  <w:num w:numId="38">
    <w:abstractNumId w:val="54"/>
  </w:num>
  <w:num w:numId="39">
    <w:abstractNumId w:val="59"/>
  </w:num>
  <w:num w:numId="40">
    <w:abstractNumId w:val="7"/>
  </w:num>
  <w:num w:numId="41">
    <w:abstractNumId w:val="36"/>
  </w:num>
  <w:num w:numId="42">
    <w:abstractNumId w:val="5"/>
  </w:num>
  <w:num w:numId="43">
    <w:abstractNumId w:val="35"/>
  </w:num>
  <w:num w:numId="44">
    <w:abstractNumId w:val="73"/>
  </w:num>
  <w:num w:numId="45">
    <w:abstractNumId w:val="66"/>
  </w:num>
  <w:num w:numId="46">
    <w:abstractNumId w:val="63"/>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25"/>
  </w:num>
  <w:num w:numId="50">
    <w:abstractNumId w:val="75"/>
  </w:num>
  <w:num w:numId="5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lvlOverride w:ilvl="2"/>
    <w:lvlOverride w:ilvl="3"/>
    <w:lvlOverride w:ilvl="4"/>
    <w:lvlOverride w:ilvl="5"/>
    <w:lvlOverride w:ilvl="6"/>
    <w:lvlOverride w:ilvl="7"/>
    <w:lvlOverride w:ilvl="8"/>
  </w:num>
  <w:num w:numId="53">
    <w:abstractNumId w:val="8"/>
  </w:num>
  <w:num w:numId="54">
    <w:abstractNumId w:val="64"/>
  </w:num>
  <w:num w:numId="55">
    <w:abstractNumId w:val="26"/>
  </w:num>
  <w:num w:numId="56">
    <w:abstractNumId w:val="18"/>
  </w:num>
  <w:num w:numId="57">
    <w:abstractNumId w:val="68"/>
  </w:num>
  <w:num w:numId="58">
    <w:abstractNumId w:val="44"/>
  </w:num>
  <w:num w:numId="59">
    <w:abstractNumId w:val="58"/>
  </w:num>
  <w:num w:numId="60">
    <w:abstractNumId w:val="9"/>
  </w:num>
  <w:num w:numId="61">
    <w:abstractNumId w:val="10"/>
  </w:num>
  <w:num w:numId="6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num>
  <w:num w:numId="64">
    <w:abstractNumId w:val="70"/>
  </w:num>
  <w:num w:numId="65">
    <w:abstractNumId w:val="27"/>
  </w:num>
  <w:num w:numId="66">
    <w:abstractNumId w:val="42"/>
  </w:num>
  <w:num w:numId="67">
    <w:abstractNumId w:val="28"/>
  </w:num>
  <w:num w:numId="68">
    <w:abstractNumId w:val="57"/>
  </w:num>
  <w:num w:numId="69">
    <w:abstractNumId w:val="47"/>
  </w:num>
  <w:num w:numId="70">
    <w:abstractNumId w:val="51"/>
  </w:num>
  <w:num w:numId="71">
    <w:abstractNumId w:val="4"/>
  </w:num>
  <w:num w:numId="72">
    <w:abstractNumId w:val="56"/>
  </w:num>
  <w:num w:numId="73">
    <w:abstractNumId w:val="65"/>
  </w:num>
  <w:num w:numId="74">
    <w:abstractNumId w:val="34"/>
  </w:num>
  <w:num w:numId="75">
    <w:abstractNumId w:val="30"/>
  </w:num>
  <w:num w:numId="76">
    <w:abstractNumId w:val="24"/>
  </w:num>
  <w:num w:numId="77">
    <w:abstractNumId w:val="33"/>
  </w:num>
  <w:num w:numId="78">
    <w:abstractNumId w:val="32"/>
  </w:num>
  <w:num w:numId="79">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BBC"/>
    <w:rsid w:val="000001DE"/>
    <w:rsid w:val="00000E18"/>
    <w:rsid w:val="000024AE"/>
    <w:rsid w:val="000025CF"/>
    <w:rsid w:val="00003716"/>
    <w:rsid w:val="000041B6"/>
    <w:rsid w:val="00005012"/>
    <w:rsid w:val="00005EEE"/>
    <w:rsid w:val="000062C2"/>
    <w:rsid w:val="00006A84"/>
    <w:rsid w:val="00012B53"/>
    <w:rsid w:val="0001306D"/>
    <w:rsid w:val="000131BE"/>
    <w:rsid w:val="000136D1"/>
    <w:rsid w:val="00015017"/>
    <w:rsid w:val="0001647E"/>
    <w:rsid w:val="00021590"/>
    <w:rsid w:val="00023499"/>
    <w:rsid w:val="0002433A"/>
    <w:rsid w:val="00025221"/>
    <w:rsid w:val="0002524F"/>
    <w:rsid w:val="00025F25"/>
    <w:rsid w:val="0002679A"/>
    <w:rsid w:val="00026809"/>
    <w:rsid w:val="00026F05"/>
    <w:rsid w:val="000271CE"/>
    <w:rsid w:val="00030409"/>
    <w:rsid w:val="00030EB0"/>
    <w:rsid w:val="00031127"/>
    <w:rsid w:val="00031649"/>
    <w:rsid w:val="00032749"/>
    <w:rsid w:val="00032AF1"/>
    <w:rsid w:val="00032D8F"/>
    <w:rsid w:val="000368BD"/>
    <w:rsid w:val="00036A2A"/>
    <w:rsid w:val="0004141A"/>
    <w:rsid w:val="00041962"/>
    <w:rsid w:val="00042B01"/>
    <w:rsid w:val="00042B64"/>
    <w:rsid w:val="00042CD3"/>
    <w:rsid w:val="00042F33"/>
    <w:rsid w:val="000431D9"/>
    <w:rsid w:val="00044396"/>
    <w:rsid w:val="00045853"/>
    <w:rsid w:val="0004646C"/>
    <w:rsid w:val="00046C8E"/>
    <w:rsid w:val="000478F0"/>
    <w:rsid w:val="00052275"/>
    <w:rsid w:val="0005264E"/>
    <w:rsid w:val="0005380D"/>
    <w:rsid w:val="00054027"/>
    <w:rsid w:val="0005418D"/>
    <w:rsid w:val="000541CC"/>
    <w:rsid w:val="0005777C"/>
    <w:rsid w:val="00057E7F"/>
    <w:rsid w:val="000618BD"/>
    <w:rsid w:val="00061DC8"/>
    <w:rsid w:val="00061ED1"/>
    <w:rsid w:val="000643BE"/>
    <w:rsid w:val="0006723F"/>
    <w:rsid w:val="000676B7"/>
    <w:rsid w:val="00070164"/>
    <w:rsid w:val="000702F6"/>
    <w:rsid w:val="000728E2"/>
    <w:rsid w:val="0007485C"/>
    <w:rsid w:val="00074BE8"/>
    <w:rsid w:val="00074FD5"/>
    <w:rsid w:val="00076DD8"/>
    <w:rsid w:val="000773CE"/>
    <w:rsid w:val="000778E4"/>
    <w:rsid w:val="00077B56"/>
    <w:rsid w:val="0008092D"/>
    <w:rsid w:val="00082481"/>
    <w:rsid w:val="000825D6"/>
    <w:rsid w:val="0008265B"/>
    <w:rsid w:val="0008273B"/>
    <w:rsid w:val="00083199"/>
    <w:rsid w:val="00084479"/>
    <w:rsid w:val="00085274"/>
    <w:rsid w:val="00087889"/>
    <w:rsid w:val="0008797A"/>
    <w:rsid w:val="000910AE"/>
    <w:rsid w:val="000925DD"/>
    <w:rsid w:val="00093307"/>
    <w:rsid w:val="00093457"/>
    <w:rsid w:val="0009365F"/>
    <w:rsid w:val="00094129"/>
    <w:rsid w:val="000941B7"/>
    <w:rsid w:val="000950A9"/>
    <w:rsid w:val="00097213"/>
    <w:rsid w:val="00097862"/>
    <w:rsid w:val="00097A58"/>
    <w:rsid w:val="000A01DB"/>
    <w:rsid w:val="000A1E69"/>
    <w:rsid w:val="000A2C01"/>
    <w:rsid w:val="000A32C6"/>
    <w:rsid w:val="000A34ED"/>
    <w:rsid w:val="000A465A"/>
    <w:rsid w:val="000A4BDC"/>
    <w:rsid w:val="000A65FD"/>
    <w:rsid w:val="000A6F37"/>
    <w:rsid w:val="000A725E"/>
    <w:rsid w:val="000A72D5"/>
    <w:rsid w:val="000A7536"/>
    <w:rsid w:val="000A78DA"/>
    <w:rsid w:val="000B10B4"/>
    <w:rsid w:val="000B3177"/>
    <w:rsid w:val="000B5AB5"/>
    <w:rsid w:val="000B5D2C"/>
    <w:rsid w:val="000B799E"/>
    <w:rsid w:val="000B7FDB"/>
    <w:rsid w:val="000C049B"/>
    <w:rsid w:val="000C057A"/>
    <w:rsid w:val="000C43AE"/>
    <w:rsid w:val="000C5B81"/>
    <w:rsid w:val="000C5DF0"/>
    <w:rsid w:val="000C63DC"/>
    <w:rsid w:val="000D1367"/>
    <w:rsid w:val="000D169B"/>
    <w:rsid w:val="000D1A6B"/>
    <w:rsid w:val="000D458C"/>
    <w:rsid w:val="000D47B7"/>
    <w:rsid w:val="000D4ED1"/>
    <w:rsid w:val="000D4F4F"/>
    <w:rsid w:val="000D5A1A"/>
    <w:rsid w:val="000D6FC2"/>
    <w:rsid w:val="000D7E5E"/>
    <w:rsid w:val="000E06FC"/>
    <w:rsid w:val="000E0F85"/>
    <w:rsid w:val="000E12D9"/>
    <w:rsid w:val="000E12EC"/>
    <w:rsid w:val="000E26DE"/>
    <w:rsid w:val="000E2F69"/>
    <w:rsid w:val="000E4750"/>
    <w:rsid w:val="000E50A8"/>
    <w:rsid w:val="000E573A"/>
    <w:rsid w:val="000E6663"/>
    <w:rsid w:val="000E6BA5"/>
    <w:rsid w:val="000E6BB4"/>
    <w:rsid w:val="000E6F6A"/>
    <w:rsid w:val="000F006D"/>
    <w:rsid w:val="000F03F6"/>
    <w:rsid w:val="000F0889"/>
    <w:rsid w:val="000F08EA"/>
    <w:rsid w:val="000F0CF6"/>
    <w:rsid w:val="000F1830"/>
    <w:rsid w:val="000F4BD8"/>
    <w:rsid w:val="000F617F"/>
    <w:rsid w:val="000F6517"/>
    <w:rsid w:val="000F65C7"/>
    <w:rsid w:val="000F72E4"/>
    <w:rsid w:val="000F79E2"/>
    <w:rsid w:val="00100DB7"/>
    <w:rsid w:val="00101031"/>
    <w:rsid w:val="001017FF"/>
    <w:rsid w:val="001031ED"/>
    <w:rsid w:val="00104E35"/>
    <w:rsid w:val="00104F63"/>
    <w:rsid w:val="00105209"/>
    <w:rsid w:val="00105512"/>
    <w:rsid w:val="00105643"/>
    <w:rsid w:val="00105885"/>
    <w:rsid w:val="0010649C"/>
    <w:rsid w:val="001065F2"/>
    <w:rsid w:val="00106846"/>
    <w:rsid w:val="001070FD"/>
    <w:rsid w:val="00107D0D"/>
    <w:rsid w:val="001100D6"/>
    <w:rsid w:val="00110A7B"/>
    <w:rsid w:val="00110B4A"/>
    <w:rsid w:val="00110EA6"/>
    <w:rsid w:val="00112D81"/>
    <w:rsid w:val="001130AA"/>
    <w:rsid w:val="00116554"/>
    <w:rsid w:val="00116A69"/>
    <w:rsid w:val="00116EB2"/>
    <w:rsid w:val="00116EE8"/>
    <w:rsid w:val="001216F5"/>
    <w:rsid w:val="00121A39"/>
    <w:rsid w:val="001236F3"/>
    <w:rsid w:val="00126B81"/>
    <w:rsid w:val="0012725E"/>
    <w:rsid w:val="00130BE0"/>
    <w:rsid w:val="00131370"/>
    <w:rsid w:val="00131AAF"/>
    <w:rsid w:val="00132BC1"/>
    <w:rsid w:val="001350B4"/>
    <w:rsid w:val="00135DF2"/>
    <w:rsid w:val="0013671C"/>
    <w:rsid w:val="00137A8C"/>
    <w:rsid w:val="00141322"/>
    <w:rsid w:val="00141B6E"/>
    <w:rsid w:val="001436FA"/>
    <w:rsid w:val="00143F34"/>
    <w:rsid w:val="00144A48"/>
    <w:rsid w:val="00145FD9"/>
    <w:rsid w:val="001462C4"/>
    <w:rsid w:val="00146840"/>
    <w:rsid w:val="00146BE8"/>
    <w:rsid w:val="00147BB7"/>
    <w:rsid w:val="00150584"/>
    <w:rsid w:val="00150E79"/>
    <w:rsid w:val="001517B5"/>
    <w:rsid w:val="00151D1F"/>
    <w:rsid w:val="001527F7"/>
    <w:rsid w:val="00154038"/>
    <w:rsid w:val="001546A7"/>
    <w:rsid w:val="00154B37"/>
    <w:rsid w:val="00155A83"/>
    <w:rsid w:val="00155CDE"/>
    <w:rsid w:val="00156BC5"/>
    <w:rsid w:val="0016199F"/>
    <w:rsid w:val="001620A5"/>
    <w:rsid w:val="00162468"/>
    <w:rsid w:val="001628DC"/>
    <w:rsid w:val="001641CD"/>
    <w:rsid w:val="00164E66"/>
    <w:rsid w:val="00166605"/>
    <w:rsid w:val="0016760E"/>
    <w:rsid w:val="00167F53"/>
    <w:rsid w:val="00170EC6"/>
    <w:rsid w:val="00173270"/>
    <w:rsid w:val="00173C59"/>
    <w:rsid w:val="0017680E"/>
    <w:rsid w:val="00181E38"/>
    <w:rsid w:val="0018205A"/>
    <w:rsid w:val="00182A7C"/>
    <w:rsid w:val="001843B1"/>
    <w:rsid w:val="00186F0C"/>
    <w:rsid w:val="00187BD0"/>
    <w:rsid w:val="00190F54"/>
    <w:rsid w:val="001913BA"/>
    <w:rsid w:val="001919E4"/>
    <w:rsid w:val="0019236A"/>
    <w:rsid w:val="001926EC"/>
    <w:rsid w:val="0019396F"/>
    <w:rsid w:val="00195194"/>
    <w:rsid w:val="00197E75"/>
    <w:rsid w:val="001A2C87"/>
    <w:rsid w:val="001A61C5"/>
    <w:rsid w:val="001A78AA"/>
    <w:rsid w:val="001B0141"/>
    <w:rsid w:val="001B1CC7"/>
    <w:rsid w:val="001B7C3A"/>
    <w:rsid w:val="001B7E52"/>
    <w:rsid w:val="001C0298"/>
    <w:rsid w:val="001C055A"/>
    <w:rsid w:val="001C1EE6"/>
    <w:rsid w:val="001C3AC8"/>
    <w:rsid w:val="001C3DEB"/>
    <w:rsid w:val="001C473F"/>
    <w:rsid w:val="001C4CB1"/>
    <w:rsid w:val="001C543F"/>
    <w:rsid w:val="001C5ABA"/>
    <w:rsid w:val="001C6B63"/>
    <w:rsid w:val="001C73CD"/>
    <w:rsid w:val="001C7488"/>
    <w:rsid w:val="001C7C2C"/>
    <w:rsid w:val="001D1439"/>
    <w:rsid w:val="001D1487"/>
    <w:rsid w:val="001D1506"/>
    <w:rsid w:val="001D2ADA"/>
    <w:rsid w:val="001D2C8A"/>
    <w:rsid w:val="001D474A"/>
    <w:rsid w:val="001D48F2"/>
    <w:rsid w:val="001D5FC3"/>
    <w:rsid w:val="001D61F7"/>
    <w:rsid w:val="001D65ED"/>
    <w:rsid w:val="001D752C"/>
    <w:rsid w:val="001E146C"/>
    <w:rsid w:val="001E1A3C"/>
    <w:rsid w:val="001E22AA"/>
    <w:rsid w:val="001E25AC"/>
    <w:rsid w:val="001E265E"/>
    <w:rsid w:val="001E2F41"/>
    <w:rsid w:val="001E4FE3"/>
    <w:rsid w:val="001E55A3"/>
    <w:rsid w:val="001E6777"/>
    <w:rsid w:val="001E765E"/>
    <w:rsid w:val="001F1500"/>
    <w:rsid w:val="001F1D04"/>
    <w:rsid w:val="001F2BEA"/>
    <w:rsid w:val="001F33F6"/>
    <w:rsid w:val="001F34BC"/>
    <w:rsid w:val="001F3626"/>
    <w:rsid w:val="001F3800"/>
    <w:rsid w:val="001F4C06"/>
    <w:rsid w:val="001F5BF1"/>
    <w:rsid w:val="001F5D0A"/>
    <w:rsid w:val="001F628E"/>
    <w:rsid w:val="001F6D23"/>
    <w:rsid w:val="001F72F3"/>
    <w:rsid w:val="001F7415"/>
    <w:rsid w:val="002011AA"/>
    <w:rsid w:val="00201FD6"/>
    <w:rsid w:val="0020227A"/>
    <w:rsid w:val="0020251A"/>
    <w:rsid w:val="0020341D"/>
    <w:rsid w:val="00204E8A"/>
    <w:rsid w:val="00205D6F"/>
    <w:rsid w:val="00205E26"/>
    <w:rsid w:val="0020657C"/>
    <w:rsid w:val="00206874"/>
    <w:rsid w:val="00206981"/>
    <w:rsid w:val="00210022"/>
    <w:rsid w:val="00211246"/>
    <w:rsid w:val="0021336D"/>
    <w:rsid w:val="00214BCC"/>
    <w:rsid w:val="00216017"/>
    <w:rsid w:val="00217F01"/>
    <w:rsid w:val="002200D7"/>
    <w:rsid w:val="00221FCB"/>
    <w:rsid w:val="0022350B"/>
    <w:rsid w:val="002237F7"/>
    <w:rsid w:val="00223E94"/>
    <w:rsid w:val="002242B7"/>
    <w:rsid w:val="00226FDB"/>
    <w:rsid w:val="00230247"/>
    <w:rsid w:val="00230823"/>
    <w:rsid w:val="002325A8"/>
    <w:rsid w:val="00232B18"/>
    <w:rsid w:val="002340B4"/>
    <w:rsid w:val="002344BD"/>
    <w:rsid w:val="00235283"/>
    <w:rsid w:val="00236612"/>
    <w:rsid w:val="0024178C"/>
    <w:rsid w:val="0024184D"/>
    <w:rsid w:val="00242527"/>
    <w:rsid w:val="00243A57"/>
    <w:rsid w:val="00244200"/>
    <w:rsid w:val="00244BE7"/>
    <w:rsid w:val="0024770F"/>
    <w:rsid w:val="00247E44"/>
    <w:rsid w:val="002502A3"/>
    <w:rsid w:val="00252B0B"/>
    <w:rsid w:val="00253E7E"/>
    <w:rsid w:val="00255EFC"/>
    <w:rsid w:val="002562A2"/>
    <w:rsid w:val="00256C50"/>
    <w:rsid w:val="00256C80"/>
    <w:rsid w:val="0025736A"/>
    <w:rsid w:val="002609A2"/>
    <w:rsid w:val="002619D3"/>
    <w:rsid w:val="002621B7"/>
    <w:rsid w:val="0026370A"/>
    <w:rsid w:val="00264987"/>
    <w:rsid w:val="00265432"/>
    <w:rsid w:val="002657AA"/>
    <w:rsid w:val="00265EB4"/>
    <w:rsid w:val="0026604A"/>
    <w:rsid w:val="00267450"/>
    <w:rsid w:val="00267DC1"/>
    <w:rsid w:val="002713D6"/>
    <w:rsid w:val="00273641"/>
    <w:rsid w:val="002748C9"/>
    <w:rsid w:val="00274C9B"/>
    <w:rsid w:val="00275CBB"/>
    <w:rsid w:val="00276020"/>
    <w:rsid w:val="002760D6"/>
    <w:rsid w:val="002767CB"/>
    <w:rsid w:val="00277709"/>
    <w:rsid w:val="00280E1A"/>
    <w:rsid w:val="00282EA4"/>
    <w:rsid w:val="00283D9B"/>
    <w:rsid w:val="002858FC"/>
    <w:rsid w:val="00286345"/>
    <w:rsid w:val="00290251"/>
    <w:rsid w:val="002903EF"/>
    <w:rsid w:val="002928A7"/>
    <w:rsid w:val="00292EFB"/>
    <w:rsid w:val="00295059"/>
    <w:rsid w:val="0029506F"/>
    <w:rsid w:val="00295DA3"/>
    <w:rsid w:val="00296664"/>
    <w:rsid w:val="00296AF8"/>
    <w:rsid w:val="00297E15"/>
    <w:rsid w:val="002A0501"/>
    <w:rsid w:val="002A0A17"/>
    <w:rsid w:val="002A1A70"/>
    <w:rsid w:val="002A3E66"/>
    <w:rsid w:val="002A4791"/>
    <w:rsid w:val="002A48DF"/>
    <w:rsid w:val="002A4AE4"/>
    <w:rsid w:val="002A5523"/>
    <w:rsid w:val="002A60C4"/>
    <w:rsid w:val="002A6845"/>
    <w:rsid w:val="002A73D8"/>
    <w:rsid w:val="002A7A3C"/>
    <w:rsid w:val="002B008B"/>
    <w:rsid w:val="002B0A24"/>
    <w:rsid w:val="002B0B8D"/>
    <w:rsid w:val="002B1780"/>
    <w:rsid w:val="002B1D10"/>
    <w:rsid w:val="002B33E3"/>
    <w:rsid w:val="002B3A5E"/>
    <w:rsid w:val="002B3DD3"/>
    <w:rsid w:val="002B5AEC"/>
    <w:rsid w:val="002B5C2C"/>
    <w:rsid w:val="002B5EB6"/>
    <w:rsid w:val="002B5FC2"/>
    <w:rsid w:val="002B7D88"/>
    <w:rsid w:val="002C1C15"/>
    <w:rsid w:val="002C1D92"/>
    <w:rsid w:val="002C2E11"/>
    <w:rsid w:val="002C344C"/>
    <w:rsid w:val="002C34E6"/>
    <w:rsid w:val="002C3FAC"/>
    <w:rsid w:val="002C4637"/>
    <w:rsid w:val="002C509C"/>
    <w:rsid w:val="002C5D2B"/>
    <w:rsid w:val="002C62D3"/>
    <w:rsid w:val="002C7301"/>
    <w:rsid w:val="002C7D53"/>
    <w:rsid w:val="002D05C8"/>
    <w:rsid w:val="002D0A79"/>
    <w:rsid w:val="002D1E15"/>
    <w:rsid w:val="002D228E"/>
    <w:rsid w:val="002D238A"/>
    <w:rsid w:val="002D2AA6"/>
    <w:rsid w:val="002D4BE8"/>
    <w:rsid w:val="002D68F3"/>
    <w:rsid w:val="002D6FD0"/>
    <w:rsid w:val="002E03A3"/>
    <w:rsid w:val="002E081C"/>
    <w:rsid w:val="002E0C94"/>
    <w:rsid w:val="002E0F96"/>
    <w:rsid w:val="002E1ECD"/>
    <w:rsid w:val="002E2C10"/>
    <w:rsid w:val="002E4262"/>
    <w:rsid w:val="002E4BFA"/>
    <w:rsid w:val="002E4EA3"/>
    <w:rsid w:val="002F04D4"/>
    <w:rsid w:val="002F1796"/>
    <w:rsid w:val="002F250E"/>
    <w:rsid w:val="002F2C2E"/>
    <w:rsid w:val="002F36D7"/>
    <w:rsid w:val="002F39F6"/>
    <w:rsid w:val="002F4931"/>
    <w:rsid w:val="002F4B7E"/>
    <w:rsid w:val="002F5734"/>
    <w:rsid w:val="002F760C"/>
    <w:rsid w:val="002F78AD"/>
    <w:rsid w:val="002F79DE"/>
    <w:rsid w:val="00300D55"/>
    <w:rsid w:val="0030230C"/>
    <w:rsid w:val="003028C4"/>
    <w:rsid w:val="00303770"/>
    <w:rsid w:val="003038BC"/>
    <w:rsid w:val="003068C2"/>
    <w:rsid w:val="003068FE"/>
    <w:rsid w:val="00307893"/>
    <w:rsid w:val="0031024F"/>
    <w:rsid w:val="00310E2D"/>
    <w:rsid w:val="00311845"/>
    <w:rsid w:val="00311ADF"/>
    <w:rsid w:val="00311DC7"/>
    <w:rsid w:val="00311ED4"/>
    <w:rsid w:val="00312749"/>
    <w:rsid w:val="00313C16"/>
    <w:rsid w:val="00315C25"/>
    <w:rsid w:val="00315DD6"/>
    <w:rsid w:val="003177B6"/>
    <w:rsid w:val="00321781"/>
    <w:rsid w:val="00321CF3"/>
    <w:rsid w:val="00321E1A"/>
    <w:rsid w:val="00322E4F"/>
    <w:rsid w:val="003238B0"/>
    <w:rsid w:val="00323F88"/>
    <w:rsid w:val="003240EC"/>
    <w:rsid w:val="003256E4"/>
    <w:rsid w:val="00326CBC"/>
    <w:rsid w:val="00327212"/>
    <w:rsid w:val="003277EF"/>
    <w:rsid w:val="00331FFA"/>
    <w:rsid w:val="003320CA"/>
    <w:rsid w:val="00332516"/>
    <w:rsid w:val="00332F0B"/>
    <w:rsid w:val="00334BEC"/>
    <w:rsid w:val="00335B3D"/>
    <w:rsid w:val="003373B7"/>
    <w:rsid w:val="00341FBE"/>
    <w:rsid w:val="0034235E"/>
    <w:rsid w:val="003430B8"/>
    <w:rsid w:val="0034310C"/>
    <w:rsid w:val="00345A49"/>
    <w:rsid w:val="0034630D"/>
    <w:rsid w:val="00346DC4"/>
    <w:rsid w:val="00346DD4"/>
    <w:rsid w:val="00347BDF"/>
    <w:rsid w:val="00347CD2"/>
    <w:rsid w:val="0035064F"/>
    <w:rsid w:val="003512E0"/>
    <w:rsid w:val="003514E5"/>
    <w:rsid w:val="00351B80"/>
    <w:rsid w:val="00351C8D"/>
    <w:rsid w:val="003525B1"/>
    <w:rsid w:val="003526C2"/>
    <w:rsid w:val="00352877"/>
    <w:rsid w:val="00353AC2"/>
    <w:rsid w:val="00353F0F"/>
    <w:rsid w:val="00354178"/>
    <w:rsid w:val="00354FF2"/>
    <w:rsid w:val="00355293"/>
    <w:rsid w:val="00355597"/>
    <w:rsid w:val="00356DC0"/>
    <w:rsid w:val="00357879"/>
    <w:rsid w:val="00357A28"/>
    <w:rsid w:val="003606D5"/>
    <w:rsid w:val="00360BB6"/>
    <w:rsid w:val="00361992"/>
    <w:rsid w:val="003631D6"/>
    <w:rsid w:val="00363C1E"/>
    <w:rsid w:val="00364BDC"/>
    <w:rsid w:val="00365627"/>
    <w:rsid w:val="00366AD8"/>
    <w:rsid w:val="003707E1"/>
    <w:rsid w:val="00370EA0"/>
    <w:rsid w:val="00370F51"/>
    <w:rsid w:val="00371B88"/>
    <w:rsid w:val="00371BB5"/>
    <w:rsid w:val="00372020"/>
    <w:rsid w:val="00372031"/>
    <w:rsid w:val="00372902"/>
    <w:rsid w:val="0037312B"/>
    <w:rsid w:val="0037368D"/>
    <w:rsid w:val="003749B9"/>
    <w:rsid w:val="003758B8"/>
    <w:rsid w:val="0037672D"/>
    <w:rsid w:val="003806AD"/>
    <w:rsid w:val="00381633"/>
    <w:rsid w:val="00382172"/>
    <w:rsid w:val="003826DD"/>
    <w:rsid w:val="003827ED"/>
    <w:rsid w:val="00383041"/>
    <w:rsid w:val="00384646"/>
    <w:rsid w:val="00384DB2"/>
    <w:rsid w:val="00385A91"/>
    <w:rsid w:val="0038680C"/>
    <w:rsid w:val="00391ABD"/>
    <w:rsid w:val="0039419F"/>
    <w:rsid w:val="0039445A"/>
    <w:rsid w:val="00394886"/>
    <w:rsid w:val="00395025"/>
    <w:rsid w:val="00397A9A"/>
    <w:rsid w:val="003A1557"/>
    <w:rsid w:val="003A1829"/>
    <w:rsid w:val="003A2353"/>
    <w:rsid w:val="003A314F"/>
    <w:rsid w:val="003A3826"/>
    <w:rsid w:val="003A4BF8"/>
    <w:rsid w:val="003A4FE9"/>
    <w:rsid w:val="003A6A69"/>
    <w:rsid w:val="003B0E7C"/>
    <w:rsid w:val="003B22A8"/>
    <w:rsid w:val="003B253A"/>
    <w:rsid w:val="003B2851"/>
    <w:rsid w:val="003B2D9C"/>
    <w:rsid w:val="003B3A4E"/>
    <w:rsid w:val="003B3DDD"/>
    <w:rsid w:val="003B483A"/>
    <w:rsid w:val="003B487B"/>
    <w:rsid w:val="003B4E32"/>
    <w:rsid w:val="003B4F30"/>
    <w:rsid w:val="003B5B35"/>
    <w:rsid w:val="003B5EC6"/>
    <w:rsid w:val="003B6881"/>
    <w:rsid w:val="003B7317"/>
    <w:rsid w:val="003C06B6"/>
    <w:rsid w:val="003C1285"/>
    <w:rsid w:val="003C2557"/>
    <w:rsid w:val="003C2B72"/>
    <w:rsid w:val="003C3493"/>
    <w:rsid w:val="003C442F"/>
    <w:rsid w:val="003C4F20"/>
    <w:rsid w:val="003C50F7"/>
    <w:rsid w:val="003C583C"/>
    <w:rsid w:val="003C6188"/>
    <w:rsid w:val="003C6C5C"/>
    <w:rsid w:val="003D0990"/>
    <w:rsid w:val="003D0CC3"/>
    <w:rsid w:val="003D0EFD"/>
    <w:rsid w:val="003D1744"/>
    <w:rsid w:val="003D313D"/>
    <w:rsid w:val="003D31F1"/>
    <w:rsid w:val="003D32B2"/>
    <w:rsid w:val="003D5EEB"/>
    <w:rsid w:val="003D60FB"/>
    <w:rsid w:val="003D6399"/>
    <w:rsid w:val="003D6A7D"/>
    <w:rsid w:val="003E05A9"/>
    <w:rsid w:val="003E0A22"/>
    <w:rsid w:val="003E16CB"/>
    <w:rsid w:val="003E4913"/>
    <w:rsid w:val="003E60A3"/>
    <w:rsid w:val="003E713B"/>
    <w:rsid w:val="003E7722"/>
    <w:rsid w:val="003F004D"/>
    <w:rsid w:val="003F0955"/>
    <w:rsid w:val="003F0B29"/>
    <w:rsid w:val="003F2168"/>
    <w:rsid w:val="003F284E"/>
    <w:rsid w:val="003F3145"/>
    <w:rsid w:val="003F54FC"/>
    <w:rsid w:val="00401DA1"/>
    <w:rsid w:val="00402DBD"/>
    <w:rsid w:val="00403A06"/>
    <w:rsid w:val="00404299"/>
    <w:rsid w:val="004045AF"/>
    <w:rsid w:val="00404B52"/>
    <w:rsid w:val="00404BBE"/>
    <w:rsid w:val="00405D0F"/>
    <w:rsid w:val="0040786D"/>
    <w:rsid w:val="00410757"/>
    <w:rsid w:val="004109A6"/>
    <w:rsid w:val="00410DC5"/>
    <w:rsid w:val="00411371"/>
    <w:rsid w:val="00411480"/>
    <w:rsid w:val="00412455"/>
    <w:rsid w:val="00412E6A"/>
    <w:rsid w:val="00413836"/>
    <w:rsid w:val="004143C6"/>
    <w:rsid w:val="00415B4D"/>
    <w:rsid w:val="0041622F"/>
    <w:rsid w:val="00416262"/>
    <w:rsid w:val="00417BD1"/>
    <w:rsid w:val="004200FC"/>
    <w:rsid w:val="00421C47"/>
    <w:rsid w:val="004245D9"/>
    <w:rsid w:val="00426F8E"/>
    <w:rsid w:val="00430202"/>
    <w:rsid w:val="00430264"/>
    <w:rsid w:val="0043036B"/>
    <w:rsid w:val="004318DE"/>
    <w:rsid w:val="00431947"/>
    <w:rsid w:val="0043245B"/>
    <w:rsid w:val="00432CC4"/>
    <w:rsid w:val="004330D9"/>
    <w:rsid w:val="004352DF"/>
    <w:rsid w:val="00435DAD"/>
    <w:rsid w:val="0043600B"/>
    <w:rsid w:val="004371DB"/>
    <w:rsid w:val="00437E54"/>
    <w:rsid w:val="00440A82"/>
    <w:rsid w:val="00441181"/>
    <w:rsid w:val="004426A1"/>
    <w:rsid w:val="00442BAF"/>
    <w:rsid w:val="00443113"/>
    <w:rsid w:val="00444ADA"/>
    <w:rsid w:val="00446DE8"/>
    <w:rsid w:val="00452AA3"/>
    <w:rsid w:val="00452C67"/>
    <w:rsid w:val="004542BC"/>
    <w:rsid w:val="00454707"/>
    <w:rsid w:val="00454B40"/>
    <w:rsid w:val="00454E4D"/>
    <w:rsid w:val="004550B8"/>
    <w:rsid w:val="0045543B"/>
    <w:rsid w:val="0045545B"/>
    <w:rsid w:val="00456230"/>
    <w:rsid w:val="004568DF"/>
    <w:rsid w:val="00456F01"/>
    <w:rsid w:val="00461ABD"/>
    <w:rsid w:val="00462132"/>
    <w:rsid w:val="00464253"/>
    <w:rsid w:val="0046542E"/>
    <w:rsid w:val="00465A7C"/>
    <w:rsid w:val="0046675C"/>
    <w:rsid w:val="0046710C"/>
    <w:rsid w:val="00470B18"/>
    <w:rsid w:val="004710EB"/>
    <w:rsid w:val="00472B19"/>
    <w:rsid w:val="0047368F"/>
    <w:rsid w:val="00475703"/>
    <w:rsid w:val="004759BF"/>
    <w:rsid w:val="00475C8C"/>
    <w:rsid w:val="00476C76"/>
    <w:rsid w:val="00477069"/>
    <w:rsid w:val="00477C18"/>
    <w:rsid w:val="00480493"/>
    <w:rsid w:val="0048053A"/>
    <w:rsid w:val="004805D5"/>
    <w:rsid w:val="00481BE1"/>
    <w:rsid w:val="004822AB"/>
    <w:rsid w:val="00482A66"/>
    <w:rsid w:val="004842EB"/>
    <w:rsid w:val="00484C4C"/>
    <w:rsid w:val="0048580A"/>
    <w:rsid w:val="00485C26"/>
    <w:rsid w:val="00491126"/>
    <w:rsid w:val="0049142A"/>
    <w:rsid w:val="0049146E"/>
    <w:rsid w:val="004914C2"/>
    <w:rsid w:val="00491A52"/>
    <w:rsid w:val="00491CB6"/>
    <w:rsid w:val="00492AF1"/>
    <w:rsid w:val="004932EB"/>
    <w:rsid w:val="0049358F"/>
    <w:rsid w:val="0049415C"/>
    <w:rsid w:val="004946A5"/>
    <w:rsid w:val="00494B10"/>
    <w:rsid w:val="00495394"/>
    <w:rsid w:val="004970D2"/>
    <w:rsid w:val="004A09D2"/>
    <w:rsid w:val="004A0B70"/>
    <w:rsid w:val="004A1315"/>
    <w:rsid w:val="004A1A73"/>
    <w:rsid w:val="004A30E2"/>
    <w:rsid w:val="004A3294"/>
    <w:rsid w:val="004A37C7"/>
    <w:rsid w:val="004A3B3B"/>
    <w:rsid w:val="004A3CF8"/>
    <w:rsid w:val="004A4064"/>
    <w:rsid w:val="004A44C6"/>
    <w:rsid w:val="004A5FD6"/>
    <w:rsid w:val="004A65D6"/>
    <w:rsid w:val="004A68C5"/>
    <w:rsid w:val="004A7569"/>
    <w:rsid w:val="004B0CDA"/>
    <w:rsid w:val="004B1BB2"/>
    <w:rsid w:val="004B44C9"/>
    <w:rsid w:val="004B4A1D"/>
    <w:rsid w:val="004B4CB9"/>
    <w:rsid w:val="004B5CC3"/>
    <w:rsid w:val="004B5E0E"/>
    <w:rsid w:val="004B69BD"/>
    <w:rsid w:val="004B74FF"/>
    <w:rsid w:val="004B79C6"/>
    <w:rsid w:val="004C0082"/>
    <w:rsid w:val="004C1CEF"/>
    <w:rsid w:val="004C1F82"/>
    <w:rsid w:val="004C237B"/>
    <w:rsid w:val="004C2ABB"/>
    <w:rsid w:val="004C2C58"/>
    <w:rsid w:val="004C2DBD"/>
    <w:rsid w:val="004C42BA"/>
    <w:rsid w:val="004C4A89"/>
    <w:rsid w:val="004C4C71"/>
    <w:rsid w:val="004C6E47"/>
    <w:rsid w:val="004C70DE"/>
    <w:rsid w:val="004D330F"/>
    <w:rsid w:val="004D333C"/>
    <w:rsid w:val="004D3F02"/>
    <w:rsid w:val="004D59BF"/>
    <w:rsid w:val="004D6CAC"/>
    <w:rsid w:val="004D7F64"/>
    <w:rsid w:val="004E14BB"/>
    <w:rsid w:val="004E2142"/>
    <w:rsid w:val="004E302C"/>
    <w:rsid w:val="004E4797"/>
    <w:rsid w:val="004E4F40"/>
    <w:rsid w:val="004E569F"/>
    <w:rsid w:val="004E5F18"/>
    <w:rsid w:val="004E69E4"/>
    <w:rsid w:val="004E6E2E"/>
    <w:rsid w:val="004F03F3"/>
    <w:rsid w:val="004F1810"/>
    <w:rsid w:val="004F1CAA"/>
    <w:rsid w:val="004F1FAF"/>
    <w:rsid w:val="004F2B70"/>
    <w:rsid w:val="004F30E4"/>
    <w:rsid w:val="004F4810"/>
    <w:rsid w:val="004F4FB9"/>
    <w:rsid w:val="004F50AC"/>
    <w:rsid w:val="004F6B3B"/>
    <w:rsid w:val="00500097"/>
    <w:rsid w:val="0050013E"/>
    <w:rsid w:val="00500E24"/>
    <w:rsid w:val="00501886"/>
    <w:rsid w:val="005034DB"/>
    <w:rsid w:val="00503867"/>
    <w:rsid w:val="005053F1"/>
    <w:rsid w:val="0050609B"/>
    <w:rsid w:val="00506E6F"/>
    <w:rsid w:val="00512074"/>
    <w:rsid w:val="00512405"/>
    <w:rsid w:val="00513D2E"/>
    <w:rsid w:val="005164F1"/>
    <w:rsid w:val="00516D55"/>
    <w:rsid w:val="00516F68"/>
    <w:rsid w:val="00517115"/>
    <w:rsid w:val="00520290"/>
    <w:rsid w:val="0052043C"/>
    <w:rsid w:val="005208FC"/>
    <w:rsid w:val="005216F0"/>
    <w:rsid w:val="005226D2"/>
    <w:rsid w:val="00522C16"/>
    <w:rsid w:val="005232FC"/>
    <w:rsid w:val="00524092"/>
    <w:rsid w:val="005245A5"/>
    <w:rsid w:val="005246BA"/>
    <w:rsid w:val="00525CF0"/>
    <w:rsid w:val="0052733C"/>
    <w:rsid w:val="00527CCA"/>
    <w:rsid w:val="0053022C"/>
    <w:rsid w:val="00531757"/>
    <w:rsid w:val="00533094"/>
    <w:rsid w:val="00533CBE"/>
    <w:rsid w:val="00536C6D"/>
    <w:rsid w:val="005371F5"/>
    <w:rsid w:val="00537522"/>
    <w:rsid w:val="00540398"/>
    <w:rsid w:val="00542B17"/>
    <w:rsid w:val="005431D5"/>
    <w:rsid w:val="005432E5"/>
    <w:rsid w:val="005439BB"/>
    <w:rsid w:val="00544014"/>
    <w:rsid w:val="00545A38"/>
    <w:rsid w:val="00545BB1"/>
    <w:rsid w:val="00545CC6"/>
    <w:rsid w:val="00546033"/>
    <w:rsid w:val="00550ADC"/>
    <w:rsid w:val="00550C97"/>
    <w:rsid w:val="00551900"/>
    <w:rsid w:val="005535B7"/>
    <w:rsid w:val="00555AFE"/>
    <w:rsid w:val="00557B36"/>
    <w:rsid w:val="00561D2E"/>
    <w:rsid w:val="0056341D"/>
    <w:rsid w:val="00563A49"/>
    <w:rsid w:val="005647C6"/>
    <w:rsid w:val="00565165"/>
    <w:rsid w:val="005669C3"/>
    <w:rsid w:val="0057023B"/>
    <w:rsid w:val="00570334"/>
    <w:rsid w:val="00572B6E"/>
    <w:rsid w:val="00573EA9"/>
    <w:rsid w:val="00574C3F"/>
    <w:rsid w:val="0057754A"/>
    <w:rsid w:val="0057779F"/>
    <w:rsid w:val="0058052B"/>
    <w:rsid w:val="00580778"/>
    <w:rsid w:val="005813A0"/>
    <w:rsid w:val="0058156E"/>
    <w:rsid w:val="00581E75"/>
    <w:rsid w:val="00584B61"/>
    <w:rsid w:val="00584E87"/>
    <w:rsid w:val="00585204"/>
    <w:rsid w:val="00585C43"/>
    <w:rsid w:val="0058657A"/>
    <w:rsid w:val="00586D7B"/>
    <w:rsid w:val="0058708D"/>
    <w:rsid w:val="0058719F"/>
    <w:rsid w:val="00591A92"/>
    <w:rsid w:val="00591E36"/>
    <w:rsid w:val="00592B81"/>
    <w:rsid w:val="005937C4"/>
    <w:rsid w:val="005949ED"/>
    <w:rsid w:val="00595B15"/>
    <w:rsid w:val="00595F28"/>
    <w:rsid w:val="00596109"/>
    <w:rsid w:val="00596177"/>
    <w:rsid w:val="00596DE8"/>
    <w:rsid w:val="005977B1"/>
    <w:rsid w:val="005A0F8C"/>
    <w:rsid w:val="005A0FE1"/>
    <w:rsid w:val="005A14A8"/>
    <w:rsid w:val="005A158F"/>
    <w:rsid w:val="005A3A5D"/>
    <w:rsid w:val="005A554C"/>
    <w:rsid w:val="005B050E"/>
    <w:rsid w:val="005B1BBF"/>
    <w:rsid w:val="005B2357"/>
    <w:rsid w:val="005B2758"/>
    <w:rsid w:val="005B2A15"/>
    <w:rsid w:val="005B3D08"/>
    <w:rsid w:val="005B408D"/>
    <w:rsid w:val="005B58D0"/>
    <w:rsid w:val="005B6450"/>
    <w:rsid w:val="005C04C0"/>
    <w:rsid w:val="005C0D51"/>
    <w:rsid w:val="005C0E6B"/>
    <w:rsid w:val="005C22E8"/>
    <w:rsid w:val="005C3922"/>
    <w:rsid w:val="005C5226"/>
    <w:rsid w:val="005C65A5"/>
    <w:rsid w:val="005D0654"/>
    <w:rsid w:val="005D06C0"/>
    <w:rsid w:val="005D1055"/>
    <w:rsid w:val="005D1C90"/>
    <w:rsid w:val="005D24C6"/>
    <w:rsid w:val="005D264C"/>
    <w:rsid w:val="005D35E0"/>
    <w:rsid w:val="005D4239"/>
    <w:rsid w:val="005D56D5"/>
    <w:rsid w:val="005D5933"/>
    <w:rsid w:val="005D71CB"/>
    <w:rsid w:val="005E01A0"/>
    <w:rsid w:val="005E0F6E"/>
    <w:rsid w:val="005E1D95"/>
    <w:rsid w:val="005E1F59"/>
    <w:rsid w:val="005E1FAD"/>
    <w:rsid w:val="005E2ECF"/>
    <w:rsid w:val="005E324D"/>
    <w:rsid w:val="005E3956"/>
    <w:rsid w:val="005E3C2F"/>
    <w:rsid w:val="005E3DCB"/>
    <w:rsid w:val="005E49C8"/>
    <w:rsid w:val="005E4C35"/>
    <w:rsid w:val="005E597E"/>
    <w:rsid w:val="005E5B63"/>
    <w:rsid w:val="005E66BC"/>
    <w:rsid w:val="005E6E4C"/>
    <w:rsid w:val="005E6EF5"/>
    <w:rsid w:val="005E77F7"/>
    <w:rsid w:val="005F3A5C"/>
    <w:rsid w:val="005F443B"/>
    <w:rsid w:val="005F4B49"/>
    <w:rsid w:val="005F4E95"/>
    <w:rsid w:val="005F5501"/>
    <w:rsid w:val="005F57E6"/>
    <w:rsid w:val="005F5E4D"/>
    <w:rsid w:val="005F6CA2"/>
    <w:rsid w:val="00601A96"/>
    <w:rsid w:val="00601AD2"/>
    <w:rsid w:val="00601F14"/>
    <w:rsid w:val="00602466"/>
    <w:rsid w:val="00604DCE"/>
    <w:rsid w:val="006058F2"/>
    <w:rsid w:val="006065A0"/>
    <w:rsid w:val="00610AFB"/>
    <w:rsid w:val="00610B92"/>
    <w:rsid w:val="00610FA9"/>
    <w:rsid w:val="00611F7D"/>
    <w:rsid w:val="0061387F"/>
    <w:rsid w:val="006143E3"/>
    <w:rsid w:val="00615C87"/>
    <w:rsid w:val="00615EB7"/>
    <w:rsid w:val="00631F4D"/>
    <w:rsid w:val="00632F59"/>
    <w:rsid w:val="00632F78"/>
    <w:rsid w:val="00633142"/>
    <w:rsid w:val="00635470"/>
    <w:rsid w:val="00635AA6"/>
    <w:rsid w:val="00635ED5"/>
    <w:rsid w:val="0063675A"/>
    <w:rsid w:val="0063730F"/>
    <w:rsid w:val="006401ED"/>
    <w:rsid w:val="006405C9"/>
    <w:rsid w:val="006415F3"/>
    <w:rsid w:val="00641D75"/>
    <w:rsid w:val="00642030"/>
    <w:rsid w:val="0064366F"/>
    <w:rsid w:val="00644092"/>
    <w:rsid w:val="006453D0"/>
    <w:rsid w:val="00645A93"/>
    <w:rsid w:val="00645FA0"/>
    <w:rsid w:val="006462A5"/>
    <w:rsid w:val="0064770B"/>
    <w:rsid w:val="00647AB6"/>
    <w:rsid w:val="00651675"/>
    <w:rsid w:val="00651DC8"/>
    <w:rsid w:val="00651F79"/>
    <w:rsid w:val="0065202C"/>
    <w:rsid w:val="00652634"/>
    <w:rsid w:val="006526E1"/>
    <w:rsid w:val="00653310"/>
    <w:rsid w:val="00653413"/>
    <w:rsid w:val="00654D8A"/>
    <w:rsid w:val="006568B9"/>
    <w:rsid w:val="0065693B"/>
    <w:rsid w:val="00656DCD"/>
    <w:rsid w:val="006613D8"/>
    <w:rsid w:val="00662480"/>
    <w:rsid w:val="0066494F"/>
    <w:rsid w:val="00664BD3"/>
    <w:rsid w:val="00664DBF"/>
    <w:rsid w:val="006655F2"/>
    <w:rsid w:val="006665A4"/>
    <w:rsid w:val="006679BF"/>
    <w:rsid w:val="00667F36"/>
    <w:rsid w:val="00670A4B"/>
    <w:rsid w:val="00670AA0"/>
    <w:rsid w:val="00671211"/>
    <w:rsid w:val="0067139A"/>
    <w:rsid w:val="0067165E"/>
    <w:rsid w:val="00671D78"/>
    <w:rsid w:val="006722B6"/>
    <w:rsid w:val="006724A9"/>
    <w:rsid w:val="00673762"/>
    <w:rsid w:val="006741C4"/>
    <w:rsid w:val="006742A2"/>
    <w:rsid w:val="0067467F"/>
    <w:rsid w:val="00675847"/>
    <w:rsid w:val="006759F1"/>
    <w:rsid w:val="0068030A"/>
    <w:rsid w:val="006803FA"/>
    <w:rsid w:val="0068040C"/>
    <w:rsid w:val="00680941"/>
    <w:rsid w:val="00682408"/>
    <w:rsid w:val="00682BD0"/>
    <w:rsid w:val="00684E9E"/>
    <w:rsid w:val="0068531F"/>
    <w:rsid w:val="0068544C"/>
    <w:rsid w:val="00685AEB"/>
    <w:rsid w:val="00685EBA"/>
    <w:rsid w:val="00685F46"/>
    <w:rsid w:val="00687255"/>
    <w:rsid w:val="00687C70"/>
    <w:rsid w:val="00687D6B"/>
    <w:rsid w:val="00690168"/>
    <w:rsid w:val="00691DF0"/>
    <w:rsid w:val="00692515"/>
    <w:rsid w:val="0069312D"/>
    <w:rsid w:val="006935F7"/>
    <w:rsid w:val="006955D3"/>
    <w:rsid w:val="00696191"/>
    <w:rsid w:val="006965E0"/>
    <w:rsid w:val="0069697B"/>
    <w:rsid w:val="00696F08"/>
    <w:rsid w:val="00697020"/>
    <w:rsid w:val="006A0BE1"/>
    <w:rsid w:val="006A1294"/>
    <w:rsid w:val="006A2464"/>
    <w:rsid w:val="006A2EC8"/>
    <w:rsid w:val="006A384C"/>
    <w:rsid w:val="006A6255"/>
    <w:rsid w:val="006A6E96"/>
    <w:rsid w:val="006A7088"/>
    <w:rsid w:val="006A73D6"/>
    <w:rsid w:val="006B024A"/>
    <w:rsid w:val="006B0D71"/>
    <w:rsid w:val="006B1474"/>
    <w:rsid w:val="006B2BF6"/>
    <w:rsid w:val="006B541A"/>
    <w:rsid w:val="006B5421"/>
    <w:rsid w:val="006B692B"/>
    <w:rsid w:val="006B78EA"/>
    <w:rsid w:val="006C0A41"/>
    <w:rsid w:val="006C1053"/>
    <w:rsid w:val="006C1350"/>
    <w:rsid w:val="006C2254"/>
    <w:rsid w:val="006C5A8E"/>
    <w:rsid w:val="006C7B96"/>
    <w:rsid w:val="006D0C2A"/>
    <w:rsid w:val="006D0DAE"/>
    <w:rsid w:val="006D2CE4"/>
    <w:rsid w:val="006D381F"/>
    <w:rsid w:val="006D4C08"/>
    <w:rsid w:val="006D4DEE"/>
    <w:rsid w:val="006D52D8"/>
    <w:rsid w:val="006D52F6"/>
    <w:rsid w:val="006D69F7"/>
    <w:rsid w:val="006D7A05"/>
    <w:rsid w:val="006D7C4D"/>
    <w:rsid w:val="006E09DB"/>
    <w:rsid w:val="006E0A1E"/>
    <w:rsid w:val="006E0C8A"/>
    <w:rsid w:val="006E121E"/>
    <w:rsid w:val="006E18FD"/>
    <w:rsid w:val="006E373C"/>
    <w:rsid w:val="006E3A1D"/>
    <w:rsid w:val="006E46CE"/>
    <w:rsid w:val="006E4A89"/>
    <w:rsid w:val="006E4AAE"/>
    <w:rsid w:val="006E5963"/>
    <w:rsid w:val="006E5D13"/>
    <w:rsid w:val="006E5FBF"/>
    <w:rsid w:val="006E67C0"/>
    <w:rsid w:val="006E6CBA"/>
    <w:rsid w:val="006E750F"/>
    <w:rsid w:val="006E7CE4"/>
    <w:rsid w:val="006F0616"/>
    <w:rsid w:val="006F2642"/>
    <w:rsid w:val="006F2F46"/>
    <w:rsid w:val="006F4DD2"/>
    <w:rsid w:val="006F55E4"/>
    <w:rsid w:val="00700173"/>
    <w:rsid w:val="00700560"/>
    <w:rsid w:val="0070236A"/>
    <w:rsid w:val="007026D7"/>
    <w:rsid w:val="0070310B"/>
    <w:rsid w:val="007048EC"/>
    <w:rsid w:val="0070500F"/>
    <w:rsid w:val="0070524F"/>
    <w:rsid w:val="00706358"/>
    <w:rsid w:val="00706A81"/>
    <w:rsid w:val="00706C06"/>
    <w:rsid w:val="00706C62"/>
    <w:rsid w:val="00710E4B"/>
    <w:rsid w:val="00714544"/>
    <w:rsid w:val="00714965"/>
    <w:rsid w:val="007161BF"/>
    <w:rsid w:val="007170C1"/>
    <w:rsid w:val="00722A88"/>
    <w:rsid w:val="00724EDE"/>
    <w:rsid w:val="007250C7"/>
    <w:rsid w:val="00725C75"/>
    <w:rsid w:val="00727DC4"/>
    <w:rsid w:val="00730837"/>
    <w:rsid w:val="0073101A"/>
    <w:rsid w:val="00731128"/>
    <w:rsid w:val="00734221"/>
    <w:rsid w:val="00734319"/>
    <w:rsid w:val="0073438D"/>
    <w:rsid w:val="00734DB8"/>
    <w:rsid w:val="00735099"/>
    <w:rsid w:val="00735487"/>
    <w:rsid w:val="007365FE"/>
    <w:rsid w:val="00736919"/>
    <w:rsid w:val="007369E4"/>
    <w:rsid w:val="00741B17"/>
    <w:rsid w:val="007422D0"/>
    <w:rsid w:val="00742FC4"/>
    <w:rsid w:val="007445CD"/>
    <w:rsid w:val="0074588F"/>
    <w:rsid w:val="00746819"/>
    <w:rsid w:val="00746872"/>
    <w:rsid w:val="00746C8E"/>
    <w:rsid w:val="007478D0"/>
    <w:rsid w:val="007501CF"/>
    <w:rsid w:val="0075146C"/>
    <w:rsid w:val="00751F43"/>
    <w:rsid w:val="007520E5"/>
    <w:rsid w:val="00755868"/>
    <w:rsid w:val="00755C6A"/>
    <w:rsid w:val="0075667E"/>
    <w:rsid w:val="00756E4E"/>
    <w:rsid w:val="00760B9E"/>
    <w:rsid w:val="00761065"/>
    <w:rsid w:val="00762061"/>
    <w:rsid w:val="007620F0"/>
    <w:rsid w:val="00762652"/>
    <w:rsid w:val="0076267C"/>
    <w:rsid w:val="00764243"/>
    <w:rsid w:val="007647A4"/>
    <w:rsid w:val="00764B0A"/>
    <w:rsid w:val="007650B6"/>
    <w:rsid w:val="007656FE"/>
    <w:rsid w:val="00765733"/>
    <w:rsid w:val="00767B64"/>
    <w:rsid w:val="00767BD3"/>
    <w:rsid w:val="00773532"/>
    <w:rsid w:val="00773F96"/>
    <w:rsid w:val="00774F8F"/>
    <w:rsid w:val="00775A62"/>
    <w:rsid w:val="00775B7A"/>
    <w:rsid w:val="00780AE7"/>
    <w:rsid w:val="00780D8D"/>
    <w:rsid w:val="007818A8"/>
    <w:rsid w:val="00783C88"/>
    <w:rsid w:val="0078527C"/>
    <w:rsid w:val="00785AC8"/>
    <w:rsid w:val="00785DF5"/>
    <w:rsid w:val="00786313"/>
    <w:rsid w:val="00786AB0"/>
    <w:rsid w:val="00787B18"/>
    <w:rsid w:val="007903B0"/>
    <w:rsid w:val="00791066"/>
    <w:rsid w:val="00791613"/>
    <w:rsid w:val="007917C0"/>
    <w:rsid w:val="00791C91"/>
    <w:rsid w:val="0079304F"/>
    <w:rsid w:val="00793C1C"/>
    <w:rsid w:val="00793E9E"/>
    <w:rsid w:val="00795DF3"/>
    <w:rsid w:val="00796435"/>
    <w:rsid w:val="007A0906"/>
    <w:rsid w:val="007A30F1"/>
    <w:rsid w:val="007A3949"/>
    <w:rsid w:val="007A4CBB"/>
    <w:rsid w:val="007A6206"/>
    <w:rsid w:val="007A62CE"/>
    <w:rsid w:val="007A63A1"/>
    <w:rsid w:val="007A7336"/>
    <w:rsid w:val="007A761B"/>
    <w:rsid w:val="007A7ADD"/>
    <w:rsid w:val="007A7C9D"/>
    <w:rsid w:val="007B1E05"/>
    <w:rsid w:val="007B2CF1"/>
    <w:rsid w:val="007B30D0"/>
    <w:rsid w:val="007B3891"/>
    <w:rsid w:val="007B5E7A"/>
    <w:rsid w:val="007B6554"/>
    <w:rsid w:val="007B72B9"/>
    <w:rsid w:val="007B7923"/>
    <w:rsid w:val="007B79E3"/>
    <w:rsid w:val="007C0315"/>
    <w:rsid w:val="007C0674"/>
    <w:rsid w:val="007C072D"/>
    <w:rsid w:val="007C08BA"/>
    <w:rsid w:val="007C0EBD"/>
    <w:rsid w:val="007C1D67"/>
    <w:rsid w:val="007C3A49"/>
    <w:rsid w:val="007C3F4A"/>
    <w:rsid w:val="007C638D"/>
    <w:rsid w:val="007C6634"/>
    <w:rsid w:val="007C6A2E"/>
    <w:rsid w:val="007C6DE8"/>
    <w:rsid w:val="007D01B9"/>
    <w:rsid w:val="007D04C9"/>
    <w:rsid w:val="007D04FC"/>
    <w:rsid w:val="007D1A9E"/>
    <w:rsid w:val="007D238D"/>
    <w:rsid w:val="007D2503"/>
    <w:rsid w:val="007D2A4C"/>
    <w:rsid w:val="007D3620"/>
    <w:rsid w:val="007D362B"/>
    <w:rsid w:val="007D3640"/>
    <w:rsid w:val="007D4DC4"/>
    <w:rsid w:val="007D5368"/>
    <w:rsid w:val="007D6021"/>
    <w:rsid w:val="007D615F"/>
    <w:rsid w:val="007E03F3"/>
    <w:rsid w:val="007E20F7"/>
    <w:rsid w:val="007E2138"/>
    <w:rsid w:val="007E22BD"/>
    <w:rsid w:val="007E2A6C"/>
    <w:rsid w:val="007E370A"/>
    <w:rsid w:val="007E545F"/>
    <w:rsid w:val="007E5A54"/>
    <w:rsid w:val="007E6709"/>
    <w:rsid w:val="007E6DD1"/>
    <w:rsid w:val="007F07DD"/>
    <w:rsid w:val="007F2EE6"/>
    <w:rsid w:val="007F32AF"/>
    <w:rsid w:val="007F3924"/>
    <w:rsid w:val="007F5113"/>
    <w:rsid w:val="007F52C0"/>
    <w:rsid w:val="007F57BF"/>
    <w:rsid w:val="007F5A65"/>
    <w:rsid w:val="007F69A8"/>
    <w:rsid w:val="007F7BB1"/>
    <w:rsid w:val="00800A28"/>
    <w:rsid w:val="008034AD"/>
    <w:rsid w:val="0080666E"/>
    <w:rsid w:val="00806C9E"/>
    <w:rsid w:val="00806E37"/>
    <w:rsid w:val="00807BE5"/>
    <w:rsid w:val="00807FF3"/>
    <w:rsid w:val="0081238F"/>
    <w:rsid w:val="0081240C"/>
    <w:rsid w:val="008131AB"/>
    <w:rsid w:val="00814112"/>
    <w:rsid w:val="008143F5"/>
    <w:rsid w:val="00815D41"/>
    <w:rsid w:val="00816D02"/>
    <w:rsid w:val="00820B02"/>
    <w:rsid w:val="00820B5A"/>
    <w:rsid w:val="00820C11"/>
    <w:rsid w:val="008238E8"/>
    <w:rsid w:val="0082452D"/>
    <w:rsid w:val="008246AE"/>
    <w:rsid w:val="008248C0"/>
    <w:rsid w:val="00825093"/>
    <w:rsid w:val="00825D76"/>
    <w:rsid w:val="008265FE"/>
    <w:rsid w:val="00826FD1"/>
    <w:rsid w:val="0082734D"/>
    <w:rsid w:val="00827641"/>
    <w:rsid w:val="008309D7"/>
    <w:rsid w:val="00830E99"/>
    <w:rsid w:val="00831430"/>
    <w:rsid w:val="00834D4E"/>
    <w:rsid w:val="0083502F"/>
    <w:rsid w:val="008354A5"/>
    <w:rsid w:val="00835C12"/>
    <w:rsid w:val="0083636E"/>
    <w:rsid w:val="00836C90"/>
    <w:rsid w:val="00837303"/>
    <w:rsid w:val="00837CDF"/>
    <w:rsid w:val="0084102C"/>
    <w:rsid w:val="008422AD"/>
    <w:rsid w:val="00843020"/>
    <w:rsid w:val="00843945"/>
    <w:rsid w:val="0084524A"/>
    <w:rsid w:val="00845B46"/>
    <w:rsid w:val="00845ED2"/>
    <w:rsid w:val="0084656D"/>
    <w:rsid w:val="00847411"/>
    <w:rsid w:val="00850046"/>
    <w:rsid w:val="00850076"/>
    <w:rsid w:val="00850128"/>
    <w:rsid w:val="008515F8"/>
    <w:rsid w:val="00851DD9"/>
    <w:rsid w:val="00852608"/>
    <w:rsid w:val="00852A33"/>
    <w:rsid w:val="008540A6"/>
    <w:rsid w:val="00854DF9"/>
    <w:rsid w:val="008551C5"/>
    <w:rsid w:val="008553D7"/>
    <w:rsid w:val="00855400"/>
    <w:rsid w:val="00857880"/>
    <w:rsid w:val="0086102B"/>
    <w:rsid w:val="00861080"/>
    <w:rsid w:val="0086222F"/>
    <w:rsid w:val="00862264"/>
    <w:rsid w:val="00863504"/>
    <w:rsid w:val="00864DCB"/>
    <w:rsid w:val="0086511C"/>
    <w:rsid w:val="0086514B"/>
    <w:rsid w:val="00866270"/>
    <w:rsid w:val="00867E87"/>
    <w:rsid w:val="008704C1"/>
    <w:rsid w:val="00870797"/>
    <w:rsid w:val="0087084E"/>
    <w:rsid w:val="00871323"/>
    <w:rsid w:val="0087284A"/>
    <w:rsid w:val="00872A57"/>
    <w:rsid w:val="00872B81"/>
    <w:rsid w:val="00872DFC"/>
    <w:rsid w:val="00873135"/>
    <w:rsid w:val="008734DF"/>
    <w:rsid w:val="008739FA"/>
    <w:rsid w:val="00875B06"/>
    <w:rsid w:val="00876D7C"/>
    <w:rsid w:val="00877124"/>
    <w:rsid w:val="00877996"/>
    <w:rsid w:val="00880443"/>
    <w:rsid w:val="00881207"/>
    <w:rsid w:val="00881629"/>
    <w:rsid w:val="00881B14"/>
    <w:rsid w:val="0088241D"/>
    <w:rsid w:val="00882F10"/>
    <w:rsid w:val="008835B1"/>
    <w:rsid w:val="00885A87"/>
    <w:rsid w:val="00885F29"/>
    <w:rsid w:val="0088645C"/>
    <w:rsid w:val="00890499"/>
    <w:rsid w:val="0089055F"/>
    <w:rsid w:val="00890EEA"/>
    <w:rsid w:val="0089385A"/>
    <w:rsid w:val="00893B94"/>
    <w:rsid w:val="0089529C"/>
    <w:rsid w:val="00896569"/>
    <w:rsid w:val="00897774"/>
    <w:rsid w:val="0089782B"/>
    <w:rsid w:val="00897C3A"/>
    <w:rsid w:val="008A0125"/>
    <w:rsid w:val="008A2440"/>
    <w:rsid w:val="008A30A7"/>
    <w:rsid w:val="008A376F"/>
    <w:rsid w:val="008A435A"/>
    <w:rsid w:val="008A4676"/>
    <w:rsid w:val="008A4814"/>
    <w:rsid w:val="008A5C4D"/>
    <w:rsid w:val="008B1380"/>
    <w:rsid w:val="008B1949"/>
    <w:rsid w:val="008B260D"/>
    <w:rsid w:val="008B2D7D"/>
    <w:rsid w:val="008B2FC9"/>
    <w:rsid w:val="008B4FF3"/>
    <w:rsid w:val="008B5782"/>
    <w:rsid w:val="008B6A3B"/>
    <w:rsid w:val="008C1255"/>
    <w:rsid w:val="008C1637"/>
    <w:rsid w:val="008C2232"/>
    <w:rsid w:val="008C2F95"/>
    <w:rsid w:val="008C455D"/>
    <w:rsid w:val="008C4814"/>
    <w:rsid w:val="008C58D9"/>
    <w:rsid w:val="008C60AD"/>
    <w:rsid w:val="008C615A"/>
    <w:rsid w:val="008C63B3"/>
    <w:rsid w:val="008D2B41"/>
    <w:rsid w:val="008D4265"/>
    <w:rsid w:val="008D46D6"/>
    <w:rsid w:val="008D4859"/>
    <w:rsid w:val="008D60DC"/>
    <w:rsid w:val="008D7BD1"/>
    <w:rsid w:val="008E09D1"/>
    <w:rsid w:val="008E2121"/>
    <w:rsid w:val="008E330D"/>
    <w:rsid w:val="008E38C9"/>
    <w:rsid w:val="008E49B1"/>
    <w:rsid w:val="008E6D4D"/>
    <w:rsid w:val="008E74E4"/>
    <w:rsid w:val="008E7931"/>
    <w:rsid w:val="008F0177"/>
    <w:rsid w:val="008F046E"/>
    <w:rsid w:val="008F0F9D"/>
    <w:rsid w:val="008F1A00"/>
    <w:rsid w:val="008F1E90"/>
    <w:rsid w:val="008F1EEC"/>
    <w:rsid w:val="008F211D"/>
    <w:rsid w:val="008F2E98"/>
    <w:rsid w:val="008F4032"/>
    <w:rsid w:val="008F4784"/>
    <w:rsid w:val="008F568A"/>
    <w:rsid w:val="008F5FE3"/>
    <w:rsid w:val="008F61EB"/>
    <w:rsid w:val="008F6839"/>
    <w:rsid w:val="00901D79"/>
    <w:rsid w:val="009026E9"/>
    <w:rsid w:val="00902D5E"/>
    <w:rsid w:val="00903283"/>
    <w:rsid w:val="00907272"/>
    <w:rsid w:val="00910375"/>
    <w:rsid w:val="00910421"/>
    <w:rsid w:val="00910A5C"/>
    <w:rsid w:val="00912A51"/>
    <w:rsid w:val="00912D6A"/>
    <w:rsid w:val="00913466"/>
    <w:rsid w:val="009135F4"/>
    <w:rsid w:val="00914B47"/>
    <w:rsid w:val="009167C6"/>
    <w:rsid w:val="0091687F"/>
    <w:rsid w:val="009168BD"/>
    <w:rsid w:val="00916C70"/>
    <w:rsid w:val="00916CA1"/>
    <w:rsid w:val="00917433"/>
    <w:rsid w:val="00917434"/>
    <w:rsid w:val="00917CA2"/>
    <w:rsid w:val="00917FE7"/>
    <w:rsid w:val="00920A37"/>
    <w:rsid w:val="00920BC3"/>
    <w:rsid w:val="00920E76"/>
    <w:rsid w:val="00922723"/>
    <w:rsid w:val="0092343D"/>
    <w:rsid w:val="009240B9"/>
    <w:rsid w:val="009246E7"/>
    <w:rsid w:val="00926461"/>
    <w:rsid w:val="0092797D"/>
    <w:rsid w:val="00930B18"/>
    <w:rsid w:val="00930B6F"/>
    <w:rsid w:val="0093133B"/>
    <w:rsid w:val="0093137D"/>
    <w:rsid w:val="009317F2"/>
    <w:rsid w:val="00931823"/>
    <w:rsid w:val="009318A3"/>
    <w:rsid w:val="00931DED"/>
    <w:rsid w:val="0093215B"/>
    <w:rsid w:val="009322F0"/>
    <w:rsid w:val="0093233E"/>
    <w:rsid w:val="0093306C"/>
    <w:rsid w:val="0093413F"/>
    <w:rsid w:val="00937618"/>
    <w:rsid w:val="00941F5A"/>
    <w:rsid w:val="00943206"/>
    <w:rsid w:val="0094332E"/>
    <w:rsid w:val="009436C2"/>
    <w:rsid w:val="009437F0"/>
    <w:rsid w:val="0094548F"/>
    <w:rsid w:val="00945BB6"/>
    <w:rsid w:val="009465E5"/>
    <w:rsid w:val="009467D5"/>
    <w:rsid w:val="00946A40"/>
    <w:rsid w:val="009473D8"/>
    <w:rsid w:val="009511D5"/>
    <w:rsid w:val="009518AC"/>
    <w:rsid w:val="00951A14"/>
    <w:rsid w:val="009525FA"/>
    <w:rsid w:val="0095420B"/>
    <w:rsid w:val="00954A60"/>
    <w:rsid w:val="00954B8B"/>
    <w:rsid w:val="00954D51"/>
    <w:rsid w:val="009552E5"/>
    <w:rsid w:val="009560C3"/>
    <w:rsid w:val="0095697E"/>
    <w:rsid w:val="00956B7C"/>
    <w:rsid w:val="009570E7"/>
    <w:rsid w:val="009577FC"/>
    <w:rsid w:val="00960AF0"/>
    <w:rsid w:val="0096160F"/>
    <w:rsid w:val="00961DDA"/>
    <w:rsid w:val="00962EEC"/>
    <w:rsid w:val="00963AD7"/>
    <w:rsid w:val="00963D2D"/>
    <w:rsid w:val="00964037"/>
    <w:rsid w:val="00965F8F"/>
    <w:rsid w:val="009674FF"/>
    <w:rsid w:val="009676D5"/>
    <w:rsid w:val="00967CA3"/>
    <w:rsid w:val="009716E0"/>
    <w:rsid w:val="0097192E"/>
    <w:rsid w:val="00972379"/>
    <w:rsid w:val="00976B2D"/>
    <w:rsid w:val="00976CE0"/>
    <w:rsid w:val="009771CC"/>
    <w:rsid w:val="00977C03"/>
    <w:rsid w:val="00977D6F"/>
    <w:rsid w:val="0098044F"/>
    <w:rsid w:val="0098083A"/>
    <w:rsid w:val="00980E3D"/>
    <w:rsid w:val="009818BB"/>
    <w:rsid w:val="009818E2"/>
    <w:rsid w:val="00984176"/>
    <w:rsid w:val="00986A0E"/>
    <w:rsid w:val="00987075"/>
    <w:rsid w:val="00987E17"/>
    <w:rsid w:val="009900F8"/>
    <w:rsid w:val="0099014E"/>
    <w:rsid w:val="00992B4F"/>
    <w:rsid w:val="00993A05"/>
    <w:rsid w:val="00993BA0"/>
    <w:rsid w:val="00995107"/>
    <w:rsid w:val="00995524"/>
    <w:rsid w:val="0099687A"/>
    <w:rsid w:val="009A08D2"/>
    <w:rsid w:val="009A0D5A"/>
    <w:rsid w:val="009A1142"/>
    <w:rsid w:val="009A160F"/>
    <w:rsid w:val="009A182F"/>
    <w:rsid w:val="009A3946"/>
    <w:rsid w:val="009A39F2"/>
    <w:rsid w:val="009A4499"/>
    <w:rsid w:val="009B021D"/>
    <w:rsid w:val="009B0DE5"/>
    <w:rsid w:val="009B5FC4"/>
    <w:rsid w:val="009B6FD1"/>
    <w:rsid w:val="009B77B0"/>
    <w:rsid w:val="009B7A6F"/>
    <w:rsid w:val="009B7E1B"/>
    <w:rsid w:val="009C0904"/>
    <w:rsid w:val="009C2B1D"/>
    <w:rsid w:val="009C2EA3"/>
    <w:rsid w:val="009C3501"/>
    <w:rsid w:val="009C408F"/>
    <w:rsid w:val="009C43B9"/>
    <w:rsid w:val="009C473A"/>
    <w:rsid w:val="009C603C"/>
    <w:rsid w:val="009C609A"/>
    <w:rsid w:val="009C7522"/>
    <w:rsid w:val="009C7655"/>
    <w:rsid w:val="009C7BDB"/>
    <w:rsid w:val="009D005F"/>
    <w:rsid w:val="009D078A"/>
    <w:rsid w:val="009D1682"/>
    <w:rsid w:val="009D1F49"/>
    <w:rsid w:val="009D32CD"/>
    <w:rsid w:val="009D383F"/>
    <w:rsid w:val="009D4481"/>
    <w:rsid w:val="009D52E8"/>
    <w:rsid w:val="009D6B53"/>
    <w:rsid w:val="009D6FE0"/>
    <w:rsid w:val="009D7A06"/>
    <w:rsid w:val="009D7E8B"/>
    <w:rsid w:val="009E15B9"/>
    <w:rsid w:val="009E1BB2"/>
    <w:rsid w:val="009E2240"/>
    <w:rsid w:val="009E34B4"/>
    <w:rsid w:val="009E3749"/>
    <w:rsid w:val="009E3767"/>
    <w:rsid w:val="009E4644"/>
    <w:rsid w:val="009E4693"/>
    <w:rsid w:val="009E4CC8"/>
    <w:rsid w:val="009E4E7A"/>
    <w:rsid w:val="009E653F"/>
    <w:rsid w:val="009F1882"/>
    <w:rsid w:val="009F1E7F"/>
    <w:rsid w:val="009F1F71"/>
    <w:rsid w:val="009F4F41"/>
    <w:rsid w:val="009F5D10"/>
    <w:rsid w:val="009F6510"/>
    <w:rsid w:val="009F69C6"/>
    <w:rsid w:val="009F7A1E"/>
    <w:rsid w:val="00A00079"/>
    <w:rsid w:val="00A00152"/>
    <w:rsid w:val="00A0122C"/>
    <w:rsid w:val="00A01D89"/>
    <w:rsid w:val="00A03008"/>
    <w:rsid w:val="00A04558"/>
    <w:rsid w:val="00A056DE"/>
    <w:rsid w:val="00A063D5"/>
    <w:rsid w:val="00A0673B"/>
    <w:rsid w:val="00A06F88"/>
    <w:rsid w:val="00A10311"/>
    <w:rsid w:val="00A11636"/>
    <w:rsid w:val="00A135E0"/>
    <w:rsid w:val="00A13669"/>
    <w:rsid w:val="00A145C2"/>
    <w:rsid w:val="00A1495A"/>
    <w:rsid w:val="00A1639B"/>
    <w:rsid w:val="00A16CE3"/>
    <w:rsid w:val="00A17F17"/>
    <w:rsid w:val="00A20A4F"/>
    <w:rsid w:val="00A21368"/>
    <w:rsid w:val="00A2224C"/>
    <w:rsid w:val="00A23EB8"/>
    <w:rsid w:val="00A23FA6"/>
    <w:rsid w:val="00A247BB"/>
    <w:rsid w:val="00A24953"/>
    <w:rsid w:val="00A24E67"/>
    <w:rsid w:val="00A25D25"/>
    <w:rsid w:val="00A265D5"/>
    <w:rsid w:val="00A269CA"/>
    <w:rsid w:val="00A26C90"/>
    <w:rsid w:val="00A26DC9"/>
    <w:rsid w:val="00A30170"/>
    <w:rsid w:val="00A31176"/>
    <w:rsid w:val="00A3243D"/>
    <w:rsid w:val="00A325B9"/>
    <w:rsid w:val="00A32C61"/>
    <w:rsid w:val="00A33012"/>
    <w:rsid w:val="00A33E27"/>
    <w:rsid w:val="00A33EBB"/>
    <w:rsid w:val="00A35D2E"/>
    <w:rsid w:val="00A35E1C"/>
    <w:rsid w:val="00A36E12"/>
    <w:rsid w:val="00A40C13"/>
    <w:rsid w:val="00A41E6F"/>
    <w:rsid w:val="00A41FB9"/>
    <w:rsid w:val="00A422E8"/>
    <w:rsid w:val="00A44297"/>
    <w:rsid w:val="00A45959"/>
    <w:rsid w:val="00A45DA0"/>
    <w:rsid w:val="00A46BB0"/>
    <w:rsid w:val="00A46D30"/>
    <w:rsid w:val="00A46E5C"/>
    <w:rsid w:val="00A47314"/>
    <w:rsid w:val="00A5005A"/>
    <w:rsid w:val="00A514BA"/>
    <w:rsid w:val="00A519A3"/>
    <w:rsid w:val="00A52008"/>
    <w:rsid w:val="00A52B7C"/>
    <w:rsid w:val="00A52DCB"/>
    <w:rsid w:val="00A53DCA"/>
    <w:rsid w:val="00A54153"/>
    <w:rsid w:val="00A54B16"/>
    <w:rsid w:val="00A54BDE"/>
    <w:rsid w:val="00A5505D"/>
    <w:rsid w:val="00A55549"/>
    <w:rsid w:val="00A55AD5"/>
    <w:rsid w:val="00A56214"/>
    <w:rsid w:val="00A574EF"/>
    <w:rsid w:val="00A57B37"/>
    <w:rsid w:val="00A57D69"/>
    <w:rsid w:val="00A60095"/>
    <w:rsid w:val="00A60559"/>
    <w:rsid w:val="00A60745"/>
    <w:rsid w:val="00A60FA8"/>
    <w:rsid w:val="00A620E2"/>
    <w:rsid w:val="00A62D0D"/>
    <w:rsid w:val="00A6595F"/>
    <w:rsid w:val="00A66240"/>
    <w:rsid w:val="00A70403"/>
    <w:rsid w:val="00A71317"/>
    <w:rsid w:val="00A714B6"/>
    <w:rsid w:val="00A71B33"/>
    <w:rsid w:val="00A71DF2"/>
    <w:rsid w:val="00A7222A"/>
    <w:rsid w:val="00A73BAC"/>
    <w:rsid w:val="00A73FCB"/>
    <w:rsid w:val="00A754BF"/>
    <w:rsid w:val="00A77449"/>
    <w:rsid w:val="00A802BF"/>
    <w:rsid w:val="00A8155E"/>
    <w:rsid w:val="00A81FD9"/>
    <w:rsid w:val="00A835D3"/>
    <w:rsid w:val="00A84F94"/>
    <w:rsid w:val="00A8567B"/>
    <w:rsid w:val="00A86666"/>
    <w:rsid w:val="00A871EF"/>
    <w:rsid w:val="00A87F41"/>
    <w:rsid w:val="00A90909"/>
    <w:rsid w:val="00A9172C"/>
    <w:rsid w:val="00A93223"/>
    <w:rsid w:val="00A952C7"/>
    <w:rsid w:val="00A96DF0"/>
    <w:rsid w:val="00AA0124"/>
    <w:rsid w:val="00AA0A2B"/>
    <w:rsid w:val="00AA1CBF"/>
    <w:rsid w:val="00AA6447"/>
    <w:rsid w:val="00AA678B"/>
    <w:rsid w:val="00AA67C2"/>
    <w:rsid w:val="00AB20B4"/>
    <w:rsid w:val="00AB5519"/>
    <w:rsid w:val="00AB6ADC"/>
    <w:rsid w:val="00AB72B0"/>
    <w:rsid w:val="00AB7AD3"/>
    <w:rsid w:val="00AC0F7D"/>
    <w:rsid w:val="00AC1E67"/>
    <w:rsid w:val="00AC26B0"/>
    <w:rsid w:val="00AC3139"/>
    <w:rsid w:val="00AC3D75"/>
    <w:rsid w:val="00AC4116"/>
    <w:rsid w:val="00AC4ABD"/>
    <w:rsid w:val="00AC5686"/>
    <w:rsid w:val="00AC7306"/>
    <w:rsid w:val="00AC7C82"/>
    <w:rsid w:val="00AD271B"/>
    <w:rsid w:val="00AD2A1F"/>
    <w:rsid w:val="00AD2DDD"/>
    <w:rsid w:val="00AD3B4E"/>
    <w:rsid w:val="00AD3F06"/>
    <w:rsid w:val="00AD4280"/>
    <w:rsid w:val="00AD4613"/>
    <w:rsid w:val="00AD4A60"/>
    <w:rsid w:val="00AD61B7"/>
    <w:rsid w:val="00AD6A50"/>
    <w:rsid w:val="00AD75E6"/>
    <w:rsid w:val="00AE011B"/>
    <w:rsid w:val="00AE0A88"/>
    <w:rsid w:val="00AE1116"/>
    <w:rsid w:val="00AE2FEA"/>
    <w:rsid w:val="00AE32ED"/>
    <w:rsid w:val="00AE4BC5"/>
    <w:rsid w:val="00AE5A4E"/>
    <w:rsid w:val="00AE6C1D"/>
    <w:rsid w:val="00AE74F1"/>
    <w:rsid w:val="00AE7D32"/>
    <w:rsid w:val="00AF0A40"/>
    <w:rsid w:val="00AF34B0"/>
    <w:rsid w:val="00AF3CF5"/>
    <w:rsid w:val="00AF5118"/>
    <w:rsid w:val="00AF5F8C"/>
    <w:rsid w:val="00AF6C76"/>
    <w:rsid w:val="00AF7619"/>
    <w:rsid w:val="00AF7677"/>
    <w:rsid w:val="00AF79FC"/>
    <w:rsid w:val="00B00941"/>
    <w:rsid w:val="00B00BE0"/>
    <w:rsid w:val="00B010E2"/>
    <w:rsid w:val="00B01297"/>
    <w:rsid w:val="00B02B6A"/>
    <w:rsid w:val="00B03532"/>
    <w:rsid w:val="00B056DF"/>
    <w:rsid w:val="00B05C3F"/>
    <w:rsid w:val="00B05F3C"/>
    <w:rsid w:val="00B0669D"/>
    <w:rsid w:val="00B0758D"/>
    <w:rsid w:val="00B076FA"/>
    <w:rsid w:val="00B07C9D"/>
    <w:rsid w:val="00B121D8"/>
    <w:rsid w:val="00B13856"/>
    <w:rsid w:val="00B1440F"/>
    <w:rsid w:val="00B15A88"/>
    <w:rsid w:val="00B17311"/>
    <w:rsid w:val="00B17475"/>
    <w:rsid w:val="00B17E37"/>
    <w:rsid w:val="00B204E4"/>
    <w:rsid w:val="00B20674"/>
    <w:rsid w:val="00B20AE9"/>
    <w:rsid w:val="00B216FC"/>
    <w:rsid w:val="00B22A21"/>
    <w:rsid w:val="00B22EA9"/>
    <w:rsid w:val="00B237E5"/>
    <w:rsid w:val="00B23E30"/>
    <w:rsid w:val="00B246B5"/>
    <w:rsid w:val="00B24F09"/>
    <w:rsid w:val="00B256DE"/>
    <w:rsid w:val="00B265C1"/>
    <w:rsid w:val="00B2677F"/>
    <w:rsid w:val="00B27BBC"/>
    <w:rsid w:val="00B30577"/>
    <w:rsid w:val="00B3198A"/>
    <w:rsid w:val="00B32434"/>
    <w:rsid w:val="00B3282B"/>
    <w:rsid w:val="00B34B74"/>
    <w:rsid w:val="00B3500D"/>
    <w:rsid w:val="00B3564B"/>
    <w:rsid w:val="00B36100"/>
    <w:rsid w:val="00B3732D"/>
    <w:rsid w:val="00B37391"/>
    <w:rsid w:val="00B423B9"/>
    <w:rsid w:val="00B42964"/>
    <w:rsid w:val="00B44121"/>
    <w:rsid w:val="00B45823"/>
    <w:rsid w:val="00B45DF8"/>
    <w:rsid w:val="00B50EA8"/>
    <w:rsid w:val="00B511A9"/>
    <w:rsid w:val="00B52543"/>
    <w:rsid w:val="00B5255E"/>
    <w:rsid w:val="00B52998"/>
    <w:rsid w:val="00B52AAE"/>
    <w:rsid w:val="00B52B79"/>
    <w:rsid w:val="00B54AB2"/>
    <w:rsid w:val="00B54F6C"/>
    <w:rsid w:val="00B54F79"/>
    <w:rsid w:val="00B5697A"/>
    <w:rsid w:val="00B56FC8"/>
    <w:rsid w:val="00B57B64"/>
    <w:rsid w:val="00B6003C"/>
    <w:rsid w:val="00B61E50"/>
    <w:rsid w:val="00B61EBE"/>
    <w:rsid w:val="00B63360"/>
    <w:rsid w:val="00B63F34"/>
    <w:rsid w:val="00B6497A"/>
    <w:rsid w:val="00B66BD9"/>
    <w:rsid w:val="00B67249"/>
    <w:rsid w:val="00B71A1B"/>
    <w:rsid w:val="00B72C93"/>
    <w:rsid w:val="00B73AE2"/>
    <w:rsid w:val="00B7454B"/>
    <w:rsid w:val="00B74864"/>
    <w:rsid w:val="00B75B57"/>
    <w:rsid w:val="00B75C8C"/>
    <w:rsid w:val="00B75D58"/>
    <w:rsid w:val="00B76F17"/>
    <w:rsid w:val="00B7702C"/>
    <w:rsid w:val="00B77153"/>
    <w:rsid w:val="00B80886"/>
    <w:rsid w:val="00B80BFB"/>
    <w:rsid w:val="00B81121"/>
    <w:rsid w:val="00B819A1"/>
    <w:rsid w:val="00B81B48"/>
    <w:rsid w:val="00B82F70"/>
    <w:rsid w:val="00B84388"/>
    <w:rsid w:val="00B846AA"/>
    <w:rsid w:val="00B8649A"/>
    <w:rsid w:val="00B8690B"/>
    <w:rsid w:val="00B871A8"/>
    <w:rsid w:val="00B87743"/>
    <w:rsid w:val="00B9042F"/>
    <w:rsid w:val="00B910C3"/>
    <w:rsid w:val="00B91FEF"/>
    <w:rsid w:val="00B944E6"/>
    <w:rsid w:val="00B954CB"/>
    <w:rsid w:val="00B95821"/>
    <w:rsid w:val="00B95FD8"/>
    <w:rsid w:val="00B97567"/>
    <w:rsid w:val="00B97C63"/>
    <w:rsid w:val="00BA1BB5"/>
    <w:rsid w:val="00BA1BE8"/>
    <w:rsid w:val="00BA234B"/>
    <w:rsid w:val="00BA2D6D"/>
    <w:rsid w:val="00BA506B"/>
    <w:rsid w:val="00BA511F"/>
    <w:rsid w:val="00BA6401"/>
    <w:rsid w:val="00BA6421"/>
    <w:rsid w:val="00BA6895"/>
    <w:rsid w:val="00BA77DA"/>
    <w:rsid w:val="00BA79D6"/>
    <w:rsid w:val="00BA7E4E"/>
    <w:rsid w:val="00BB1337"/>
    <w:rsid w:val="00BB1D6A"/>
    <w:rsid w:val="00BB206B"/>
    <w:rsid w:val="00BB2CFE"/>
    <w:rsid w:val="00BB4A39"/>
    <w:rsid w:val="00BB4FF8"/>
    <w:rsid w:val="00BB6523"/>
    <w:rsid w:val="00BB7278"/>
    <w:rsid w:val="00BC04A3"/>
    <w:rsid w:val="00BC3306"/>
    <w:rsid w:val="00BC617B"/>
    <w:rsid w:val="00BC65A1"/>
    <w:rsid w:val="00BC6E2D"/>
    <w:rsid w:val="00BC7DC2"/>
    <w:rsid w:val="00BD07AC"/>
    <w:rsid w:val="00BD185C"/>
    <w:rsid w:val="00BD476E"/>
    <w:rsid w:val="00BD5A03"/>
    <w:rsid w:val="00BD5BBC"/>
    <w:rsid w:val="00BD606D"/>
    <w:rsid w:val="00BD66E7"/>
    <w:rsid w:val="00BD6977"/>
    <w:rsid w:val="00BD6C35"/>
    <w:rsid w:val="00BD7F65"/>
    <w:rsid w:val="00BE0350"/>
    <w:rsid w:val="00BE0D35"/>
    <w:rsid w:val="00BE1A3B"/>
    <w:rsid w:val="00BE1BDA"/>
    <w:rsid w:val="00BE1E8E"/>
    <w:rsid w:val="00BE208D"/>
    <w:rsid w:val="00BE2C3E"/>
    <w:rsid w:val="00BE379B"/>
    <w:rsid w:val="00BE3A12"/>
    <w:rsid w:val="00BE471A"/>
    <w:rsid w:val="00BE5AF7"/>
    <w:rsid w:val="00BE68B3"/>
    <w:rsid w:val="00BE6DC4"/>
    <w:rsid w:val="00BE7B2A"/>
    <w:rsid w:val="00BE7DC0"/>
    <w:rsid w:val="00BF04E0"/>
    <w:rsid w:val="00BF0B05"/>
    <w:rsid w:val="00BF18AC"/>
    <w:rsid w:val="00BF2726"/>
    <w:rsid w:val="00BF29E6"/>
    <w:rsid w:val="00BF2E71"/>
    <w:rsid w:val="00BF337E"/>
    <w:rsid w:val="00BF54F0"/>
    <w:rsid w:val="00BF55FE"/>
    <w:rsid w:val="00BF58BA"/>
    <w:rsid w:val="00BF5E47"/>
    <w:rsid w:val="00BF6158"/>
    <w:rsid w:val="00BF648B"/>
    <w:rsid w:val="00BF773F"/>
    <w:rsid w:val="00C013BC"/>
    <w:rsid w:val="00C01CDF"/>
    <w:rsid w:val="00C01E6A"/>
    <w:rsid w:val="00C01F5E"/>
    <w:rsid w:val="00C02A01"/>
    <w:rsid w:val="00C03757"/>
    <w:rsid w:val="00C03A15"/>
    <w:rsid w:val="00C03F75"/>
    <w:rsid w:val="00C0478D"/>
    <w:rsid w:val="00C04F60"/>
    <w:rsid w:val="00C0556D"/>
    <w:rsid w:val="00C05811"/>
    <w:rsid w:val="00C0603A"/>
    <w:rsid w:val="00C067F2"/>
    <w:rsid w:val="00C0696C"/>
    <w:rsid w:val="00C10338"/>
    <w:rsid w:val="00C105BF"/>
    <w:rsid w:val="00C112CD"/>
    <w:rsid w:val="00C123F9"/>
    <w:rsid w:val="00C12732"/>
    <w:rsid w:val="00C141AF"/>
    <w:rsid w:val="00C14B62"/>
    <w:rsid w:val="00C14FAB"/>
    <w:rsid w:val="00C2026A"/>
    <w:rsid w:val="00C214B0"/>
    <w:rsid w:val="00C22E60"/>
    <w:rsid w:val="00C23B39"/>
    <w:rsid w:val="00C23DBA"/>
    <w:rsid w:val="00C248B0"/>
    <w:rsid w:val="00C24D72"/>
    <w:rsid w:val="00C26B24"/>
    <w:rsid w:val="00C276BF"/>
    <w:rsid w:val="00C279AC"/>
    <w:rsid w:val="00C27E4B"/>
    <w:rsid w:val="00C27EB5"/>
    <w:rsid w:val="00C300F6"/>
    <w:rsid w:val="00C310D7"/>
    <w:rsid w:val="00C32493"/>
    <w:rsid w:val="00C32822"/>
    <w:rsid w:val="00C33BE6"/>
    <w:rsid w:val="00C33DF3"/>
    <w:rsid w:val="00C3490C"/>
    <w:rsid w:val="00C34F3C"/>
    <w:rsid w:val="00C35015"/>
    <w:rsid w:val="00C35CC2"/>
    <w:rsid w:val="00C361D9"/>
    <w:rsid w:val="00C36293"/>
    <w:rsid w:val="00C36A20"/>
    <w:rsid w:val="00C36F0E"/>
    <w:rsid w:val="00C37A60"/>
    <w:rsid w:val="00C40AD4"/>
    <w:rsid w:val="00C4178E"/>
    <w:rsid w:val="00C430A3"/>
    <w:rsid w:val="00C43647"/>
    <w:rsid w:val="00C46BD9"/>
    <w:rsid w:val="00C51D1E"/>
    <w:rsid w:val="00C52BFB"/>
    <w:rsid w:val="00C54B26"/>
    <w:rsid w:val="00C56091"/>
    <w:rsid w:val="00C57F30"/>
    <w:rsid w:val="00C62C37"/>
    <w:rsid w:val="00C62F49"/>
    <w:rsid w:val="00C62F87"/>
    <w:rsid w:val="00C639B5"/>
    <w:rsid w:val="00C6423C"/>
    <w:rsid w:val="00C6481E"/>
    <w:rsid w:val="00C65277"/>
    <w:rsid w:val="00C66286"/>
    <w:rsid w:val="00C66E79"/>
    <w:rsid w:val="00C6728F"/>
    <w:rsid w:val="00C705C0"/>
    <w:rsid w:val="00C738C4"/>
    <w:rsid w:val="00C74729"/>
    <w:rsid w:val="00C74B48"/>
    <w:rsid w:val="00C755E8"/>
    <w:rsid w:val="00C76F6A"/>
    <w:rsid w:val="00C81602"/>
    <w:rsid w:val="00C82FF8"/>
    <w:rsid w:val="00C83D9C"/>
    <w:rsid w:val="00C8418E"/>
    <w:rsid w:val="00C87650"/>
    <w:rsid w:val="00C87EB0"/>
    <w:rsid w:val="00C90587"/>
    <w:rsid w:val="00C909FA"/>
    <w:rsid w:val="00C911E1"/>
    <w:rsid w:val="00C92E0D"/>
    <w:rsid w:val="00C9380A"/>
    <w:rsid w:val="00C93B64"/>
    <w:rsid w:val="00C943DB"/>
    <w:rsid w:val="00C94D8C"/>
    <w:rsid w:val="00C9603D"/>
    <w:rsid w:val="00C96DC7"/>
    <w:rsid w:val="00C97D2E"/>
    <w:rsid w:val="00CA07D1"/>
    <w:rsid w:val="00CA1E81"/>
    <w:rsid w:val="00CA2399"/>
    <w:rsid w:val="00CA29F5"/>
    <w:rsid w:val="00CA2BF0"/>
    <w:rsid w:val="00CA2F6A"/>
    <w:rsid w:val="00CA3F39"/>
    <w:rsid w:val="00CA57BF"/>
    <w:rsid w:val="00CA6312"/>
    <w:rsid w:val="00CB03B8"/>
    <w:rsid w:val="00CB0919"/>
    <w:rsid w:val="00CB10CE"/>
    <w:rsid w:val="00CB224E"/>
    <w:rsid w:val="00CB2BF2"/>
    <w:rsid w:val="00CB42ED"/>
    <w:rsid w:val="00CB4377"/>
    <w:rsid w:val="00CB6DBB"/>
    <w:rsid w:val="00CB6E65"/>
    <w:rsid w:val="00CB7F48"/>
    <w:rsid w:val="00CC18E8"/>
    <w:rsid w:val="00CC4738"/>
    <w:rsid w:val="00CC5176"/>
    <w:rsid w:val="00CC5657"/>
    <w:rsid w:val="00CD2766"/>
    <w:rsid w:val="00CD2C7B"/>
    <w:rsid w:val="00CD2FE1"/>
    <w:rsid w:val="00CD4981"/>
    <w:rsid w:val="00CD5AA6"/>
    <w:rsid w:val="00CD6C42"/>
    <w:rsid w:val="00CD7C3C"/>
    <w:rsid w:val="00CE0EAD"/>
    <w:rsid w:val="00CE0F47"/>
    <w:rsid w:val="00CE102D"/>
    <w:rsid w:val="00CE1FEF"/>
    <w:rsid w:val="00CE22BF"/>
    <w:rsid w:val="00CE3F18"/>
    <w:rsid w:val="00CE44DA"/>
    <w:rsid w:val="00CE5963"/>
    <w:rsid w:val="00CE6444"/>
    <w:rsid w:val="00CF0A68"/>
    <w:rsid w:val="00CF16C6"/>
    <w:rsid w:val="00CF1880"/>
    <w:rsid w:val="00CF1DD1"/>
    <w:rsid w:val="00CF4A0B"/>
    <w:rsid w:val="00CF54FF"/>
    <w:rsid w:val="00CF7811"/>
    <w:rsid w:val="00D012B6"/>
    <w:rsid w:val="00D014A0"/>
    <w:rsid w:val="00D01CFA"/>
    <w:rsid w:val="00D02E45"/>
    <w:rsid w:val="00D036AB"/>
    <w:rsid w:val="00D04FC5"/>
    <w:rsid w:val="00D05BDC"/>
    <w:rsid w:val="00D0655E"/>
    <w:rsid w:val="00D0710F"/>
    <w:rsid w:val="00D07CC5"/>
    <w:rsid w:val="00D116A6"/>
    <w:rsid w:val="00D11A09"/>
    <w:rsid w:val="00D151C0"/>
    <w:rsid w:val="00D15B44"/>
    <w:rsid w:val="00D16CCD"/>
    <w:rsid w:val="00D1728C"/>
    <w:rsid w:val="00D173DC"/>
    <w:rsid w:val="00D173F5"/>
    <w:rsid w:val="00D17F43"/>
    <w:rsid w:val="00D20933"/>
    <w:rsid w:val="00D21925"/>
    <w:rsid w:val="00D2317B"/>
    <w:rsid w:val="00D249D6"/>
    <w:rsid w:val="00D24EC9"/>
    <w:rsid w:val="00D25F0D"/>
    <w:rsid w:val="00D265FE"/>
    <w:rsid w:val="00D26725"/>
    <w:rsid w:val="00D2720D"/>
    <w:rsid w:val="00D27410"/>
    <w:rsid w:val="00D27898"/>
    <w:rsid w:val="00D27E22"/>
    <w:rsid w:val="00D27FE2"/>
    <w:rsid w:val="00D3190F"/>
    <w:rsid w:val="00D32C6D"/>
    <w:rsid w:val="00D338FD"/>
    <w:rsid w:val="00D33CD2"/>
    <w:rsid w:val="00D348E7"/>
    <w:rsid w:val="00D34E34"/>
    <w:rsid w:val="00D35BED"/>
    <w:rsid w:val="00D36BA4"/>
    <w:rsid w:val="00D36CB7"/>
    <w:rsid w:val="00D41C7F"/>
    <w:rsid w:val="00D43DF8"/>
    <w:rsid w:val="00D4422A"/>
    <w:rsid w:val="00D44FBE"/>
    <w:rsid w:val="00D4579E"/>
    <w:rsid w:val="00D45FEB"/>
    <w:rsid w:val="00D469C7"/>
    <w:rsid w:val="00D46A90"/>
    <w:rsid w:val="00D47B11"/>
    <w:rsid w:val="00D47F1F"/>
    <w:rsid w:val="00D50333"/>
    <w:rsid w:val="00D51899"/>
    <w:rsid w:val="00D518F1"/>
    <w:rsid w:val="00D51AFD"/>
    <w:rsid w:val="00D51C51"/>
    <w:rsid w:val="00D534AA"/>
    <w:rsid w:val="00D53592"/>
    <w:rsid w:val="00D53C00"/>
    <w:rsid w:val="00D53CE1"/>
    <w:rsid w:val="00D53DF4"/>
    <w:rsid w:val="00D54C09"/>
    <w:rsid w:val="00D55380"/>
    <w:rsid w:val="00D5647A"/>
    <w:rsid w:val="00D5763C"/>
    <w:rsid w:val="00D60BD1"/>
    <w:rsid w:val="00D63A4C"/>
    <w:rsid w:val="00D63E63"/>
    <w:rsid w:val="00D71B94"/>
    <w:rsid w:val="00D721EE"/>
    <w:rsid w:val="00D727AD"/>
    <w:rsid w:val="00D733E6"/>
    <w:rsid w:val="00D740CD"/>
    <w:rsid w:val="00D75460"/>
    <w:rsid w:val="00D76582"/>
    <w:rsid w:val="00D77954"/>
    <w:rsid w:val="00D80315"/>
    <w:rsid w:val="00D80A16"/>
    <w:rsid w:val="00D815B7"/>
    <w:rsid w:val="00D815F3"/>
    <w:rsid w:val="00D81E2C"/>
    <w:rsid w:val="00D83696"/>
    <w:rsid w:val="00D85A99"/>
    <w:rsid w:val="00D8648F"/>
    <w:rsid w:val="00D86758"/>
    <w:rsid w:val="00D87C38"/>
    <w:rsid w:val="00D91240"/>
    <w:rsid w:val="00D9132B"/>
    <w:rsid w:val="00D921C1"/>
    <w:rsid w:val="00D924EB"/>
    <w:rsid w:val="00D92962"/>
    <w:rsid w:val="00D934CA"/>
    <w:rsid w:val="00D93B71"/>
    <w:rsid w:val="00D93D0C"/>
    <w:rsid w:val="00D94034"/>
    <w:rsid w:val="00D95425"/>
    <w:rsid w:val="00D971DC"/>
    <w:rsid w:val="00DA07A9"/>
    <w:rsid w:val="00DA0953"/>
    <w:rsid w:val="00DA0FD7"/>
    <w:rsid w:val="00DA1357"/>
    <w:rsid w:val="00DA208D"/>
    <w:rsid w:val="00DA22F0"/>
    <w:rsid w:val="00DA331A"/>
    <w:rsid w:val="00DA35BE"/>
    <w:rsid w:val="00DA3B2F"/>
    <w:rsid w:val="00DA4EFB"/>
    <w:rsid w:val="00DA509B"/>
    <w:rsid w:val="00DA5C0D"/>
    <w:rsid w:val="00DA5FC7"/>
    <w:rsid w:val="00DA65E9"/>
    <w:rsid w:val="00DA66B5"/>
    <w:rsid w:val="00DA6A26"/>
    <w:rsid w:val="00DA7074"/>
    <w:rsid w:val="00DA72CB"/>
    <w:rsid w:val="00DA7A41"/>
    <w:rsid w:val="00DB0987"/>
    <w:rsid w:val="00DB0EF8"/>
    <w:rsid w:val="00DB12EB"/>
    <w:rsid w:val="00DB1BD8"/>
    <w:rsid w:val="00DB250A"/>
    <w:rsid w:val="00DB2C42"/>
    <w:rsid w:val="00DB339C"/>
    <w:rsid w:val="00DB451A"/>
    <w:rsid w:val="00DB5A9D"/>
    <w:rsid w:val="00DB7575"/>
    <w:rsid w:val="00DC043C"/>
    <w:rsid w:val="00DC0624"/>
    <w:rsid w:val="00DC0A7C"/>
    <w:rsid w:val="00DC16F2"/>
    <w:rsid w:val="00DC28C2"/>
    <w:rsid w:val="00DC3059"/>
    <w:rsid w:val="00DC3837"/>
    <w:rsid w:val="00DC5FF7"/>
    <w:rsid w:val="00DC721D"/>
    <w:rsid w:val="00DC7509"/>
    <w:rsid w:val="00DD084A"/>
    <w:rsid w:val="00DD0DA9"/>
    <w:rsid w:val="00DD155A"/>
    <w:rsid w:val="00DD1B3D"/>
    <w:rsid w:val="00DD2161"/>
    <w:rsid w:val="00DD4927"/>
    <w:rsid w:val="00DD4A29"/>
    <w:rsid w:val="00DD4E20"/>
    <w:rsid w:val="00DD5241"/>
    <w:rsid w:val="00DD73D5"/>
    <w:rsid w:val="00DE03CC"/>
    <w:rsid w:val="00DE1AD1"/>
    <w:rsid w:val="00DE1CD1"/>
    <w:rsid w:val="00DE1CDE"/>
    <w:rsid w:val="00DE310F"/>
    <w:rsid w:val="00DE35FA"/>
    <w:rsid w:val="00DE4049"/>
    <w:rsid w:val="00DE40D2"/>
    <w:rsid w:val="00DE4C4D"/>
    <w:rsid w:val="00DE50EA"/>
    <w:rsid w:val="00DE5254"/>
    <w:rsid w:val="00DE762A"/>
    <w:rsid w:val="00DE7CD3"/>
    <w:rsid w:val="00DE7ED6"/>
    <w:rsid w:val="00DF3632"/>
    <w:rsid w:val="00DF3AD4"/>
    <w:rsid w:val="00DF3ED6"/>
    <w:rsid w:val="00DF7B20"/>
    <w:rsid w:val="00E00864"/>
    <w:rsid w:val="00E03A45"/>
    <w:rsid w:val="00E0467E"/>
    <w:rsid w:val="00E04FB2"/>
    <w:rsid w:val="00E0506B"/>
    <w:rsid w:val="00E0549F"/>
    <w:rsid w:val="00E0595D"/>
    <w:rsid w:val="00E05AD8"/>
    <w:rsid w:val="00E05C13"/>
    <w:rsid w:val="00E0722C"/>
    <w:rsid w:val="00E108C3"/>
    <w:rsid w:val="00E10EA6"/>
    <w:rsid w:val="00E126D4"/>
    <w:rsid w:val="00E1351A"/>
    <w:rsid w:val="00E159F3"/>
    <w:rsid w:val="00E15D83"/>
    <w:rsid w:val="00E21AC7"/>
    <w:rsid w:val="00E21C79"/>
    <w:rsid w:val="00E21D41"/>
    <w:rsid w:val="00E2297B"/>
    <w:rsid w:val="00E24647"/>
    <w:rsid w:val="00E24CA0"/>
    <w:rsid w:val="00E24E65"/>
    <w:rsid w:val="00E2763E"/>
    <w:rsid w:val="00E308E6"/>
    <w:rsid w:val="00E320B1"/>
    <w:rsid w:val="00E339C2"/>
    <w:rsid w:val="00E34042"/>
    <w:rsid w:val="00E35CF3"/>
    <w:rsid w:val="00E36F9E"/>
    <w:rsid w:val="00E37D9F"/>
    <w:rsid w:val="00E404CA"/>
    <w:rsid w:val="00E405B0"/>
    <w:rsid w:val="00E43624"/>
    <w:rsid w:val="00E43CF1"/>
    <w:rsid w:val="00E43D84"/>
    <w:rsid w:val="00E442D4"/>
    <w:rsid w:val="00E444E6"/>
    <w:rsid w:val="00E449BB"/>
    <w:rsid w:val="00E45494"/>
    <w:rsid w:val="00E45D2C"/>
    <w:rsid w:val="00E4665B"/>
    <w:rsid w:val="00E46AB3"/>
    <w:rsid w:val="00E474CB"/>
    <w:rsid w:val="00E47FBA"/>
    <w:rsid w:val="00E515DB"/>
    <w:rsid w:val="00E52BE7"/>
    <w:rsid w:val="00E566AC"/>
    <w:rsid w:val="00E57BB1"/>
    <w:rsid w:val="00E6021D"/>
    <w:rsid w:val="00E60E60"/>
    <w:rsid w:val="00E616D4"/>
    <w:rsid w:val="00E618BC"/>
    <w:rsid w:val="00E6315B"/>
    <w:rsid w:val="00E64E4D"/>
    <w:rsid w:val="00E66853"/>
    <w:rsid w:val="00E668B4"/>
    <w:rsid w:val="00E67E1E"/>
    <w:rsid w:val="00E71767"/>
    <w:rsid w:val="00E71B68"/>
    <w:rsid w:val="00E72D77"/>
    <w:rsid w:val="00E73626"/>
    <w:rsid w:val="00E742EB"/>
    <w:rsid w:val="00E74BA6"/>
    <w:rsid w:val="00E75D4A"/>
    <w:rsid w:val="00E77406"/>
    <w:rsid w:val="00E7741A"/>
    <w:rsid w:val="00E77738"/>
    <w:rsid w:val="00E80370"/>
    <w:rsid w:val="00E80FDA"/>
    <w:rsid w:val="00E81F09"/>
    <w:rsid w:val="00E8394A"/>
    <w:rsid w:val="00E845B6"/>
    <w:rsid w:val="00E85C20"/>
    <w:rsid w:val="00E85FA6"/>
    <w:rsid w:val="00E85FD3"/>
    <w:rsid w:val="00E86F76"/>
    <w:rsid w:val="00E9136D"/>
    <w:rsid w:val="00E9193C"/>
    <w:rsid w:val="00E937E2"/>
    <w:rsid w:val="00E939CC"/>
    <w:rsid w:val="00E93B94"/>
    <w:rsid w:val="00E93BDE"/>
    <w:rsid w:val="00E96204"/>
    <w:rsid w:val="00E96DA8"/>
    <w:rsid w:val="00E97AD1"/>
    <w:rsid w:val="00EA0F3A"/>
    <w:rsid w:val="00EA1F72"/>
    <w:rsid w:val="00EA2676"/>
    <w:rsid w:val="00EA27B4"/>
    <w:rsid w:val="00EA29F1"/>
    <w:rsid w:val="00EA3291"/>
    <w:rsid w:val="00EA38D4"/>
    <w:rsid w:val="00EA3D44"/>
    <w:rsid w:val="00EA448A"/>
    <w:rsid w:val="00EA473B"/>
    <w:rsid w:val="00EA4A41"/>
    <w:rsid w:val="00EA5596"/>
    <w:rsid w:val="00EA5DB1"/>
    <w:rsid w:val="00EA6B02"/>
    <w:rsid w:val="00EA6D2F"/>
    <w:rsid w:val="00EB0426"/>
    <w:rsid w:val="00EB07EE"/>
    <w:rsid w:val="00EB0E8E"/>
    <w:rsid w:val="00EB1424"/>
    <w:rsid w:val="00EB18A7"/>
    <w:rsid w:val="00EB27DF"/>
    <w:rsid w:val="00EB2C62"/>
    <w:rsid w:val="00EB2EB8"/>
    <w:rsid w:val="00EB3BF2"/>
    <w:rsid w:val="00EB497E"/>
    <w:rsid w:val="00EB4D1D"/>
    <w:rsid w:val="00EB4FA4"/>
    <w:rsid w:val="00EB5FDF"/>
    <w:rsid w:val="00EB7C18"/>
    <w:rsid w:val="00EC0F67"/>
    <w:rsid w:val="00EC13BB"/>
    <w:rsid w:val="00EC156E"/>
    <w:rsid w:val="00EC1947"/>
    <w:rsid w:val="00EC4057"/>
    <w:rsid w:val="00EC480D"/>
    <w:rsid w:val="00EC652A"/>
    <w:rsid w:val="00EC6A87"/>
    <w:rsid w:val="00EC7EA7"/>
    <w:rsid w:val="00ED0021"/>
    <w:rsid w:val="00ED0551"/>
    <w:rsid w:val="00ED09E3"/>
    <w:rsid w:val="00ED0A21"/>
    <w:rsid w:val="00ED0C10"/>
    <w:rsid w:val="00ED1CD9"/>
    <w:rsid w:val="00ED22FC"/>
    <w:rsid w:val="00ED2588"/>
    <w:rsid w:val="00ED3CA6"/>
    <w:rsid w:val="00ED4A79"/>
    <w:rsid w:val="00ED5384"/>
    <w:rsid w:val="00ED5AB5"/>
    <w:rsid w:val="00ED7771"/>
    <w:rsid w:val="00EE07C0"/>
    <w:rsid w:val="00EE0C45"/>
    <w:rsid w:val="00EE3083"/>
    <w:rsid w:val="00EE501B"/>
    <w:rsid w:val="00EE5EF4"/>
    <w:rsid w:val="00EE60F6"/>
    <w:rsid w:val="00EE6FAB"/>
    <w:rsid w:val="00EF0005"/>
    <w:rsid w:val="00EF02E8"/>
    <w:rsid w:val="00EF1E6E"/>
    <w:rsid w:val="00EF2933"/>
    <w:rsid w:val="00EF323F"/>
    <w:rsid w:val="00EF3BC1"/>
    <w:rsid w:val="00EF56FB"/>
    <w:rsid w:val="00EF6283"/>
    <w:rsid w:val="00EF6BD0"/>
    <w:rsid w:val="00EF7106"/>
    <w:rsid w:val="00EF77D9"/>
    <w:rsid w:val="00EF781D"/>
    <w:rsid w:val="00EF7859"/>
    <w:rsid w:val="00F010AA"/>
    <w:rsid w:val="00F017EC"/>
    <w:rsid w:val="00F01D5F"/>
    <w:rsid w:val="00F02778"/>
    <w:rsid w:val="00F037B2"/>
    <w:rsid w:val="00F044EB"/>
    <w:rsid w:val="00F06F51"/>
    <w:rsid w:val="00F10F48"/>
    <w:rsid w:val="00F11F44"/>
    <w:rsid w:val="00F13574"/>
    <w:rsid w:val="00F13946"/>
    <w:rsid w:val="00F14C22"/>
    <w:rsid w:val="00F15471"/>
    <w:rsid w:val="00F154C3"/>
    <w:rsid w:val="00F171C9"/>
    <w:rsid w:val="00F17222"/>
    <w:rsid w:val="00F209BF"/>
    <w:rsid w:val="00F20B21"/>
    <w:rsid w:val="00F216CD"/>
    <w:rsid w:val="00F22065"/>
    <w:rsid w:val="00F2376C"/>
    <w:rsid w:val="00F25ABB"/>
    <w:rsid w:val="00F368A3"/>
    <w:rsid w:val="00F36DA0"/>
    <w:rsid w:val="00F370E5"/>
    <w:rsid w:val="00F37592"/>
    <w:rsid w:val="00F37B23"/>
    <w:rsid w:val="00F405E3"/>
    <w:rsid w:val="00F422C9"/>
    <w:rsid w:val="00F4307D"/>
    <w:rsid w:val="00F430DB"/>
    <w:rsid w:val="00F43BF2"/>
    <w:rsid w:val="00F45613"/>
    <w:rsid w:val="00F5033C"/>
    <w:rsid w:val="00F50471"/>
    <w:rsid w:val="00F504D3"/>
    <w:rsid w:val="00F509DC"/>
    <w:rsid w:val="00F51470"/>
    <w:rsid w:val="00F51BD7"/>
    <w:rsid w:val="00F51DD6"/>
    <w:rsid w:val="00F524A4"/>
    <w:rsid w:val="00F530FA"/>
    <w:rsid w:val="00F547A0"/>
    <w:rsid w:val="00F554FB"/>
    <w:rsid w:val="00F5628C"/>
    <w:rsid w:val="00F563C0"/>
    <w:rsid w:val="00F60F75"/>
    <w:rsid w:val="00F62194"/>
    <w:rsid w:val="00F621D6"/>
    <w:rsid w:val="00F633BC"/>
    <w:rsid w:val="00F6359F"/>
    <w:rsid w:val="00F63D16"/>
    <w:rsid w:val="00F642E9"/>
    <w:rsid w:val="00F661CB"/>
    <w:rsid w:val="00F67AA8"/>
    <w:rsid w:val="00F7005A"/>
    <w:rsid w:val="00F70644"/>
    <w:rsid w:val="00F71925"/>
    <w:rsid w:val="00F7305B"/>
    <w:rsid w:val="00F739AA"/>
    <w:rsid w:val="00F765BD"/>
    <w:rsid w:val="00F76667"/>
    <w:rsid w:val="00F76E05"/>
    <w:rsid w:val="00F7701F"/>
    <w:rsid w:val="00F77532"/>
    <w:rsid w:val="00F77BD5"/>
    <w:rsid w:val="00F80542"/>
    <w:rsid w:val="00F818EE"/>
    <w:rsid w:val="00F81AB7"/>
    <w:rsid w:val="00F825A0"/>
    <w:rsid w:val="00F8265A"/>
    <w:rsid w:val="00F83D87"/>
    <w:rsid w:val="00F84DAF"/>
    <w:rsid w:val="00F866CC"/>
    <w:rsid w:val="00F86A97"/>
    <w:rsid w:val="00F87059"/>
    <w:rsid w:val="00F87304"/>
    <w:rsid w:val="00F904AA"/>
    <w:rsid w:val="00F904E0"/>
    <w:rsid w:val="00F9059A"/>
    <w:rsid w:val="00F90A42"/>
    <w:rsid w:val="00F91A5A"/>
    <w:rsid w:val="00F93AC2"/>
    <w:rsid w:val="00F95281"/>
    <w:rsid w:val="00F9576D"/>
    <w:rsid w:val="00FA09E8"/>
    <w:rsid w:val="00FA124A"/>
    <w:rsid w:val="00FA1AD3"/>
    <w:rsid w:val="00FA1E54"/>
    <w:rsid w:val="00FA2954"/>
    <w:rsid w:val="00FA448C"/>
    <w:rsid w:val="00FA48FC"/>
    <w:rsid w:val="00FA52AC"/>
    <w:rsid w:val="00FA56C3"/>
    <w:rsid w:val="00FA5F1B"/>
    <w:rsid w:val="00FA615D"/>
    <w:rsid w:val="00FA79C8"/>
    <w:rsid w:val="00FA7CB9"/>
    <w:rsid w:val="00FB049C"/>
    <w:rsid w:val="00FB08FF"/>
    <w:rsid w:val="00FB12C5"/>
    <w:rsid w:val="00FB14D2"/>
    <w:rsid w:val="00FB1D4D"/>
    <w:rsid w:val="00FB22FD"/>
    <w:rsid w:val="00FB3576"/>
    <w:rsid w:val="00FB3663"/>
    <w:rsid w:val="00FB5039"/>
    <w:rsid w:val="00FB526E"/>
    <w:rsid w:val="00FB5857"/>
    <w:rsid w:val="00FB5F31"/>
    <w:rsid w:val="00FB7239"/>
    <w:rsid w:val="00FC025D"/>
    <w:rsid w:val="00FC0C24"/>
    <w:rsid w:val="00FC1199"/>
    <w:rsid w:val="00FC1425"/>
    <w:rsid w:val="00FC200F"/>
    <w:rsid w:val="00FC3C06"/>
    <w:rsid w:val="00FC4A76"/>
    <w:rsid w:val="00FC5ED6"/>
    <w:rsid w:val="00FC69F0"/>
    <w:rsid w:val="00FC7287"/>
    <w:rsid w:val="00FC797B"/>
    <w:rsid w:val="00FD1CD6"/>
    <w:rsid w:val="00FD1EDC"/>
    <w:rsid w:val="00FD4312"/>
    <w:rsid w:val="00FD58B4"/>
    <w:rsid w:val="00FD68DA"/>
    <w:rsid w:val="00FD73D5"/>
    <w:rsid w:val="00FE0A9A"/>
    <w:rsid w:val="00FE173C"/>
    <w:rsid w:val="00FE1E9B"/>
    <w:rsid w:val="00FE2626"/>
    <w:rsid w:val="00FE2A2D"/>
    <w:rsid w:val="00FE3A9C"/>
    <w:rsid w:val="00FE5CD5"/>
    <w:rsid w:val="00FE6578"/>
    <w:rsid w:val="00FE66E6"/>
    <w:rsid w:val="00FE6A12"/>
    <w:rsid w:val="00FE6A27"/>
    <w:rsid w:val="00FE6BC5"/>
    <w:rsid w:val="00FE6C99"/>
    <w:rsid w:val="00FE70D0"/>
    <w:rsid w:val="00FE7354"/>
    <w:rsid w:val="00FE7FD7"/>
    <w:rsid w:val="00FF06CE"/>
    <w:rsid w:val="00FF3118"/>
    <w:rsid w:val="00FF3825"/>
    <w:rsid w:val="00FF3BA1"/>
    <w:rsid w:val="00FF4A07"/>
    <w:rsid w:val="00FF5421"/>
    <w:rsid w:val="00FF5B92"/>
    <w:rsid w:val="00FF6438"/>
    <w:rsid w:val="00FF68DB"/>
    <w:rsid w:val="00FF73A1"/>
    <w:rsid w:val="00FF7AFC"/>
    <w:rsid w:val="00FF7C1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54C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39F2"/>
    <w:pPr>
      <w:spacing w:line="312" w:lineRule="auto"/>
      <w:ind w:firstLine="510"/>
    </w:pPr>
    <w:rPr>
      <w:rFonts w:ascii="Arial" w:hAnsi="Arial"/>
      <w:sz w:val="22"/>
      <w:szCs w:val="24"/>
    </w:rPr>
  </w:style>
  <w:style w:type="paragraph" w:styleId="Nagwek1">
    <w:name w:val="heading 1"/>
    <w:basedOn w:val="Normalny"/>
    <w:next w:val="Normalny"/>
    <w:uiPriority w:val="9"/>
    <w:qFormat/>
    <w:rsid w:val="0046542E"/>
    <w:pPr>
      <w:keepNext/>
      <w:numPr>
        <w:numId w:val="5"/>
      </w:numPr>
      <w:spacing w:before="240" w:after="240"/>
      <w:outlineLvl w:val="0"/>
    </w:pPr>
    <w:rPr>
      <w:b/>
      <w:i/>
      <w:kern w:val="28"/>
      <w:sz w:val="32"/>
      <w:szCs w:val="20"/>
    </w:rPr>
  </w:style>
  <w:style w:type="paragraph" w:styleId="Nagwek2">
    <w:name w:val="heading 2"/>
    <w:basedOn w:val="Normalny"/>
    <w:next w:val="Normalny"/>
    <w:link w:val="Nagwek2Znak"/>
    <w:autoRedefine/>
    <w:uiPriority w:val="9"/>
    <w:qFormat/>
    <w:rsid w:val="00987075"/>
    <w:pPr>
      <w:keepNext/>
      <w:numPr>
        <w:ilvl w:val="1"/>
        <w:numId w:val="34"/>
      </w:numPr>
      <w:spacing w:before="240" w:after="480" w:line="276" w:lineRule="auto"/>
      <w:ind w:left="709" w:hanging="709"/>
      <w:jc w:val="both"/>
      <w:outlineLvl w:val="1"/>
    </w:pPr>
    <w:rPr>
      <w:rFonts w:ascii="Tahoma" w:hAnsi="Tahoma" w:cs="Tahoma"/>
      <w:color w:val="365F91" w:themeColor="accent1" w:themeShade="BF"/>
      <w:sz w:val="28"/>
      <w:szCs w:val="28"/>
    </w:rPr>
  </w:style>
  <w:style w:type="paragraph" w:styleId="Nagwek3">
    <w:name w:val="heading 3"/>
    <w:basedOn w:val="Normalny"/>
    <w:next w:val="Normalny"/>
    <w:link w:val="Nagwek3Znak"/>
    <w:autoRedefine/>
    <w:qFormat/>
    <w:rsid w:val="00CB0919"/>
    <w:pPr>
      <w:numPr>
        <w:ilvl w:val="2"/>
        <w:numId w:val="5"/>
      </w:numPr>
      <w:spacing w:after="240"/>
      <w:outlineLvl w:val="2"/>
    </w:pPr>
    <w:rPr>
      <w:rFonts w:ascii="Tahoma" w:hAnsi="Tahoma" w:cs="Tahoma"/>
      <w:b/>
      <w:i/>
      <w:sz w:val="28"/>
      <w:szCs w:val="28"/>
    </w:rPr>
  </w:style>
  <w:style w:type="paragraph" w:styleId="Nagwek4">
    <w:name w:val="heading 4"/>
    <w:basedOn w:val="Normalny"/>
    <w:next w:val="Normalny"/>
    <w:uiPriority w:val="9"/>
    <w:qFormat/>
    <w:rsid w:val="0046542E"/>
    <w:pPr>
      <w:keepNext/>
      <w:numPr>
        <w:ilvl w:val="3"/>
        <w:numId w:val="5"/>
      </w:numPr>
      <w:spacing w:before="240" w:after="240"/>
      <w:outlineLvl w:val="3"/>
    </w:pPr>
    <w:rPr>
      <w:b/>
      <w:i/>
      <w:sz w:val="24"/>
      <w:szCs w:val="20"/>
    </w:rPr>
  </w:style>
  <w:style w:type="paragraph" w:styleId="Nagwek5">
    <w:name w:val="heading 5"/>
    <w:basedOn w:val="Normalny"/>
    <w:next w:val="Normalny"/>
    <w:link w:val="Nagwek5Znak"/>
    <w:qFormat/>
    <w:rsid w:val="0046542E"/>
    <w:pPr>
      <w:numPr>
        <w:ilvl w:val="4"/>
        <w:numId w:val="5"/>
      </w:numPr>
      <w:spacing w:before="240" w:after="60"/>
      <w:outlineLvl w:val="4"/>
    </w:pPr>
    <w:rPr>
      <w:szCs w:val="20"/>
    </w:rPr>
  </w:style>
  <w:style w:type="paragraph" w:styleId="Nagwek6">
    <w:name w:val="heading 6"/>
    <w:basedOn w:val="Normalny"/>
    <w:next w:val="Normalny"/>
    <w:link w:val="Nagwek6Znak"/>
    <w:uiPriority w:val="9"/>
    <w:qFormat/>
    <w:rsid w:val="0046542E"/>
    <w:pPr>
      <w:numPr>
        <w:ilvl w:val="5"/>
        <w:numId w:val="5"/>
      </w:numPr>
      <w:spacing w:before="240" w:after="60"/>
      <w:outlineLvl w:val="5"/>
    </w:pPr>
    <w:rPr>
      <w:i/>
      <w:szCs w:val="20"/>
    </w:rPr>
  </w:style>
  <w:style w:type="paragraph" w:styleId="Nagwek7">
    <w:name w:val="heading 7"/>
    <w:basedOn w:val="Normalny"/>
    <w:next w:val="Normalny"/>
    <w:link w:val="Nagwek7Znak"/>
    <w:qFormat/>
    <w:rsid w:val="0046542E"/>
    <w:pPr>
      <w:numPr>
        <w:ilvl w:val="6"/>
        <w:numId w:val="5"/>
      </w:numPr>
      <w:spacing w:before="240" w:after="60"/>
      <w:outlineLvl w:val="6"/>
    </w:pPr>
    <w:rPr>
      <w:szCs w:val="20"/>
    </w:rPr>
  </w:style>
  <w:style w:type="paragraph" w:styleId="Nagwek8">
    <w:name w:val="heading 8"/>
    <w:basedOn w:val="Normalny"/>
    <w:next w:val="Normalny"/>
    <w:link w:val="Nagwek8Znak"/>
    <w:qFormat/>
    <w:rsid w:val="0046542E"/>
    <w:pPr>
      <w:numPr>
        <w:ilvl w:val="7"/>
        <w:numId w:val="5"/>
      </w:numPr>
      <w:spacing w:before="240" w:after="60"/>
      <w:outlineLvl w:val="7"/>
    </w:pPr>
    <w:rPr>
      <w:i/>
      <w:szCs w:val="20"/>
    </w:rPr>
  </w:style>
  <w:style w:type="paragraph" w:styleId="Nagwek9">
    <w:name w:val="heading 9"/>
    <w:basedOn w:val="Normalny"/>
    <w:next w:val="Normalny"/>
    <w:link w:val="Nagwek9Znak"/>
    <w:qFormat/>
    <w:rsid w:val="0046542E"/>
    <w:pPr>
      <w:numPr>
        <w:ilvl w:val="8"/>
        <w:numId w:val="5"/>
      </w:numPr>
      <w:spacing w:before="240" w:after="60"/>
      <w:outlineLvl w:val="8"/>
    </w:pPr>
    <w:rPr>
      <w:b/>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987075"/>
    <w:rPr>
      <w:rFonts w:ascii="Tahoma" w:hAnsi="Tahoma" w:cs="Tahoma"/>
      <w:color w:val="365F91" w:themeColor="accent1" w:themeShade="BF"/>
      <w:sz w:val="28"/>
      <w:szCs w:val="28"/>
    </w:rPr>
  </w:style>
  <w:style w:type="character" w:customStyle="1" w:styleId="Nagwek3Znak">
    <w:name w:val="Nagłówek 3 Znak"/>
    <w:basedOn w:val="Domylnaczcionkaakapitu"/>
    <w:link w:val="Nagwek3"/>
    <w:rsid w:val="007C072D"/>
    <w:rPr>
      <w:rFonts w:ascii="Tahoma" w:hAnsi="Tahoma" w:cs="Tahoma"/>
      <w:b/>
      <w:i/>
      <w:sz w:val="28"/>
      <w:szCs w:val="28"/>
    </w:rPr>
  </w:style>
  <w:style w:type="character" w:customStyle="1" w:styleId="Nagwek5Znak">
    <w:name w:val="Nagłówek 5 Znak"/>
    <w:basedOn w:val="Domylnaczcionkaakapitu"/>
    <w:link w:val="Nagwek5"/>
    <w:rsid w:val="007C072D"/>
    <w:rPr>
      <w:rFonts w:ascii="Arial" w:hAnsi="Arial"/>
      <w:sz w:val="22"/>
    </w:rPr>
  </w:style>
  <w:style w:type="character" w:customStyle="1" w:styleId="Nagwek6Znak">
    <w:name w:val="Nagłówek 6 Znak"/>
    <w:basedOn w:val="Domylnaczcionkaakapitu"/>
    <w:link w:val="Nagwek6"/>
    <w:uiPriority w:val="9"/>
    <w:rsid w:val="00230823"/>
    <w:rPr>
      <w:rFonts w:ascii="Arial" w:hAnsi="Arial"/>
      <w:i/>
      <w:sz w:val="22"/>
    </w:rPr>
  </w:style>
  <w:style w:type="character" w:customStyle="1" w:styleId="Nagwek7Znak">
    <w:name w:val="Nagłówek 7 Znak"/>
    <w:basedOn w:val="Domylnaczcionkaakapitu"/>
    <w:link w:val="Nagwek7"/>
    <w:rsid w:val="007C072D"/>
    <w:rPr>
      <w:rFonts w:ascii="Arial" w:hAnsi="Arial"/>
      <w:sz w:val="22"/>
    </w:rPr>
  </w:style>
  <w:style w:type="character" w:customStyle="1" w:styleId="Nagwek8Znak">
    <w:name w:val="Nagłówek 8 Znak"/>
    <w:basedOn w:val="Domylnaczcionkaakapitu"/>
    <w:link w:val="Nagwek8"/>
    <w:rsid w:val="007C072D"/>
    <w:rPr>
      <w:rFonts w:ascii="Arial" w:hAnsi="Arial"/>
      <w:i/>
      <w:sz w:val="22"/>
    </w:rPr>
  </w:style>
  <w:style w:type="character" w:customStyle="1" w:styleId="Nagwek9Znak">
    <w:name w:val="Nagłówek 9 Znak"/>
    <w:basedOn w:val="Domylnaczcionkaakapitu"/>
    <w:link w:val="Nagwek9"/>
    <w:rsid w:val="007C072D"/>
    <w:rPr>
      <w:rFonts w:ascii="Arial" w:hAnsi="Arial"/>
      <w:b/>
      <w:i/>
      <w:sz w:val="18"/>
    </w:rPr>
  </w:style>
  <w:style w:type="character" w:customStyle="1" w:styleId="Nagwek4Znak">
    <w:name w:val="Nagłówek 4 Znak"/>
    <w:basedOn w:val="Domylnaczcionkaakapitu"/>
    <w:uiPriority w:val="9"/>
    <w:rsid w:val="0046542E"/>
    <w:rPr>
      <w:rFonts w:ascii="Arial" w:hAnsi="Arial"/>
      <w:b/>
      <w:i/>
      <w:sz w:val="24"/>
      <w:lang w:val="pl-PL" w:eastAsia="pl-PL" w:bidi="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qFormat/>
    <w:rsid w:val="0046542E"/>
    <w:pPr>
      <w:keepNext/>
      <w:spacing w:before="120" w:after="120" w:line="240" w:lineRule="auto"/>
      <w:ind w:firstLine="0"/>
      <w:jc w:val="both"/>
    </w:pPr>
    <w:rPr>
      <w:rFonts w:ascii="Tahoma" w:hAnsi="Tahoma" w:cs="Tahoma"/>
      <w:b/>
      <w:spacing w:val="-2"/>
      <w:szCs w:val="22"/>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basedOn w:val="Domylnaczcionkaakapitu"/>
    <w:rsid w:val="0046542E"/>
    <w:rPr>
      <w:rFonts w:ascii="Arial" w:hAnsi="Arial"/>
      <w:i/>
      <w:sz w:val="24"/>
      <w:lang w:val="pl-PL" w:eastAsia="pl-PL" w:bidi="ar-SA"/>
    </w:rPr>
  </w:style>
  <w:style w:type="paragraph" w:styleId="Tekstpodstawowy3">
    <w:name w:val="Body Text 3"/>
    <w:aliases w:val="tekst w tabeli"/>
    <w:basedOn w:val="Normalny"/>
    <w:uiPriority w:val="99"/>
    <w:rsid w:val="0046542E"/>
    <w:rPr>
      <w:b/>
      <w:i/>
      <w:szCs w:val="20"/>
    </w:rPr>
  </w:style>
  <w:style w:type="paragraph" w:customStyle="1" w:styleId="bulety">
    <w:name w:val="bulety"/>
    <w:basedOn w:val="Normalny"/>
    <w:rsid w:val="0046542E"/>
    <w:pPr>
      <w:spacing w:before="60" w:after="60" w:line="360" w:lineRule="auto"/>
      <w:jc w:val="both"/>
    </w:pPr>
    <w:rPr>
      <w:snapToGrid w:val="0"/>
      <w:szCs w:val="20"/>
    </w:rPr>
  </w:style>
  <w:style w:type="paragraph" w:customStyle="1" w:styleId="Tekstpodstawowy21">
    <w:name w:val="Tekst podstawowy 21"/>
    <w:basedOn w:val="Normalny"/>
    <w:rsid w:val="0046542E"/>
    <w:pPr>
      <w:overflowPunct w:val="0"/>
      <w:autoSpaceDE w:val="0"/>
      <w:autoSpaceDN w:val="0"/>
      <w:adjustRightInd w:val="0"/>
      <w:spacing w:before="240"/>
      <w:jc w:val="both"/>
      <w:textAlignment w:val="baseline"/>
    </w:pPr>
    <w:rPr>
      <w:szCs w:val="20"/>
    </w:rPr>
  </w:style>
  <w:style w:type="paragraph" w:customStyle="1" w:styleId="tabela">
    <w:name w:val="tabela"/>
    <w:basedOn w:val="Normalny"/>
    <w:rsid w:val="0046542E"/>
    <w:pPr>
      <w:widowControl w:val="0"/>
      <w:overflowPunct w:val="0"/>
      <w:autoSpaceDE w:val="0"/>
      <w:autoSpaceDN w:val="0"/>
      <w:adjustRightInd w:val="0"/>
      <w:spacing w:before="60" w:line="360" w:lineRule="auto"/>
      <w:jc w:val="both"/>
      <w:textAlignment w:val="baseline"/>
    </w:pPr>
    <w:rPr>
      <w:sz w:val="20"/>
      <w:szCs w:val="20"/>
    </w:rPr>
  </w:style>
  <w:style w:type="paragraph" w:customStyle="1" w:styleId="nagwektabeli">
    <w:name w:val="nagłówek tabeli"/>
    <w:basedOn w:val="Normalny"/>
    <w:rsid w:val="0046542E"/>
    <w:pPr>
      <w:spacing w:before="40" w:after="40" w:line="360" w:lineRule="auto"/>
      <w:jc w:val="center"/>
    </w:pPr>
    <w:rPr>
      <w:b/>
      <w:i/>
      <w:sz w:val="20"/>
      <w:szCs w:val="20"/>
    </w:rPr>
  </w:style>
  <w:style w:type="paragraph" w:customStyle="1" w:styleId="cyferkiwtabeli">
    <w:name w:val="cyferki w tabeli"/>
    <w:next w:val="Normalny"/>
    <w:rsid w:val="0046542E"/>
    <w:pPr>
      <w:overflowPunct w:val="0"/>
      <w:autoSpaceDE w:val="0"/>
      <w:autoSpaceDN w:val="0"/>
      <w:adjustRightInd w:val="0"/>
      <w:spacing w:before="60" w:line="360" w:lineRule="auto"/>
      <w:jc w:val="center"/>
      <w:textAlignment w:val="baseline"/>
    </w:pPr>
    <w:rPr>
      <w:rFonts w:ascii="Arial" w:hAnsi="Arial"/>
      <w:noProof/>
    </w:rPr>
  </w:style>
  <w:style w:type="paragraph" w:customStyle="1" w:styleId="tabela2">
    <w:name w:val="tabela 2"/>
    <w:basedOn w:val="Normalny"/>
    <w:rsid w:val="0046542E"/>
    <w:pPr>
      <w:overflowPunct w:val="0"/>
      <w:autoSpaceDE w:val="0"/>
      <w:autoSpaceDN w:val="0"/>
      <w:adjustRightInd w:val="0"/>
      <w:spacing w:before="120" w:after="120"/>
      <w:jc w:val="both"/>
      <w:textAlignment w:val="baseline"/>
    </w:pPr>
    <w:rPr>
      <w:sz w:val="20"/>
      <w:szCs w:val="20"/>
    </w:rPr>
  </w:style>
  <w:style w:type="paragraph" w:customStyle="1" w:styleId="Punkty">
    <w:name w:val="Punkty"/>
    <w:basedOn w:val="Normalny"/>
    <w:rsid w:val="0046542E"/>
    <w:pPr>
      <w:tabs>
        <w:tab w:val="num" w:pos="360"/>
      </w:tabs>
      <w:spacing w:before="60" w:after="60" w:line="360" w:lineRule="auto"/>
      <w:ind w:left="360" w:hanging="360"/>
      <w:jc w:val="both"/>
    </w:pPr>
    <w:rPr>
      <w:snapToGrid w:val="0"/>
      <w:szCs w:val="20"/>
    </w:rPr>
  </w:style>
  <w:style w:type="paragraph" w:customStyle="1" w:styleId="Wyliczenie">
    <w:name w:val="Wyliczenie"/>
    <w:basedOn w:val="Normalny"/>
    <w:rsid w:val="0046542E"/>
    <w:pPr>
      <w:overflowPunct w:val="0"/>
      <w:autoSpaceDE w:val="0"/>
      <w:autoSpaceDN w:val="0"/>
      <w:adjustRightInd w:val="0"/>
      <w:spacing w:before="40"/>
      <w:ind w:left="567" w:hanging="283"/>
      <w:jc w:val="both"/>
      <w:textAlignment w:val="baseline"/>
    </w:pPr>
    <w:rPr>
      <w:szCs w:val="20"/>
    </w:rPr>
  </w:style>
  <w:style w:type="paragraph" w:customStyle="1" w:styleId="trewtabeli">
    <w:name w:val="treść w tabeli"/>
    <w:next w:val="Normalny"/>
    <w:rsid w:val="0046542E"/>
    <w:pPr>
      <w:spacing w:before="60" w:line="360" w:lineRule="auto"/>
    </w:pPr>
    <w:rPr>
      <w:rFonts w:ascii="Arial" w:hAnsi="Arial"/>
      <w:noProof/>
    </w:rPr>
  </w:style>
  <w:style w:type="paragraph" w:customStyle="1" w:styleId="Tabela1">
    <w:name w:val="Tabela1"/>
    <w:basedOn w:val="Normalny"/>
    <w:rsid w:val="0046542E"/>
    <w:pPr>
      <w:widowControl w:val="0"/>
      <w:spacing w:before="60" w:line="360" w:lineRule="auto"/>
      <w:jc w:val="both"/>
    </w:pPr>
    <w:rPr>
      <w:snapToGrid w:val="0"/>
      <w:sz w:val="18"/>
      <w:szCs w:val="20"/>
    </w:rPr>
  </w:style>
  <w:style w:type="paragraph" w:customStyle="1" w:styleId="BodyText21">
    <w:name w:val="Body Text 21"/>
    <w:basedOn w:val="Normalny"/>
    <w:rsid w:val="0046542E"/>
    <w:pPr>
      <w:widowControl w:val="0"/>
      <w:jc w:val="both"/>
    </w:pPr>
    <w:rPr>
      <w:snapToGrid w:val="0"/>
      <w:szCs w:val="20"/>
    </w:rPr>
  </w:style>
  <w:style w:type="paragraph" w:customStyle="1" w:styleId="Styl2">
    <w:name w:val="Styl2"/>
    <w:basedOn w:val="Normalny"/>
    <w:rsid w:val="0046542E"/>
    <w:pPr>
      <w:jc w:val="both"/>
    </w:pPr>
  </w:style>
  <w:style w:type="character" w:customStyle="1" w:styleId="StylOdwoanieprzypisudolnegoArialKursywa">
    <w:name w:val="Styl Odwołanie przypisu dolnego + Arial Kursywa"/>
    <w:basedOn w:val="Odwoanieprzypisudolnego"/>
    <w:rsid w:val="0046542E"/>
    <w:rPr>
      <w:rFonts w:ascii="Arial" w:hAnsi="Arial"/>
      <w:i/>
      <w:iCs/>
      <w:sz w:val="24"/>
      <w:vertAlign w:val="superscript"/>
    </w:rPr>
  </w:style>
  <w:style w:type="character" w:styleId="Odwoanieprzypisudolnego">
    <w:name w:val="footnote reference"/>
    <w:aliases w:val="Odwo³anie przypisu,Footnote Reference Number,Odwołanie przypisu"/>
    <w:basedOn w:val="Domylnaczcionkaakapitu"/>
    <w:rsid w:val="0046542E"/>
    <w:rPr>
      <w:vertAlign w:val="superscript"/>
    </w:rPr>
  </w:style>
  <w:style w:type="paragraph" w:customStyle="1" w:styleId="Nagwek6a">
    <w:name w:val="Nagłówek 6a"/>
    <w:basedOn w:val="Nagwek6"/>
    <w:autoRedefine/>
    <w:rsid w:val="0046542E"/>
    <w:pPr>
      <w:numPr>
        <w:ilvl w:val="0"/>
        <w:numId w:val="0"/>
      </w:numPr>
      <w:spacing w:before="120" w:after="120"/>
      <w:jc w:val="both"/>
      <w:outlineLvl w:val="9"/>
    </w:pPr>
    <w:rPr>
      <w:b/>
      <w:bCs/>
      <w:iCs/>
      <w:szCs w:val="24"/>
    </w:rPr>
  </w:style>
  <w:style w:type="paragraph" w:customStyle="1" w:styleId="Styl1">
    <w:name w:val="Styl1"/>
    <w:basedOn w:val="Normalny"/>
    <w:rsid w:val="0046542E"/>
    <w:pPr>
      <w:tabs>
        <w:tab w:val="num" w:pos="432"/>
      </w:tabs>
      <w:ind w:left="432" w:hanging="432"/>
    </w:pPr>
    <w:rPr>
      <w:b/>
      <w:i/>
      <w:sz w:val="32"/>
      <w:szCs w:val="20"/>
    </w:rPr>
  </w:style>
  <w:style w:type="paragraph" w:customStyle="1" w:styleId="in">
    <w:name w:val="in"/>
    <w:basedOn w:val="Normalny"/>
    <w:rsid w:val="0046542E"/>
    <w:pPr>
      <w:spacing w:before="100" w:beforeAutospacing="1" w:after="100" w:afterAutospacing="1"/>
      <w:ind w:firstLine="257"/>
    </w:pPr>
    <w:rPr>
      <w:rFonts w:ascii="Arial Unicode MS" w:eastAsia="Arial Unicode MS" w:hAnsi="Arial Unicode MS"/>
    </w:rPr>
  </w:style>
  <w:style w:type="paragraph" w:customStyle="1" w:styleId="bodytext210">
    <w:name w:val="bodytext21"/>
    <w:basedOn w:val="Normalny"/>
    <w:rsid w:val="0046542E"/>
    <w:pPr>
      <w:spacing w:before="100" w:beforeAutospacing="1" w:after="100" w:afterAutospacing="1"/>
    </w:pPr>
  </w:style>
  <w:style w:type="paragraph" w:customStyle="1" w:styleId="tabela20">
    <w:name w:val="tabela2"/>
    <w:basedOn w:val="Normalny"/>
    <w:rsid w:val="0046542E"/>
    <w:pPr>
      <w:spacing w:before="100" w:beforeAutospacing="1" w:after="100" w:afterAutospacing="1"/>
    </w:pPr>
  </w:style>
  <w:style w:type="paragraph" w:customStyle="1" w:styleId="cyferkiwtabeli0">
    <w:name w:val="cyferkiwtabeli"/>
    <w:basedOn w:val="Normalny"/>
    <w:rsid w:val="0046542E"/>
    <w:pPr>
      <w:spacing w:before="100" w:beforeAutospacing="1" w:after="100" w:afterAutospacing="1"/>
    </w:pPr>
  </w:style>
  <w:style w:type="paragraph" w:customStyle="1" w:styleId="StylNagwek3Przed0ptPo0pt">
    <w:name w:val="Styl Nagłówek 3 + Przed:  0 pt Po:  0 pt"/>
    <w:basedOn w:val="Nagwek3"/>
    <w:rsid w:val="0046542E"/>
    <w:pPr>
      <w:numPr>
        <w:ilvl w:val="0"/>
        <w:numId w:val="0"/>
      </w:numPr>
      <w:tabs>
        <w:tab w:val="num" w:pos="360"/>
        <w:tab w:val="left" w:pos="862"/>
      </w:tabs>
      <w:spacing w:after="0"/>
      <w:ind w:left="862" w:hanging="862"/>
    </w:pPr>
    <w:rPr>
      <w:bCs/>
      <w:iCs/>
    </w:rPr>
  </w:style>
  <w:style w:type="paragraph" w:customStyle="1" w:styleId="nagwektabeli0">
    <w:name w:val="nagwektabeli"/>
    <w:basedOn w:val="Normalny"/>
    <w:rsid w:val="0046542E"/>
    <w:pPr>
      <w:spacing w:before="100" w:beforeAutospacing="1" w:after="100" w:afterAutospacing="1"/>
    </w:pPr>
  </w:style>
  <w:style w:type="paragraph" w:customStyle="1" w:styleId="2">
    <w:name w:val="2"/>
    <w:basedOn w:val="Normalny"/>
    <w:rsid w:val="0046542E"/>
    <w:rPr>
      <w:szCs w:val="20"/>
    </w:rPr>
  </w:style>
  <w:style w:type="character" w:styleId="UyteHipercze">
    <w:name w:val="FollowedHyperlink"/>
    <w:basedOn w:val="Domylnaczcionkaakapitu"/>
    <w:rsid w:val="0046542E"/>
    <w:rPr>
      <w:color w:val="800080"/>
      <w:u w:val="single"/>
    </w:rPr>
  </w:style>
  <w:style w:type="paragraph" w:customStyle="1" w:styleId="miejsce">
    <w:name w:val="miejsce"/>
    <w:basedOn w:val="Normalny"/>
    <w:rsid w:val="0046542E"/>
    <w:pPr>
      <w:spacing w:before="100" w:beforeAutospacing="1" w:after="100" w:afterAutospacing="1"/>
    </w:pPr>
  </w:style>
  <w:style w:type="paragraph" w:customStyle="1" w:styleId="Tekstpodstawowy31">
    <w:name w:val="Tekst podstawowy 31"/>
    <w:basedOn w:val="Normalny"/>
    <w:rsid w:val="0046542E"/>
    <w:pPr>
      <w:widowControl w:val="0"/>
      <w:jc w:val="both"/>
    </w:pPr>
    <w:rPr>
      <w:spacing w:val="-5"/>
      <w:szCs w:val="20"/>
    </w:rPr>
  </w:style>
  <w:style w:type="paragraph" w:customStyle="1" w:styleId="tabela10">
    <w:name w:val="tabela 1"/>
    <w:basedOn w:val="Normalny"/>
    <w:rsid w:val="0046542E"/>
    <w:pPr>
      <w:spacing w:before="40" w:after="40"/>
      <w:ind w:right="57"/>
      <w:jc w:val="both"/>
    </w:pPr>
    <w:rPr>
      <w:b/>
      <w:bCs/>
      <w:szCs w:val="20"/>
    </w:rPr>
  </w:style>
  <w:style w:type="character" w:customStyle="1" w:styleId="male1">
    <w:name w:val="male1"/>
    <w:basedOn w:val="Domylnaczcionkaakapitu"/>
    <w:rsid w:val="0046542E"/>
    <w:rPr>
      <w:rFonts w:ascii="Verdana" w:hAnsi="Verdana" w:hint="default"/>
      <w:sz w:val="14"/>
      <w:szCs w:val="14"/>
    </w:rPr>
  </w:style>
  <w:style w:type="paragraph" w:customStyle="1" w:styleId="wyliczenie2">
    <w:name w:val="wyliczenie2"/>
    <w:basedOn w:val="Normalny"/>
    <w:rsid w:val="0046542E"/>
    <w:pPr>
      <w:overflowPunct w:val="0"/>
      <w:autoSpaceDE w:val="0"/>
      <w:autoSpaceDN w:val="0"/>
      <w:adjustRightInd w:val="0"/>
      <w:spacing w:before="40"/>
      <w:ind w:left="851" w:hanging="284"/>
      <w:jc w:val="both"/>
      <w:textAlignment w:val="baseline"/>
    </w:pPr>
    <w:rPr>
      <w:szCs w:val="20"/>
    </w:rPr>
  </w:style>
  <w:style w:type="paragraph" w:customStyle="1" w:styleId="Standardowy1">
    <w:name w:val="Standardowy1"/>
    <w:rsid w:val="0046542E"/>
    <w:pPr>
      <w:overflowPunct w:val="0"/>
      <w:autoSpaceDE w:val="0"/>
      <w:autoSpaceDN w:val="0"/>
      <w:adjustRightInd w:val="0"/>
      <w:textAlignment w:val="baseline"/>
    </w:pPr>
    <w:rPr>
      <w:rFonts w:ascii="Arial" w:hAnsi="Arial"/>
      <w:sz w:val="24"/>
    </w:rPr>
  </w:style>
  <w:style w:type="paragraph" w:customStyle="1" w:styleId="1">
    <w:name w:val="1"/>
    <w:basedOn w:val="Normalny"/>
    <w:rsid w:val="0046542E"/>
    <w:rPr>
      <w:szCs w:val="20"/>
    </w:rPr>
  </w:style>
  <w:style w:type="paragraph" w:customStyle="1" w:styleId="Normalny1">
    <w:name w:val="Normalny1"/>
    <w:rsid w:val="0046542E"/>
    <w:rPr>
      <w:rFonts w:ascii="Arial" w:hAnsi="Arial"/>
    </w:rPr>
  </w:style>
  <w:style w:type="paragraph" w:customStyle="1" w:styleId="centr">
    <w:name w:val="centr"/>
    <w:basedOn w:val="Normalny"/>
    <w:rsid w:val="0046542E"/>
    <w:pPr>
      <w:spacing w:before="100" w:beforeAutospacing="1" w:after="100" w:afterAutospacing="1"/>
      <w:jc w:val="center"/>
    </w:pPr>
    <w:rPr>
      <w:rFonts w:ascii="Verdana" w:hAnsi="Verdana"/>
      <w:color w:val="000080"/>
      <w:sz w:val="20"/>
      <w:szCs w:val="20"/>
    </w:rPr>
  </w:style>
  <w:style w:type="paragraph" w:customStyle="1" w:styleId="TekstprzypisuTekstprzypisudolnego">
    <w:name w:val="Tekst przypisu.Tekst przypisu dolnego"/>
    <w:basedOn w:val="Normalny"/>
    <w:rsid w:val="0046542E"/>
    <w:pPr>
      <w:widowControl w:val="0"/>
    </w:pPr>
    <w:rPr>
      <w:sz w:val="20"/>
      <w:szCs w:val="20"/>
    </w:rPr>
  </w:style>
  <w:style w:type="paragraph" w:customStyle="1" w:styleId="kodwydz2">
    <w:name w:val="kod_wydz2"/>
    <w:basedOn w:val="Normalny"/>
    <w:rsid w:val="0046542E"/>
    <w:pPr>
      <w:widowControl w:val="0"/>
      <w:spacing w:line="320" w:lineRule="atLeast"/>
      <w:jc w:val="both"/>
    </w:pPr>
    <w:rPr>
      <w:szCs w:val="20"/>
    </w:rPr>
  </w:style>
  <w:style w:type="paragraph" w:customStyle="1" w:styleId="4">
    <w:name w:val="4"/>
    <w:basedOn w:val="Normalny"/>
    <w:rsid w:val="0046542E"/>
    <w:rPr>
      <w:szCs w:val="20"/>
    </w:rPr>
  </w:style>
  <w:style w:type="paragraph" w:customStyle="1" w:styleId="StylNagwek3Zlewej025cmWysunicie127cmPrzed">
    <w:name w:val="Styl Nagłówek 3 + Z lewej:  025 cm Wysunięcie:  127 cm Przed: ..."/>
    <w:basedOn w:val="Nagwek3"/>
    <w:next w:val="Normalny"/>
    <w:rsid w:val="0046542E"/>
    <w:pPr>
      <w:numPr>
        <w:ilvl w:val="0"/>
        <w:numId w:val="0"/>
      </w:numPr>
      <w:spacing w:beforeAutospacing="1" w:after="0" w:afterAutospacing="1"/>
      <w:ind w:left="862" w:hanging="720"/>
    </w:pPr>
    <w:rPr>
      <w:bCs/>
      <w:iCs/>
    </w:rPr>
  </w:style>
  <w:style w:type="paragraph" w:customStyle="1" w:styleId="StylNagwek4Zlewej0cmWysunicie152cmPrzedAu">
    <w:name w:val="Styl Nagłówek 4 + Z lewej:  0 cm Wysunięcie:  152 cm Przed:  Au..."/>
    <w:basedOn w:val="Nagwek4"/>
    <w:next w:val="Normalny"/>
    <w:rsid w:val="0046542E"/>
    <w:pPr>
      <w:numPr>
        <w:ilvl w:val="0"/>
        <w:numId w:val="0"/>
      </w:numPr>
      <w:spacing w:before="0" w:beforeAutospacing="1" w:after="0" w:afterAutospacing="1"/>
      <w:ind w:left="864" w:hanging="864"/>
      <w:jc w:val="both"/>
    </w:pPr>
    <w:rPr>
      <w:iCs/>
    </w:rPr>
  </w:style>
  <w:style w:type="paragraph" w:customStyle="1" w:styleId="3">
    <w:name w:val="3"/>
    <w:basedOn w:val="Normalny"/>
    <w:rsid w:val="0046542E"/>
    <w:rPr>
      <w:szCs w:val="20"/>
    </w:rPr>
  </w:style>
  <w:style w:type="paragraph" w:customStyle="1" w:styleId="nagowek2">
    <w:name w:val="nagłowek 2"/>
    <w:basedOn w:val="Nagwek2"/>
    <w:autoRedefine/>
    <w:rsid w:val="0046542E"/>
    <w:pPr>
      <w:numPr>
        <w:ilvl w:val="0"/>
        <w:numId w:val="0"/>
      </w:numPr>
      <w:tabs>
        <w:tab w:val="num" w:pos="360"/>
      </w:tabs>
      <w:spacing w:before="0" w:after="0" w:line="360" w:lineRule="auto"/>
    </w:pPr>
    <w:rPr>
      <w:rFonts w:ascii="Times New Roman" w:hAnsi="Times New Roman"/>
      <w:color w:val="000000"/>
    </w:rPr>
  </w:style>
  <w:style w:type="paragraph" w:customStyle="1" w:styleId="nagwek30">
    <w:name w:val="nagłówek 3"/>
    <w:basedOn w:val="Nagwek3"/>
    <w:autoRedefine/>
    <w:rsid w:val="0046542E"/>
    <w:pPr>
      <w:numPr>
        <w:ilvl w:val="0"/>
        <w:numId w:val="0"/>
      </w:numPr>
      <w:tabs>
        <w:tab w:val="num" w:pos="360"/>
      </w:tabs>
      <w:spacing w:after="0"/>
    </w:pPr>
    <w:rPr>
      <w:rFonts w:ascii="Times New Roman" w:hAnsi="Times New Roman"/>
    </w:rPr>
  </w:style>
  <w:style w:type="paragraph" w:customStyle="1" w:styleId="nagwek40">
    <w:name w:val="nagłówek 4"/>
    <w:basedOn w:val="Nagwek4"/>
    <w:autoRedefine/>
    <w:rsid w:val="0046542E"/>
    <w:pPr>
      <w:keepNext w:val="0"/>
      <w:keepLines/>
      <w:numPr>
        <w:ilvl w:val="0"/>
        <w:numId w:val="0"/>
      </w:numPr>
      <w:spacing w:before="120" w:after="0"/>
      <w:ind w:right="113"/>
      <w:jc w:val="both"/>
    </w:pPr>
    <w:rPr>
      <w:color w:val="000000"/>
      <w:szCs w:val="24"/>
    </w:rPr>
  </w:style>
  <w:style w:type="paragraph" w:customStyle="1" w:styleId="StylNagwek2Arial">
    <w:name w:val="Styl Nagłówek 2 + Arial"/>
    <w:basedOn w:val="Nagwek1"/>
    <w:autoRedefine/>
    <w:rsid w:val="0046542E"/>
    <w:pPr>
      <w:numPr>
        <w:numId w:val="2"/>
      </w:numPr>
      <w:tabs>
        <w:tab w:val="clear" w:pos="1283"/>
        <w:tab w:val="num" w:pos="360"/>
        <w:tab w:val="num" w:pos="644"/>
      </w:tabs>
      <w:spacing w:before="0" w:after="0"/>
      <w:ind w:left="0" w:firstLine="0"/>
      <w:jc w:val="both"/>
    </w:pPr>
    <w:rPr>
      <w:bCs/>
      <w:kern w:val="0"/>
    </w:rPr>
  </w:style>
  <w:style w:type="paragraph" w:customStyle="1" w:styleId="StylNagwek2Arial10ptPo0ptInterlinia15wiersza">
    <w:name w:val="Styl Nagłówek 2 + Arial 10 pt Po:  0 pt Interlinia:  15 wiersza"/>
    <w:basedOn w:val="Nagwek2"/>
    <w:autoRedefine/>
    <w:rsid w:val="0046542E"/>
    <w:pPr>
      <w:numPr>
        <w:numId w:val="2"/>
      </w:numPr>
      <w:tabs>
        <w:tab w:val="clear" w:pos="567"/>
        <w:tab w:val="num" w:pos="360"/>
        <w:tab w:val="num" w:pos="2120"/>
      </w:tabs>
      <w:spacing w:line="360" w:lineRule="auto"/>
      <w:ind w:left="0" w:firstLine="0"/>
    </w:pPr>
    <w:rPr>
      <w:bCs/>
      <w:color w:val="000000"/>
      <w:szCs w:val="32"/>
      <w:lang w:val="en-US"/>
    </w:rPr>
  </w:style>
  <w:style w:type="paragraph" w:customStyle="1" w:styleId="StylNagwek2Arial10ptPo0pt">
    <w:name w:val="Styl Nagłówek 2 + Arial 10 pt Po:  0 pt"/>
    <w:basedOn w:val="Nagwek3"/>
    <w:autoRedefine/>
    <w:rsid w:val="0046542E"/>
    <w:pPr>
      <w:numPr>
        <w:numId w:val="1"/>
      </w:numPr>
      <w:tabs>
        <w:tab w:val="clear" w:pos="720"/>
        <w:tab w:val="num" w:pos="360"/>
      </w:tabs>
      <w:ind w:left="0" w:firstLine="0"/>
    </w:pPr>
    <w:rPr>
      <w:rFonts w:cs="Arial"/>
      <w:bCs/>
      <w:sz w:val="24"/>
    </w:rPr>
  </w:style>
  <w:style w:type="paragraph" w:customStyle="1" w:styleId="StylNagwek2Arial10ptNiePogrubieniePo0pt">
    <w:name w:val="Styl Nagłówek 2 + Arial 10 pt Nie Pogrubienie Po:  0 pt"/>
    <w:basedOn w:val="Nagwek4"/>
    <w:autoRedefine/>
    <w:rsid w:val="0046542E"/>
    <w:pPr>
      <w:keepNext w:val="0"/>
      <w:keepLines/>
      <w:numPr>
        <w:numId w:val="2"/>
      </w:numPr>
      <w:tabs>
        <w:tab w:val="clear" w:pos="1715"/>
        <w:tab w:val="num" w:pos="360"/>
        <w:tab w:val="num" w:pos="3560"/>
      </w:tabs>
      <w:spacing w:before="120" w:after="0"/>
      <w:ind w:left="0" w:right="113" w:firstLine="0"/>
      <w:jc w:val="both"/>
    </w:pPr>
    <w:rPr>
      <w:color w:val="000000"/>
      <w:lang w:val="en-US"/>
    </w:rPr>
  </w:style>
  <w:style w:type="paragraph" w:customStyle="1" w:styleId="StylStylNagwek2Arial10ptNiePogrubieniePo0ptNie">
    <w:name w:val="Styl Styl Nagłówek 2 + Arial 10 pt Nie Pogrubienie Po:  0 pt + Nie..."/>
    <w:basedOn w:val="StylNagwek2Arial10ptNiePogrubieniePo0pt"/>
    <w:autoRedefine/>
    <w:rsid w:val="0046542E"/>
    <w:pPr>
      <w:tabs>
        <w:tab w:val="clear" w:pos="360"/>
      </w:tabs>
    </w:pPr>
    <w:rPr>
      <w:iCs/>
    </w:rPr>
  </w:style>
  <w:style w:type="paragraph" w:customStyle="1" w:styleId="StylStylNagwek2Arial10ptPo0pt10pt">
    <w:name w:val="Styl Styl Nagłówek 2 + Arial 10 pt Po:  0 pt + 10 pt"/>
    <w:basedOn w:val="StylNagwek2Arial10ptPo0pt"/>
    <w:autoRedefine/>
    <w:rsid w:val="0046542E"/>
    <w:pPr>
      <w:tabs>
        <w:tab w:val="clear" w:pos="360"/>
      </w:tabs>
    </w:pPr>
    <w:rPr>
      <w:iCs/>
      <w:sz w:val="20"/>
    </w:rPr>
  </w:style>
  <w:style w:type="paragraph" w:customStyle="1" w:styleId="Tekstpodstawowywcity21">
    <w:name w:val="Tekst podstawowy wcięty 21"/>
    <w:basedOn w:val="Normalny"/>
    <w:rsid w:val="0046542E"/>
    <w:pPr>
      <w:overflowPunct w:val="0"/>
      <w:autoSpaceDE w:val="0"/>
      <w:autoSpaceDN w:val="0"/>
      <w:adjustRightInd w:val="0"/>
      <w:ind w:left="705"/>
      <w:textAlignment w:val="baseline"/>
    </w:pPr>
    <w:rPr>
      <w:color w:val="0000FF"/>
      <w:szCs w:val="20"/>
    </w:rPr>
  </w:style>
  <w:style w:type="paragraph" w:styleId="Tematkomentarza">
    <w:name w:val="annotation subject"/>
    <w:basedOn w:val="Tekstkomentarza"/>
    <w:next w:val="Tekstkomentarza"/>
    <w:link w:val="TematkomentarzaZnak"/>
    <w:semiHidden/>
    <w:rsid w:val="0046542E"/>
    <w:pPr>
      <w:widowControl/>
    </w:pPr>
    <w:rPr>
      <w:b/>
      <w:bCs/>
      <w:snapToGrid/>
    </w:rPr>
  </w:style>
  <w:style w:type="paragraph" w:styleId="Tekstkomentarza">
    <w:name w:val="annotation text"/>
    <w:basedOn w:val="Normalny"/>
    <w:link w:val="TekstkomentarzaZnak"/>
    <w:semiHidden/>
    <w:rsid w:val="0046542E"/>
    <w:pPr>
      <w:widowControl w:val="0"/>
    </w:pPr>
    <w:rPr>
      <w:snapToGrid w:val="0"/>
      <w:sz w:val="20"/>
      <w:szCs w:val="20"/>
    </w:rPr>
  </w:style>
  <w:style w:type="character" w:customStyle="1" w:styleId="TekstkomentarzaZnak">
    <w:name w:val="Tekst komentarza Znak"/>
    <w:basedOn w:val="Domylnaczcionkaakapitu"/>
    <w:link w:val="Tekstkomentarza"/>
    <w:semiHidden/>
    <w:rsid w:val="007C072D"/>
    <w:rPr>
      <w:rFonts w:ascii="Arial" w:hAnsi="Arial"/>
      <w:snapToGrid w:val="0"/>
    </w:rPr>
  </w:style>
  <w:style w:type="character" w:customStyle="1" w:styleId="TematkomentarzaZnak">
    <w:name w:val="Temat komentarza Znak"/>
    <w:basedOn w:val="TekstkomentarzaZnak"/>
    <w:link w:val="Tematkomentarza"/>
    <w:semiHidden/>
    <w:rsid w:val="007C072D"/>
    <w:rPr>
      <w:rFonts w:ascii="Arial" w:hAnsi="Arial"/>
      <w:b/>
      <w:bCs/>
      <w:snapToGrid/>
    </w:rPr>
  </w:style>
  <w:style w:type="paragraph" w:styleId="Tekstdymka">
    <w:name w:val="Balloon Text"/>
    <w:basedOn w:val="Normalny"/>
    <w:link w:val="TekstdymkaZnak"/>
    <w:semiHidden/>
    <w:rsid w:val="0046542E"/>
    <w:rPr>
      <w:rFonts w:ascii="Tahoma" w:hAnsi="Tahoma" w:cs="Tahoma"/>
      <w:sz w:val="16"/>
      <w:szCs w:val="16"/>
    </w:rPr>
  </w:style>
  <w:style w:type="character" w:customStyle="1" w:styleId="TekstdymkaZnak">
    <w:name w:val="Tekst dymka Znak"/>
    <w:basedOn w:val="Domylnaczcionkaakapitu"/>
    <w:link w:val="Tekstdymka"/>
    <w:semiHidden/>
    <w:rsid w:val="007C072D"/>
    <w:rPr>
      <w:rFonts w:ascii="Tahoma" w:hAnsi="Tahoma" w:cs="Tahoma"/>
      <w:sz w:val="16"/>
      <w:szCs w:val="16"/>
    </w:rPr>
  </w:style>
  <w:style w:type="paragraph" w:customStyle="1" w:styleId="tytutabeli">
    <w:name w:val="tytuł tabeli"/>
    <w:basedOn w:val="Normalny"/>
    <w:rsid w:val="0046542E"/>
    <w:pPr>
      <w:keepNext/>
      <w:keepLines/>
      <w:tabs>
        <w:tab w:val="left" w:pos="1134"/>
      </w:tabs>
      <w:spacing w:before="180" w:after="60"/>
      <w:ind w:left="1134" w:hanging="1134"/>
      <w:jc w:val="both"/>
    </w:pPr>
    <w:rPr>
      <w:rFonts w:ascii="Georgia" w:hAnsi="Georgia"/>
      <w:i/>
      <w:sz w:val="19"/>
      <w:szCs w:val="20"/>
    </w:rPr>
  </w:style>
  <w:style w:type="paragraph" w:styleId="Listapunktowana3">
    <w:name w:val="List Bullet 3"/>
    <w:basedOn w:val="Normalny"/>
    <w:autoRedefine/>
    <w:rsid w:val="0046542E"/>
    <w:pPr>
      <w:numPr>
        <w:numId w:val="3"/>
      </w:numPr>
    </w:pPr>
    <w:rPr>
      <w:szCs w:val="20"/>
    </w:rPr>
  </w:style>
  <w:style w:type="paragraph" w:styleId="Listapunktowana2">
    <w:name w:val="List Bullet 2"/>
    <w:basedOn w:val="Normalny"/>
    <w:autoRedefine/>
    <w:rsid w:val="0046542E"/>
    <w:pPr>
      <w:numPr>
        <w:numId w:val="4"/>
      </w:numPr>
    </w:pPr>
    <w:rPr>
      <w:szCs w:val="20"/>
    </w:rPr>
  </w:style>
  <w:style w:type="paragraph" w:styleId="Stopka">
    <w:name w:val="footer"/>
    <w:basedOn w:val="Normalny"/>
    <w:link w:val="StopkaZnak"/>
    <w:uiPriority w:val="99"/>
    <w:rsid w:val="0046542E"/>
    <w:pPr>
      <w:tabs>
        <w:tab w:val="center" w:pos="4536"/>
        <w:tab w:val="right" w:pos="9072"/>
      </w:tabs>
    </w:pPr>
    <w:rPr>
      <w:rFonts w:ascii="Bookman Old Style" w:hAnsi="Bookman Old Style"/>
      <w:szCs w:val="20"/>
    </w:rPr>
  </w:style>
  <w:style w:type="character" w:customStyle="1" w:styleId="StopkaZnak">
    <w:name w:val="Stopka Znak"/>
    <w:basedOn w:val="Domylnaczcionkaakapitu"/>
    <w:link w:val="Stopka"/>
    <w:uiPriority w:val="99"/>
    <w:rsid w:val="00501886"/>
    <w:rPr>
      <w:rFonts w:ascii="Bookman Old Style" w:hAnsi="Bookman Old Style"/>
      <w:sz w:val="22"/>
    </w:rPr>
  </w:style>
  <w:style w:type="character" w:styleId="Hipercze">
    <w:name w:val="Hyperlink"/>
    <w:basedOn w:val="Domylnaczcionkaakapitu"/>
    <w:uiPriority w:val="99"/>
    <w:rsid w:val="0046542E"/>
    <w:rPr>
      <w:color w:val="0000FF"/>
      <w:u w:val="single"/>
    </w:rPr>
  </w:style>
  <w:style w:type="paragraph" w:styleId="Spistreci1">
    <w:name w:val="toc 1"/>
    <w:basedOn w:val="Normalny"/>
    <w:next w:val="Normalny"/>
    <w:autoRedefine/>
    <w:uiPriority w:val="39"/>
    <w:rsid w:val="007650B6"/>
    <w:pPr>
      <w:tabs>
        <w:tab w:val="left" w:pos="0"/>
        <w:tab w:val="left" w:pos="720"/>
        <w:tab w:val="right" w:leader="dot" w:pos="9360"/>
      </w:tabs>
      <w:spacing w:before="120" w:after="120"/>
      <w:ind w:right="52" w:firstLine="0"/>
      <w:jc w:val="both"/>
    </w:pPr>
    <w:rPr>
      <w:rFonts w:ascii="Tahoma" w:hAnsi="Tahoma" w:cs="Tahoma"/>
      <w:iCs/>
      <w:caps/>
      <w:noProof/>
      <w:color w:val="365F91" w:themeColor="accent1" w:themeShade="BF"/>
      <w:sz w:val="24"/>
    </w:rPr>
  </w:style>
  <w:style w:type="paragraph" w:styleId="Spistreci2">
    <w:name w:val="toc 2"/>
    <w:basedOn w:val="Normalny"/>
    <w:next w:val="Normalny"/>
    <w:autoRedefine/>
    <w:uiPriority w:val="39"/>
    <w:rsid w:val="0046542E"/>
    <w:pPr>
      <w:tabs>
        <w:tab w:val="left" w:pos="0"/>
        <w:tab w:val="left" w:pos="960"/>
        <w:tab w:val="left" w:pos="1440"/>
        <w:tab w:val="right" w:leader="dot" w:pos="9360"/>
      </w:tabs>
      <w:ind w:left="240" w:right="52" w:firstLine="0"/>
    </w:pPr>
    <w:rPr>
      <w:smallCaps/>
      <w:noProof/>
      <w:color w:val="000000"/>
      <w:szCs w:val="32"/>
    </w:rPr>
  </w:style>
  <w:style w:type="paragraph" w:styleId="Spistreci3">
    <w:name w:val="toc 3"/>
    <w:basedOn w:val="Normalny"/>
    <w:next w:val="Normalny"/>
    <w:autoRedefine/>
    <w:uiPriority w:val="39"/>
    <w:rsid w:val="0046542E"/>
    <w:pPr>
      <w:tabs>
        <w:tab w:val="left" w:pos="0"/>
        <w:tab w:val="left" w:pos="1440"/>
        <w:tab w:val="right" w:leader="dot" w:pos="9360"/>
      </w:tabs>
      <w:ind w:left="480" w:right="52" w:firstLine="0"/>
    </w:pPr>
    <w:rPr>
      <w:i/>
      <w:iCs/>
      <w:noProof/>
      <w:color w:val="000000"/>
      <w:sz w:val="20"/>
      <w:szCs w:val="20"/>
    </w:rPr>
  </w:style>
  <w:style w:type="paragraph" w:styleId="Spisilustracji">
    <w:name w:val="table of figures"/>
    <w:basedOn w:val="Normalny"/>
    <w:next w:val="Normalny"/>
    <w:uiPriority w:val="99"/>
    <w:rsid w:val="0046542E"/>
    <w:pPr>
      <w:ind w:left="480" w:hanging="480"/>
    </w:pPr>
    <w:rPr>
      <w:smallCaps/>
      <w:sz w:val="20"/>
      <w:szCs w:val="20"/>
    </w:rPr>
  </w:style>
  <w:style w:type="paragraph" w:styleId="Listapunktowana">
    <w:name w:val="List Bullet"/>
    <w:basedOn w:val="Normalny"/>
    <w:autoRedefine/>
    <w:rsid w:val="0046542E"/>
    <w:pPr>
      <w:jc w:val="both"/>
    </w:pPr>
    <w:rPr>
      <w:szCs w:val="20"/>
    </w:rPr>
  </w:style>
  <w:style w:type="paragraph" w:styleId="Tekstpodstawowy">
    <w:name w:val="Body Text"/>
    <w:basedOn w:val="Normalny"/>
    <w:link w:val="TekstpodstawowyZnak"/>
    <w:rsid w:val="0046542E"/>
    <w:pPr>
      <w:ind w:right="51" w:firstLine="0"/>
      <w:jc w:val="both"/>
    </w:pPr>
    <w:rPr>
      <w:rFonts w:ascii="Tahoma" w:hAnsi="Tahoma" w:cs="Tahoma"/>
      <w:bCs/>
      <w:spacing w:val="-2"/>
    </w:rPr>
  </w:style>
  <w:style w:type="character" w:customStyle="1" w:styleId="TekstpodstawowyZnak">
    <w:name w:val="Tekst podstawowy Znak"/>
    <w:basedOn w:val="Domylnaczcionkaakapitu"/>
    <w:link w:val="Tekstpodstawowy"/>
    <w:rsid w:val="00230823"/>
    <w:rPr>
      <w:rFonts w:ascii="Tahoma" w:hAnsi="Tahoma" w:cs="Tahoma"/>
      <w:bCs/>
      <w:spacing w:val="-2"/>
      <w:sz w:val="22"/>
      <w:szCs w:val="24"/>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rsid w:val="0046542E"/>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rsid w:val="007C072D"/>
    <w:rPr>
      <w:rFonts w:ascii="Arial" w:hAnsi="Arial"/>
    </w:rPr>
  </w:style>
  <w:style w:type="paragraph" w:styleId="NormalnyWeb">
    <w:name w:val="Normal (Web)"/>
    <w:basedOn w:val="Normalny"/>
    <w:rsid w:val="0046542E"/>
    <w:pPr>
      <w:spacing w:before="100" w:after="100"/>
      <w:ind w:left="284" w:firstLine="709"/>
    </w:pPr>
    <w:rPr>
      <w:rFonts w:ascii="Arial Unicode MS" w:eastAsia="Arial Unicode MS" w:hAnsi="Arial Unicode MS"/>
      <w:color w:val="000000"/>
      <w:szCs w:val="20"/>
    </w:rPr>
  </w:style>
  <w:style w:type="paragraph" w:styleId="Tekstpodstawowy2">
    <w:name w:val="Body Text 2"/>
    <w:basedOn w:val="Normalny"/>
    <w:link w:val="Tekstpodstawowy2Znak"/>
    <w:rsid w:val="0046542E"/>
    <w:pPr>
      <w:spacing w:after="120" w:line="480" w:lineRule="auto"/>
    </w:pPr>
    <w:rPr>
      <w:rFonts w:ascii="Bookman Old Style" w:hAnsi="Bookman Old Style"/>
      <w:szCs w:val="20"/>
    </w:rPr>
  </w:style>
  <w:style w:type="character" w:customStyle="1" w:styleId="Tekstpodstawowy2Znak">
    <w:name w:val="Tekst podstawowy 2 Znak"/>
    <w:basedOn w:val="Domylnaczcionkaakapitu"/>
    <w:link w:val="Tekstpodstawowy2"/>
    <w:rsid w:val="007C072D"/>
    <w:rPr>
      <w:rFonts w:ascii="Bookman Old Style" w:hAnsi="Bookman Old Style"/>
      <w:sz w:val="22"/>
    </w:rPr>
  </w:style>
  <w:style w:type="paragraph" w:styleId="Nagwek">
    <w:name w:val="header"/>
    <w:basedOn w:val="Normalny"/>
    <w:link w:val="NagwekZnak"/>
    <w:uiPriority w:val="99"/>
    <w:rsid w:val="0046542E"/>
    <w:pPr>
      <w:tabs>
        <w:tab w:val="center" w:pos="4703"/>
        <w:tab w:val="right" w:pos="9406"/>
      </w:tabs>
      <w:overflowPunct w:val="0"/>
      <w:autoSpaceDE w:val="0"/>
      <w:autoSpaceDN w:val="0"/>
      <w:adjustRightInd w:val="0"/>
      <w:spacing w:before="120"/>
      <w:jc w:val="both"/>
      <w:textAlignment w:val="baseline"/>
    </w:pPr>
    <w:rPr>
      <w:szCs w:val="20"/>
    </w:rPr>
  </w:style>
  <w:style w:type="character" w:customStyle="1" w:styleId="NagwekZnak">
    <w:name w:val="Nagłówek Znak"/>
    <w:basedOn w:val="Domylnaczcionkaakapitu"/>
    <w:link w:val="Nagwek"/>
    <w:uiPriority w:val="99"/>
    <w:rsid w:val="00DC043C"/>
    <w:rPr>
      <w:rFonts w:ascii="Arial" w:hAnsi="Arial"/>
      <w:sz w:val="22"/>
    </w:rPr>
  </w:style>
  <w:style w:type="paragraph" w:styleId="Tekstpodstawowywcity">
    <w:name w:val="Body Text Indent"/>
    <w:basedOn w:val="Normalny"/>
    <w:link w:val="TekstpodstawowywcityZnak"/>
    <w:rsid w:val="0046542E"/>
    <w:pPr>
      <w:spacing w:after="120"/>
      <w:ind w:left="283"/>
    </w:pPr>
    <w:rPr>
      <w:rFonts w:ascii="Bookman Old Style" w:hAnsi="Bookman Old Style"/>
      <w:szCs w:val="20"/>
    </w:rPr>
  </w:style>
  <w:style w:type="character" w:customStyle="1" w:styleId="TekstpodstawowywcityZnak">
    <w:name w:val="Tekst podstawowy wcięty Znak"/>
    <w:basedOn w:val="Domylnaczcionkaakapitu"/>
    <w:link w:val="Tekstpodstawowywcity"/>
    <w:rsid w:val="007C072D"/>
    <w:rPr>
      <w:rFonts w:ascii="Bookman Old Style" w:hAnsi="Bookman Old Style"/>
      <w:sz w:val="22"/>
    </w:rPr>
  </w:style>
  <w:style w:type="paragraph" w:styleId="Tekstpodstawowywcity3">
    <w:name w:val="Body Text Indent 3"/>
    <w:basedOn w:val="Normalny"/>
    <w:link w:val="Tekstpodstawowywcity3Znak"/>
    <w:rsid w:val="0046542E"/>
    <w:pPr>
      <w:spacing w:after="120"/>
      <w:ind w:left="283"/>
    </w:pPr>
    <w:rPr>
      <w:sz w:val="16"/>
      <w:szCs w:val="16"/>
    </w:rPr>
  </w:style>
  <w:style w:type="character" w:customStyle="1" w:styleId="Tekstpodstawowywcity3Znak">
    <w:name w:val="Tekst podstawowy wcięty 3 Znak"/>
    <w:basedOn w:val="Domylnaczcionkaakapitu"/>
    <w:link w:val="Tekstpodstawowywcity3"/>
    <w:rsid w:val="007C072D"/>
    <w:rPr>
      <w:rFonts w:ascii="Arial" w:hAnsi="Arial"/>
      <w:sz w:val="16"/>
      <w:szCs w:val="16"/>
    </w:rPr>
  </w:style>
  <w:style w:type="paragraph" w:styleId="Lista-kontynuacja">
    <w:name w:val="List Continue"/>
    <w:basedOn w:val="Normalny"/>
    <w:rsid w:val="0046542E"/>
    <w:pPr>
      <w:spacing w:after="120"/>
      <w:ind w:left="283"/>
    </w:pPr>
    <w:rPr>
      <w:szCs w:val="20"/>
    </w:rPr>
  </w:style>
  <w:style w:type="paragraph" w:styleId="Lista2">
    <w:name w:val="List 2"/>
    <w:basedOn w:val="Normalny"/>
    <w:rsid w:val="0046542E"/>
    <w:pPr>
      <w:ind w:left="566" w:hanging="283"/>
    </w:pPr>
    <w:rPr>
      <w:sz w:val="20"/>
      <w:szCs w:val="20"/>
    </w:rPr>
  </w:style>
  <w:style w:type="character" w:styleId="Numerstrony">
    <w:name w:val="page number"/>
    <w:basedOn w:val="Domylnaczcionkaakapitu"/>
    <w:rsid w:val="0046542E"/>
  </w:style>
  <w:style w:type="paragraph" w:customStyle="1" w:styleId="Default">
    <w:name w:val="Default"/>
    <w:rsid w:val="0046542E"/>
    <w:pPr>
      <w:autoSpaceDE w:val="0"/>
      <w:autoSpaceDN w:val="0"/>
      <w:adjustRightInd w:val="0"/>
    </w:pPr>
    <w:rPr>
      <w:rFonts w:ascii="Arial" w:hAnsi="Arial" w:cs="Arial"/>
    </w:rPr>
  </w:style>
  <w:style w:type="paragraph" w:styleId="Tekstpodstawowywcity2">
    <w:name w:val="Body Text Indent 2"/>
    <w:basedOn w:val="Normalny"/>
    <w:link w:val="Tekstpodstawowywcity2Znak"/>
    <w:rsid w:val="0046542E"/>
    <w:pPr>
      <w:spacing w:line="360" w:lineRule="auto"/>
      <w:ind w:firstLine="540"/>
      <w:jc w:val="both"/>
    </w:pPr>
    <w:rPr>
      <w:rFonts w:cs="Arial"/>
      <w:sz w:val="20"/>
    </w:rPr>
  </w:style>
  <w:style w:type="character" w:customStyle="1" w:styleId="Tekstpodstawowywcity2Znak">
    <w:name w:val="Tekst podstawowy wcięty 2 Znak"/>
    <w:basedOn w:val="Domylnaczcionkaakapitu"/>
    <w:link w:val="Tekstpodstawowywcity2"/>
    <w:rsid w:val="007C072D"/>
    <w:rPr>
      <w:rFonts w:ascii="Arial" w:hAnsi="Arial" w:cs="Arial"/>
      <w:szCs w:val="24"/>
    </w:rPr>
  </w:style>
  <w:style w:type="paragraph" w:styleId="Tekstprzypisukocowego">
    <w:name w:val="endnote text"/>
    <w:basedOn w:val="Normalny"/>
    <w:link w:val="TekstprzypisukocowegoZnak"/>
    <w:semiHidden/>
    <w:rsid w:val="0046542E"/>
    <w:rPr>
      <w:sz w:val="20"/>
      <w:szCs w:val="20"/>
    </w:rPr>
  </w:style>
  <w:style w:type="character" w:customStyle="1" w:styleId="TekstprzypisukocowegoZnak">
    <w:name w:val="Tekst przypisu końcowego Znak"/>
    <w:basedOn w:val="Domylnaczcionkaakapitu"/>
    <w:link w:val="Tekstprzypisukocowego"/>
    <w:semiHidden/>
    <w:rsid w:val="007C072D"/>
    <w:rPr>
      <w:rFonts w:ascii="Arial" w:hAnsi="Arial"/>
    </w:rPr>
  </w:style>
  <w:style w:type="character" w:styleId="Odwoanieprzypisukocowego">
    <w:name w:val="endnote reference"/>
    <w:basedOn w:val="Domylnaczcionkaakapitu"/>
    <w:semiHidden/>
    <w:rsid w:val="0046542E"/>
    <w:rPr>
      <w:vertAlign w:val="superscript"/>
    </w:rPr>
  </w:style>
  <w:style w:type="paragraph" w:customStyle="1" w:styleId="StylTekstpodstawowyArial11pt">
    <w:name w:val="Styl Tekst podstawowy + Arial 11 pt"/>
    <w:basedOn w:val="Tekstpodstawowy"/>
    <w:rsid w:val="0046542E"/>
    <w:rPr>
      <w:rFonts w:cs="Times New Roman"/>
      <w:szCs w:val="20"/>
    </w:rPr>
  </w:style>
  <w:style w:type="character" w:customStyle="1" w:styleId="StylTekstpodstawowyArial11ptZnak">
    <w:name w:val="Styl Tekst podstawowy + Arial 11 pt Znak"/>
    <w:basedOn w:val="Domylnaczcionkaakapitu"/>
    <w:rsid w:val="0046542E"/>
    <w:rPr>
      <w:rFonts w:ascii="Arial" w:hAnsi="Arial"/>
      <w:sz w:val="22"/>
      <w:lang w:val="pl-PL" w:eastAsia="pl-PL" w:bidi="ar-SA"/>
    </w:rPr>
  </w:style>
  <w:style w:type="paragraph" w:styleId="Spistreci9">
    <w:name w:val="toc 9"/>
    <w:basedOn w:val="Normalny"/>
    <w:next w:val="Normalny"/>
    <w:autoRedefine/>
    <w:semiHidden/>
    <w:rsid w:val="0046542E"/>
    <w:pPr>
      <w:spacing w:line="240" w:lineRule="auto"/>
      <w:ind w:left="1920" w:firstLine="0"/>
    </w:pPr>
    <w:rPr>
      <w:rFonts w:ascii="Times New Roman" w:hAnsi="Times New Roman"/>
      <w:sz w:val="18"/>
      <w:szCs w:val="18"/>
    </w:rPr>
  </w:style>
  <w:style w:type="paragraph" w:styleId="Spistreci4">
    <w:name w:val="toc 4"/>
    <w:basedOn w:val="Normalny"/>
    <w:next w:val="Normalny"/>
    <w:autoRedefine/>
    <w:semiHidden/>
    <w:rsid w:val="0046542E"/>
    <w:pPr>
      <w:keepLines/>
      <w:tabs>
        <w:tab w:val="right" w:pos="9639"/>
      </w:tabs>
      <w:spacing w:line="240" w:lineRule="auto"/>
      <w:ind w:left="1247" w:hanging="567"/>
      <w:jc w:val="both"/>
    </w:pPr>
    <w:rPr>
      <w:rFonts w:ascii="Times New Roman" w:hAnsi="Times New Roman"/>
      <w:color w:val="000000"/>
      <w:sz w:val="24"/>
      <w:szCs w:val="20"/>
    </w:rPr>
  </w:style>
  <w:style w:type="paragraph" w:customStyle="1" w:styleId="xl31">
    <w:name w:val="xl31"/>
    <w:basedOn w:val="Normalny"/>
    <w:rsid w:val="0046542E"/>
    <w:pPr>
      <w:spacing w:before="100" w:beforeAutospacing="1" w:after="100" w:afterAutospacing="1" w:line="240" w:lineRule="auto"/>
      <w:ind w:firstLine="0"/>
    </w:pPr>
    <w:rPr>
      <w:rFonts w:eastAsia="Arial Unicode MS" w:cs="Arial"/>
      <w:sz w:val="24"/>
    </w:rPr>
  </w:style>
  <w:style w:type="paragraph" w:styleId="Mapadokumentu">
    <w:name w:val="Document Map"/>
    <w:basedOn w:val="Normalny"/>
    <w:link w:val="MapadokumentuZnak"/>
    <w:semiHidden/>
    <w:rsid w:val="0046542E"/>
    <w:pPr>
      <w:shd w:val="clear" w:color="auto" w:fill="000080"/>
      <w:spacing w:after="240" w:line="240" w:lineRule="auto"/>
      <w:ind w:firstLine="0"/>
      <w:jc w:val="both"/>
    </w:pPr>
    <w:rPr>
      <w:rFonts w:ascii="Tahoma" w:hAnsi="Tahoma" w:cs="Tahoma"/>
      <w:sz w:val="24"/>
    </w:rPr>
  </w:style>
  <w:style w:type="character" w:customStyle="1" w:styleId="MapadokumentuZnak">
    <w:name w:val="Mapa dokumentu Znak"/>
    <w:basedOn w:val="Domylnaczcionkaakapitu"/>
    <w:link w:val="Mapadokumentu"/>
    <w:semiHidden/>
    <w:rsid w:val="007C072D"/>
    <w:rPr>
      <w:rFonts w:ascii="Tahoma" w:hAnsi="Tahoma" w:cs="Tahoma"/>
      <w:sz w:val="24"/>
      <w:szCs w:val="24"/>
      <w:shd w:val="clear" w:color="auto" w:fill="000080"/>
    </w:rPr>
  </w:style>
  <w:style w:type="character" w:styleId="Odwoaniedokomentarza">
    <w:name w:val="annotation reference"/>
    <w:basedOn w:val="Domylnaczcionkaakapitu"/>
    <w:semiHidden/>
    <w:rsid w:val="0046542E"/>
    <w:rPr>
      <w:sz w:val="16"/>
    </w:rPr>
  </w:style>
  <w:style w:type="paragraph" w:styleId="Tekstblokowy">
    <w:name w:val="Block Text"/>
    <w:basedOn w:val="Normalny"/>
    <w:rsid w:val="0046542E"/>
    <w:pPr>
      <w:shd w:val="clear" w:color="auto" w:fill="FFFFFF"/>
      <w:spacing w:line="240" w:lineRule="auto"/>
      <w:ind w:left="10" w:right="48" w:firstLine="725"/>
      <w:jc w:val="both"/>
    </w:pPr>
    <w:rPr>
      <w:rFonts w:cs="Arial"/>
      <w:color w:val="000000"/>
      <w:sz w:val="24"/>
      <w:szCs w:val="25"/>
    </w:rPr>
  </w:style>
  <w:style w:type="character" w:customStyle="1" w:styleId="stronacz1">
    <w:name w:val="strona_c_z1"/>
    <w:basedOn w:val="Domylnaczcionkaakapitu"/>
    <w:rsid w:val="0046542E"/>
    <w:rPr>
      <w:rFonts w:ascii="Tahoma" w:hAnsi="Tahoma" w:cs="Tahoma" w:hint="default"/>
      <w:b w:val="0"/>
      <w:bCs w:val="0"/>
      <w:color w:val="000000"/>
      <w:sz w:val="16"/>
      <w:szCs w:val="16"/>
    </w:rPr>
  </w:style>
  <w:style w:type="paragraph" w:styleId="Zwykytekst">
    <w:name w:val="Plain Text"/>
    <w:basedOn w:val="Normalny"/>
    <w:link w:val="ZwykytekstZnak"/>
    <w:rsid w:val="0046542E"/>
    <w:pPr>
      <w:spacing w:after="240" w:line="240" w:lineRule="auto"/>
      <w:ind w:firstLine="0"/>
    </w:pPr>
    <w:rPr>
      <w:rFonts w:ascii="Courier New" w:hAnsi="Courier New"/>
      <w:sz w:val="20"/>
      <w:szCs w:val="20"/>
    </w:rPr>
  </w:style>
  <w:style w:type="character" w:customStyle="1" w:styleId="ZwykytekstZnak">
    <w:name w:val="Zwykły tekst Znak"/>
    <w:basedOn w:val="Domylnaczcionkaakapitu"/>
    <w:link w:val="Zwykytekst"/>
    <w:rsid w:val="007C072D"/>
    <w:rPr>
      <w:rFonts w:ascii="Courier New" w:hAnsi="Courier New"/>
    </w:rPr>
  </w:style>
  <w:style w:type="paragraph" w:customStyle="1" w:styleId="NormalnyWeb1">
    <w:name w:val="Normalny (Web)1"/>
    <w:basedOn w:val="Normalny"/>
    <w:rsid w:val="0046542E"/>
    <w:pPr>
      <w:overflowPunct w:val="0"/>
      <w:autoSpaceDE w:val="0"/>
      <w:autoSpaceDN w:val="0"/>
      <w:adjustRightInd w:val="0"/>
      <w:spacing w:before="100" w:after="100" w:line="240" w:lineRule="auto"/>
      <w:ind w:firstLine="0"/>
      <w:textAlignment w:val="baseline"/>
    </w:pPr>
    <w:rPr>
      <w:rFonts w:ascii="Times New Roman" w:hAnsi="Times New Roman"/>
      <w:sz w:val="24"/>
      <w:szCs w:val="20"/>
    </w:rPr>
  </w:style>
  <w:style w:type="paragraph" w:styleId="Spistreci5">
    <w:name w:val="toc 5"/>
    <w:basedOn w:val="Normalny"/>
    <w:next w:val="Normalny"/>
    <w:autoRedefine/>
    <w:semiHidden/>
    <w:rsid w:val="0046542E"/>
    <w:pPr>
      <w:spacing w:line="240" w:lineRule="auto"/>
      <w:ind w:left="960" w:firstLine="0"/>
    </w:pPr>
    <w:rPr>
      <w:rFonts w:ascii="Times New Roman" w:hAnsi="Times New Roman"/>
      <w:sz w:val="18"/>
      <w:szCs w:val="18"/>
    </w:rPr>
  </w:style>
  <w:style w:type="paragraph" w:styleId="Spistreci6">
    <w:name w:val="toc 6"/>
    <w:basedOn w:val="Normalny"/>
    <w:next w:val="Normalny"/>
    <w:autoRedefine/>
    <w:semiHidden/>
    <w:rsid w:val="0046542E"/>
    <w:pPr>
      <w:spacing w:line="240" w:lineRule="auto"/>
      <w:ind w:left="1200" w:firstLine="0"/>
    </w:pPr>
    <w:rPr>
      <w:rFonts w:ascii="Times New Roman" w:hAnsi="Times New Roman"/>
      <w:sz w:val="18"/>
      <w:szCs w:val="18"/>
    </w:rPr>
  </w:style>
  <w:style w:type="paragraph" w:styleId="Spistreci7">
    <w:name w:val="toc 7"/>
    <w:basedOn w:val="Normalny"/>
    <w:next w:val="Normalny"/>
    <w:autoRedefine/>
    <w:semiHidden/>
    <w:rsid w:val="0046542E"/>
    <w:pPr>
      <w:spacing w:line="240" w:lineRule="auto"/>
      <w:ind w:left="1440" w:firstLine="0"/>
    </w:pPr>
    <w:rPr>
      <w:rFonts w:ascii="Times New Roman" w:hAnsi="Times New Roman"/>
      <w:sz w:val="18"/>
      <w:szCs w:val="18"/>
    </w:rPr>
  </w:style>
  <w:style w:type="paragraph" w:styleId="Spistreci8">
    <w:name w:val="toc 8"/>
    <w:basedOn w:val="Normalny"/>
    <w:next w:val="Normalny"/>
    <w:autoRedefine/>
    <w:semiHidden/>
    <w:rsid w:val="0046542E"/>
    <w:pPr>
      <w:spacing w:line="240" w:lineRule="auto"/>
      <w:ind w:left="1680" w:firstLine="0"/>
    </w:pPr>
    <w:rPr>
      <w:rFonts w:ascii="Times New Roman" w:hAnsi="Times New Roman"/>
      <w:sz w:val="18"/>
      <w:szCs w:val="18"/>
    </w:rPr>
  </w:style>
  <w:style w:type="paragraph" w:customStyle="1" w:styleId="Nagwekzacznik">
    <w:name w:val="Nagłówek załącznik"/>
    <w:basedOn w:val="Normalny"/>
    <w:autoRedefine/>
    <w:rsid w:val="0046542E"/>
    <w:pPr>
      <w:keepNext/>
      <w:tabs>
        <w:tab w:val="num" w:pos="680"/>
      </w:tabs>
      <w:spacing w:line="288" w:lineRule="auto"/>
      <w:ind w:left="357" w:hanging="357"/>
      <w:outlineLvl w:val="0"/>
    </w:pPr>
    <w:rPr>
      <w:rFonts w:ascii="Arial Narrow" w:hAnsi="Arial Narrow"/>
      <w:i/>
      <w:iCs/>
      <w:kern w:val="32"/>
      <w:sz w:val="24"/>
    </w:rPr>
  </w:style>
  <w:style w:type="character" w:customStyle="1" w:styleId="Tekstpodstawowy3Znak">
    <w:name w:val="Tekst podstawowy 3 Znak"/>
    <w:aliases w:val="tekst w tabeli Znak"/>
    <w:basedOn w:val="Domylnaczcionkaakapitu"/>
    <w:uiPriority w:val="99"/>
    <w:rsid w:val="0046542E"/>
    <w:rPr>
      <w:rFonts w:ascii="Arial" w:hAnsi="Arial"/>
      <w:b/>
      <w:i/>
      <w:sz w:val="22"/>
      <w:lang w:val="pl-PL" w:eastAsia="pl-PL" w:bidi="ar-SA"/>
    </w:rPr>
  </w:style>
  <w:style w:type="paragraph" w:styleId="Tekstpodstawowyzwciciem">
    <w:name w:val="Body Text First Indent"/>
    <w:basedOn w:val="Tekstpodstawowy"/>
    <w:link w:val="TekstpodstawowyzwciciemZnak"/>
    <w:rsid w:val="0046542E"/>
    <w:pPr>
      <w:spacing w:after="120"/>
      <w:ind w:firstLine="210"/>
      <w:jc w:val="left"/>
    </w:pPr>
    <w:rPr>
      <w:rFonts w:cs="Times New Roman"/>
      <w:spacing w:val="0"/>
    </w:rPr>
  </w:style>
  <w:style w:type="character" w:customStyle="1" w:styleId="TekstpodstawowyzwciciemZnak">
    <w:name w:val="Tekst podstawowy z wcięciem Znak"/>
    <w:basedOn w:val="TekstpodstawowyZnak"/>
    <w:link w:val="Tekstpodstawowyzwciciem"/>
    <w:rsid w:val="007C072D"/>
    <w:rPr>
      <w:rFonts w:ascii="Tahoma" w:hAnsi="Tahoma" w:cs="Tahoma"/>
      <w:bCs/>
      <w:spacing w:val="-2"/>
      <w:sz w:val="22"/>
      <w:szCs w:val="24"/>
    </w:rPr>
  </w:style>
  <w:style w:type="paragraph" w:customStyle="1" w:styleId="CM64">
    <w:name w:val="CM64"/>
    <w:basedOn w:val="Default"/>
    <w:next w:val="Default"/>
    <w:rsid w:val="0046542E"/>
    <w:pPr>
      <w:widowControl w:val="0"/>
      <w:spacing w:after="120"/>
    </w:pPr>
    <w:rPr>
      <w:rFonts w:cs="Times New Roman"/>
      <w:sz w:val="24"/>
      <w:szCs w:val="24"/>
    </w:rPr>
  </w:style>
  <w:style w:type="character" w:styleId="Uwydatnienie">
    <w:name w:val="Emphasis"/>
    <w:basedOn w:val="Domylnaczcionkaakapitu"/>
    <w:qFormat/>
    <w:rsid w:val="0046542E"/>
    <w:rPr>
      <w:i/>
      <w:iCs/>
    </w:rPr>
  </w:style>
  <w:style w:type="character" w:customStyle="1" w:styleId="Nagwek1Znak">
    <w:name w:val="Nagłówek 1 Znak"/>
    <w:basedOn w:val="Domylnaczcionkaakapitu"/>
    <w:uiPriority w:val="9"/>
    <w:rsid w:val="0046542E"/>
    <w:rPr>
      <w:rFonts w:ascii="Arial" w:hAnsi="Arial" w:cs="Arial"/>
      <w:b/>
      <w:bCs/>
      <w:kern w:val="32"/>
      <w:sz w:val="32"/>
      <w:szCs w:val="32"/>
      <w:lang w:val="pl-PL" w:eastAsia="pl-PL" w:bidi="ar-SA"/>
    </w:rPr>
  </w:style>
  <w:style w:type="paragraph" w:styleId="Akapitzlist">
    <w:name w:val="List Paragraph"/>
    <w:basedOn w:val="Normalny"/>
    <w:uiPriority w:val="34"/>
    <w:qFormat/>
    <w:rsid w:val="0046542E"/>
    <w:pPr>
      <w:spacing w:line="240" w:lineRule="auto"/>
      <w:ind w:left="708" w:firstLine="0"/>
    </w:pPr>
    <w:rPr>
      <w:rFonts w:ascii="Times New Roman" w:hAnsi="Times New Roman"/>
      <w:sz w:val="24"/>
    </w:rPr>
  </w:style>
  <w:style w:type="character" w:customStyle="1" w:styleId="apple-style-span">
    <w:name w:val="apple-style-span"/>
    <w:basedOn w:val="Domylnaczcionkaakapitu"/>
    <w:rsid w:val="0046542E"/>
  </w:style>
  <w:style w:type="paragraph" w:customStyle="1" w:styleId="StylLegenda">
    <w:name w:val="Styl Legenda"/>
    <w:basedOn w:val="Legenda"/>
    <w:next w:val="Tekstpodstawowy"/>
    <w:autoRedefine/>
    <w:uiPriority w:val="99"/>
    <w:rsid w:val="00BF04E0"/>
    <w:pPr>
      <w:numPr>
        <w:numId w:val="36"/>
      </w:numPr>
      <w:spacing w:before="40" w:after="40"/>
    </w:pPr>
    <w:rPr>
      <w:b w:val="0"/>
      <w:spacing w:val="0"/>
      <w:sz w:val="24"/>
      <w:szCs w:val="24"/>
    </w:rPr>
  </w:style>
  <w:style w:type="character" w:customStyle="1" w:styleId="StylLegendaZnak">
    <w:name w:val="Styl Legenda Znak"/>
    <w:basedOn w:val="Domylnaczcionkaakapitu"/>
    <w:rsid w:val="0046542E"/>
    <w:rPr>
      <w:rFonts w:ascii="Arial" w:hAnsi="Arial"/>
      <w:spacing w:val="-2"/>
      <w:lang w:val="pl-PL" w:eastAsia="pl-PL" w:bidi="ar-SA"/>
    </w:rPr>
  </w:style>
  <w:style w:type="paragraph" w:customStyle="1" w:styleId="xl32">
    <w:name w:val="xl32"/>
    <w:basedOn w:val="Normalny"/>
    <w:rsid w:val="0046542E"/>
    <w:pPr>
      <w:spacing w:before="100" w:beforeAutospacing="1" w:after="100" w:afterAutospacing="1" w:line="240" w:lineRule="auto"/>
      <w:ind w:firstLine="0"/>
    </w:pPr>
    <w:rPr>
      <w:rFonts w:eastAsia="Arial Unicode MS" w:cs="Arial"/>
      <w:sz w:val="24"/>
    </w:rPr>
  </w:style>
  <w:style w:type="paragraph" w:customStyle="1" w:styleId="xl33">
    <w:name w:val="xl33"/>
    <w:basedOn w:val="Normalny"/>
    <w:rsid w:val="0046542E"/>
    <w:pPr>
      <w:shd w:val="clear" w:color="auto" w:fill="008080"/>
      <w:spacing w:before="100" w:beforeAutospacing="1" w:after="100" w:afterAutospacing="1" w:line="240" w:lineRule="auto"/>
      <w:ind w:firstLine="0"/>
      <w:jc w:val="center"/>
      <w:textAlignment w:val="center"/>
    </w:pPr>
    <w:rPr>
      <w:rFonts w:eastAsia="Arial Unicode MS" w:cs="Arial"/>
      <w:b/>
      <w:bCs/>
      <w:color w:val="FFFFFF"/>
      <w:sz w:val="24"/>
    </w:rPr>
  </w:style>
  <w:style w:type="paragraph" w:customStyle="1" w:styleId="xl34">
    <w:name w:val="xl34"/>
    <w:basedOn w:val="Normalny"/>
    <w:rsid w:val="0046542E"/>
    <w:pPr>
      <w:shd w:val="clear" w:color="auto" w:fill="008080"/>
      <w:spacing w:before="100" w:beforeAutospacing="1" w:after="100" w:afterAutospacing="1" w:line="240" w:lineRule="auto"/>
      <w:ind w:firstLine="0"/>
      <w:jc w:val="center"/>
      <w:textAlignment w:val="center"/>
    </w:pPr>
    <w:rPr>
      <w:rFonts w:eastAsia="Arial Unicode MS" w:cs="Arial"/>
      <w:b/>
      <w:bCs/>
      <w:color w:val="FFFFFF"/>
      <w:sz w:val="24"/>
    </w:rPr>
  </w:style>
  <w:style w:type="paragraph" w:customStyle="1" w:styleId="xl35">
    <w:name w:val="xl35"/>
    <w:basedOn w:val="Normalny"/>
    <w:rsid w:val="0046542E"/>
    <w:pPr>
      <w:spacing w:before="100" w:beforeAutospacing="1" w:after="100" w:afterAutospacing="1" w:line="240" w:lineRule="auto"/>
      <w:ind w:firstLine="0"/>
    </w:pPr>
    <w:rPr>
      <w:rFonts w:eastAsia="Arial Unicode MS" w:cs="Arial"/>
      <w:sz w:val="24"/>
    </w:rPr>
  </w:style>
  <w:style w:type="table" w:styleId="Tabela-Siatka">
    <w:name w:val="Table Grid"/>
    <w:basedOn w:val="Standardowy"/>
    <w:rsid w:val="004B79C6"/>
    <w:pPr>
      <w:spacing w:line="32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6B024A"/>
    <w:pPr>
      <w:ind w:left="283" w:hanging="283"/>
    </w:pPr>
  </w:style>
  <w:style w:type="paragraph" w:customStyle="1" w:styleId="StylBodyText2TimesNewRoman14pt">
    <w:name w:val="Styl Body Text 2 + Times New Roman 14 pt"/>
    <w:basedOn w:val="Tekstpodstawowy21"/>
    <w:rsid w:val="006B024A"/>
    <w:pPr>
      <w:overflowPunct/>
      <w:autoSpaceDE/>
      <w:autoSpaceDN/>
      <w:adjustRightInd/>
      <w:spacing w:before="0" w:line="360" w:lineRule="auto"/>
      <w:ind w:firstLine="0"/>
      <w:textAlignment w:val="auto"/>
    </w:pPr>
    <w:rPr>
      <w:rFonts w:ascii="Times New Roman" w:hAnsi="Times New Roman"/>
      <w:sz w:val="24"/>
    </w:rPr>
  </w:style>
  <w:style w:type="paragraph" w:customStyle="1" w:styleId="font5">
    <w:name w:val="font5"/>
    <w:basedOn w:val="Normalny"/>
    <w:rsid w:val="006B024A"/>
    <w:pPr>
      <w:spacing w:before="100" w:beforeAutospacing="1" w:after="100" w:afterAutospacing="1" w:line="240" w:lineRule="auto"/>
      <w:ind w:firstLine="0"/>
    </w:pPr>
    <w:rPr>
      <w:rFonts w:cs="Arial"/>
      <w:sz w:val="18"/>
      <w:szCs w:val="18"/>
    </w:rPr>
  </w:style>
  <w:style w:type="paragraph" w:customStyle="1" w:styleId="font6">
    <w:name w:val="font6"/>
    <w:basedOn w:val="Normalny"/>
    <w:rsid w:val="006B024A"/>
    <w:pPr>
      <w:spacing w:before="100" w:beforeAutospacing="1" w:after="100" w:afterAutospacing="1" w:line="240" w:lineRule="auto"/>
      <w:ind w:firstLine="0"/>
    </w:pPr>
    <w:rPr>
      <w:rFonts w:cs="Arial"/>
      <w:sz w:val="18"/>
      <w:szCs w:val="18"/>
    </w:rPr>
  </w:style>
  <w:style w:type="paragraph" w:customStyle="1" w:styleId="xl109">
    <w:name w:val="xl109"/>
    <w:basedOn w:val="Normalny"/>
    <w:rsid w:val="006B024A"/>
    <w:pPr>
      <w:spacing w:before="100" w:beforeAutospacing="1" w:after="100" w:afterAutospacing="1" w:line="240" w:lineRule="auto"/>
      <w:ind w:firstLine="0"/>
      <w:textAlignment w:val="top"/>
    </w:pPr>
    <w:rPr>
      <w:rFonts w:cs="Arial"/>
      <w:sz w:val="24"/>
    </w:rPr>
  </w:style>
  <w:style w:type="paragraph" w:customStyle="1" w:styleId="xl110">
    <w:name w:val="xl110"/>
    <w:basedOn w:val="Normalny"/>
    <w:rsid w:val="006B02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11">
    <w:name w:val="xl111"/>
    <w:basedOn w:val="Normalny"/>
    <w:rsid w:val="006B02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textAlignment w:val="top"/>
    </w:pPr>
    <w:rPr>
      <w:rFonts w:ascii="Times New Roman" w:hAnsi="Times New Roman"/>
      <w:i/>
      <w:iCs/>
      <w:sz w:val="16"/>
      <w:szCs w:val="16"/>
    </w:rPr>
  </w:style>
  <w:style w:type="paragraph" w:customStyle="1" w:styleId="xl112">
    <w:name w:val="xl11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13">
    <w:name w:val="xl11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14">
    <w:name w:val="xl114"/>
    <w:basedOn w:val="Normalny"/>
    <w:rsid w:val="006B02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18"/>
      <w:szCs w:val="18"/>
    </w:rPr>
  </w:style>
  <w:style w:type="paragraph" w:customStyle="1" w:styleId="xl115">
    <w:name w:val="xl115"/>
    <w:basedOn w:val="Normalny"/>
    <w:rsid w:val="006B024A"/>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18"/>
      <w:szCs w:val="18"/>
    </w:rPr>
  </w:style>
  <w:style w:type="paragraph" w:customStyle="1" w:styleId="xl116">
    <w:name w:val="xl116"/>
    <w:basedOn w:val="Normalny"/>
    <w:rsid w:val="006B024A"/>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18"/>
      <w:szCs w:val="18"/>
    </w:rPr>
  </w:style>
  <w:style w:type="paragraph" w:customStyle="1" w:styleId="xl117">
    <w:name w:val="xl117"/>
    <w:basedOn w:val="Normalny"/>
    <w:rsid w:val="006B02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i/>
      <w:iCs/>
      <w:sz w:val="16"/>
      <w:szCs w:val="16"/>
    </w:rPr>
  </w:style>
  <w:style w:type="paragraph" w:customStyle="1" w:styleId="xl118">
    <w:name w:val="xl118"/>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19">
    <w:name w:val="xl119"/>
    <w:basedOn w:val="Normalny"/>
    <w:rsid w:val="006B024A"/>
    <w:pPr>
      <w:spacing w:before="100" w:beforeAutospacing="1" w:after="100" w:afterAutospacing="1" w:line="240" w:lineRule="auto"/>
      <w:ind w:firstLine="0"/>
      <w:textAlignment w:val="top"/>
    </w:pPr>
    <w:rPr>
      <w:rFonts w:cs="Arial"/>
      <w:sz w:val="18"/>
      <w:szCs w:val="18"/>
    </w:rPr>
  </w:style>
  <w:style w:type="paragraph" w:customStyle="1" w:styleId="xl120">
    <w:name w:val="xl120"/>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1">
    <w:name w:val="xl121"/>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2">
    <w:name w:val="xl12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3">
    <w:name w:val="xl12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4">
    <w:name w:val="xl124"/>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5">
    <w:name w:val="xl12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6">
    <w:name w:val="xl126"/>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27">
    <w:name w:val="xl127"/>
    <w:basedOn w:val="Normalny"/>
    <w:rsid w:val="006B024A"/>
    <w:pPr>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28">
    <w:name w:val="xl128"/>
    <w:basedOn w:val="Normalny"/>
    <w:rsid w:val="006B024A"/>
    <w:pPr>
      <w:pBdr>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jc w:val="center"/>
      <w:textAlignment w:val="center"/>
    </w:pPr>
    <w:rPr>
      <w:rFonts w:cs="Arial"/>
      <w:sz w:val="18"/>
      <w:szCs w:val="18"/>
    </w:rPr>
  </w:style>
  <w:style w:type="paragraph" w:customStyle="1" w:styleId="xl129">
    <w:name w:val="xl129"/>
    <w:basedOn w:val="Normalny"/>
    <w:rsid w:val="006B024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jc w:val="center"/>
      <w:textAlignment w:val="center"/>
    </w:pPr>
    <w:rPr>
      <w:rFonts w:cs="Arial"/>
      <w:sz w:val="18"/>
      <w:szCs w:val="18"/>
    </w:rPr>
  </w:style>
  <w:style w:type="paragraph" w:customStyle="1" w:styleId="xl130">
    <w:name w:val="xl130"/>
    <w:basedOn w:val="Normalny"/>
    <w:rsid w:val="006B024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textAlignment w:val="top"/>
    </w:pPr>
    <w:rPr>
      <w:rFonts w:cs="Arial"/>
      <w:sz w:val="18"/>
      <w:szCs w:val="18"/>
    </w:rPr>
  </w:style>
  <w:style w:type="paragraph" w:customStyle="1" w:styleId="xl131">
    <w:name w:val="xl131"/>
    <w:basedOn w:val="Normalny"/>
    <w:rsid w:val="006B024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textAlignment w:val="top"/>
    </w:pPr>
    <w:rPr>
      <w:rFonts w:cs="Arial"/>
      <w:sz w:val="18"/>
      <w:szCs w:val="18"/>
    </w:rPr>
  </w:style>
  <w:style w:type="paragraph" w:customStyle="1" w:styleId="xl132">
    <w:name w:val="xl13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33">
    <w:name w:val="xl133"/>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34">
    <w:name w:val="xl134"/>
    <w:basedOn w:val="Normalny"/>
    <w:rsid w:val="006B024A"/>
    <w:pPr>
      <w:spacing w:before="100" w:beforeAutospacing="1" w:after="100" w:afterAutospacing="1" w:line="240" w:lineRule="auto"/>
      <w:ind w:firstLine="0"/>
      <w:textAlignment w:val="center"/>
    </w:pPr>
    <w:rPr>
      <w:rFonts w:cs="Arial"/>
      <w:sz w:val="24"/>
    </w:rPr>
  </w:style>
  <w:style w:type="paragraph" w:customStyle="1" w:styleId="xl135">
    <w:name w:val="xl135"/>
    <w:basedOn w:val="Normalny"/>
    <w:rsid w:val="006B024A"/>
    <w:pPr>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36">
    <w:name w:val="xl136"/>
    <w:basedOn w:val="Normalny"/>
    <w:rsid w:val="006B024A"/>
    <w:pPr>
      <w:spacing w:before="100" w:beforeAutospacing="1" w:after="100" w:afterAutospacing="1" w:line="240" w:lineRule="auto"/>
      <w:ind w:firstLine="0"/>
      <w:jc w:val="center"/>
      <w:textAlignment w:val="center"/>
    </w:pPr>
    <w:rPr>
      <w:rFonts w:ascii="Times New Roman" w:hAnsi="Times New Roman"/>
      <w:i/>
      <w:iCs/>
      <w:sz w:val="16"/>
      <w:szCs w:val="16"/>
    </w:rPr>
  </w:style>
  <w:style w:type="paragraph" w:customStyle="1" w:styleId="xl137">
    <w:name w:val="xl137"/>
    <w:basedOn w:val="Normalny"/>
    <w:rsid w:val="006B02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38">
    <w:name w:val="xl138"/>
    <w:basedOn w:val="Normalny"/>
    <w:rsid w:val="006B024A"/>
    <w:pPr>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39">
    <w:name w:val="xl139"/>
    <w:basedOn w:val="Normalny"/>
    <w:rsid w:val="006B024A"/>
    <w:pPr>
      <w:pBdr>
        <w:top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0">
    <w:name w:val="xl140"/>
    <w:basedOn w:val="Normalny"/>
    <w:rsid w:val="006B024A"/>
    <w:pPr>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1">
    <w:name w:val="xl141"/>
    <w:basedOn w:val="Normalny"/>
    <w:rsid w:val="006B024A"/>
    <w:pPr>
      <w:pBdr>
        <w:top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2">
    <w:name w:val="xl142"/>
    <w:basedOn w:val="Normalny"/>
    <w:rsid w:val="006B024A"/>
    <w:pPr>
      <w:pBdr>
        <w:top w:val="single" w:sz="4" w:space="0" w:color="auto"/>
        <w:left w:val="single" w:sz="4" w:space="0" w:color="auto"/>
        <w:bottom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43">
    <w:name w:val="xl143"/>
    <w:basedOn w:val="Normalny"/>
    <w:rsid w:val="006B024A"/>
    <w:pPr>
      <w:pBdr>
        <w:top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44">
    <w:name w:val="xl144"/>
    <w:basedOn w:val="Normalny"/>
    <w:rsid w:val="006B024A"/>
    <w:pPr>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5">
    <w:name w:val="xl145"/>
    <w:basedOn w:val="Normalny"/>
    <w:rsid w:val="006B024A"/>
    <w:pPr>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6">
    <w:name w:val="xl146"/>
    <w:basedOn w:val="Normalny"/>
    <w:rsid w:val="006B024A"/>
    <w:pPr>
      <w:pBdr>
        <w:top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7">
    <w:name w:val="xl147"/>
    <w:basedOn w:val="Normalny"/>
    <w:rsid w:val="006B024A"/>
    <w:pPr>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8">
    <w:name w:val="xl148"/>
    <w:basedOn w:val="Normalny"/>
    <w:rsid w:val="006B024A"/>
    <w:pPr>
      <w:pBdr>
        <w:top w:val="single" w:sz="4" w:space="0" w:color="auto"/>
        <w:left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cs="Arial"/>
      <w:b/>
      <w:bCs/>
      <w:i/>
      <w:iCs/>
      <w:sz w:val="18"/>
      <w:szCs w:val="18"/>
    </w:rPr>
  </w:style>
  <w:style w:type="paragraph" w:customStyle="1" w:styleId="xl149">
    <w:name w:val="xl149"/>
    <w:basedOn w:val="Normalny"/>
    <w:rsid w:val="006B024A"/>
    <w:pPr>
      <w:pBdr>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cs="Arial"/>
      <w:b/>
      <w:bCs/>
      <w:i/>
      <w:iCs/>
      <w:sz w:val="18"/>
      <w:szCs w:val="18"/>
    </w:rPr>
  </w:style>
  <w:style w:type="paragraph" w:customStyle="1" w:styleId="xl150">
    <w:name w:val="xl150"/>
    <w:basedOn w:val="Normalny"/>
    <w:rsid w:val="006B024A"/>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51">
    <w:name w:val="xl151"/>
    <w:basedOn w:val="Normalny"/>
    <w:rsid w:val="006B02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52">
    <w:name w:val="xl152"/>
    <w:basedOn w:val="Normalny"/>
    <w:rsid w:val="006B024A"/>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53">
    <w:name w:val="xl15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54">
    <w:name w:val="xl154"/>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4"/>
    </w:rPr>
  </w:style>
  <w:style w:type="paragraph" w:customStyle="1" w:styleId="xl155">
    <w:name w:val="xl15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56">
    <w:name w:val="xl156"/>
    <w:basedOn w:val="Normalny"/>
    <w:rsid w:val="006B024A"/>
    <w:pPr>
      <w:spacing w:before="100" w:beforeAutospacing="1" w:after="100" w:afterAutospacing="1" w:line="240" w:lineRule="auto"/>
      <w:ind w:firstLine="0"/>
      <w:jc w:val="center"/>
      <w:textAlignment w:val="top"/>
    </w:pPr>
    <w:rPr>
      <w:rFonts w:cs="Arial"/>
      <w:sz w:val="24"/>
    </w:rPr>
  </w:style>
  <w:style w:type="paragraph" w:customStyle="1" w:styleId="xl157">
    <w:name w:val="xl157"/>
    <w:basedOn w:val="Normalny"/>
    <w:rsid w:val="006B024A"/>
    <w:pPr>
      <w:pBdr>
        <w:top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i/>
      <w:iCs/>
      <w:sz w:val="16"/>
      <w:szCs w:val="16"/>
    </w:rPr>
  </w:style>
  <w:style w:type="paragraph" w:customStyle="1" w:styleId="xl158">
    <w:name w:val="xl158"/>
    <w:basedOn w:val="Normalny"/>
    <w:rsid w:val="006B024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59">
    <w:name w:val="xl159"/>
    <w:basedOn w:val="Normalny"/>
    <w:rsid w:val="006B024A"/>
    <w:pPr>
      <w:pBdr>
        <w:top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60">
    <w:name w:val="xl160"/>
    <w:basedOn w:val="Normalny"/>
    <w:rsid w:val="006B024A"/>
    <w:pPr>
      <w:pBdr>
        <w:top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hAnsi="Times New Roman"/>
      <w:sz w:val="24"/>
    </w:rPr>
  </w:style>
  <w:style w:type="paragraph" w:customStyle="1" w:styleId="xl161">
    <w:name w:val="xl161"/>
    <w:basedOn w:val="Normalny"/>
    <w:rsid w:val="006B024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62">
    <w:name w:val="xl16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63">
    <w:name w:val="xl16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64">
    <w:name w:val="xl164"/>
    <w:basedOn w:val="Normalny"/>
    <w:rsid w:val="006B024A"/>
    <w:pPr>
      <w:pBdr>
        <w:top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hAnsi="Times New Roman"/>
      <w:sz w:val="24"/>
    </w:rPr>
  </w:style>
  <w:style w:type="paragraph" w:customStyle="1" w:styleId="xl165">
    <w:name w:val="xl16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66">
    <w:name w:val="xl166"/>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67">
    <w:name w:val="xl167"/>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68">
    <w:name w:val="xl168"/>
    <w:basedOn w:val="Normalny"/>
    <w:rsid w:val="006B024A"/>
    <w:pPr>
      <w:pBdr>
        <w:top w:val="single" w:sz="4" w:space="0" w:color="000000"/>
        <w:left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69">
    <w:name w:val="xl169"/>
    <w:basedOn w:val="Normalny"/>
    <w:rsid w:val="006B024A"/>
    <w:pPr>
      <w:pBdr>
        <w:top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70">
    <w:name w:val="xl170"/>
    <w:basedOn w:val="Normalny"/>
    <w:rsid w:val="006B024A"/>
    <w:pPr>
      <w:pBdr>
        <w:top w:val="single" w:sz="4" w:space="0" w:color="000000"/>
        <w:right w:val="single" w:sz="4" w:space="0" w:color="000000"/>
      </w:pBdr>
      <w:spacing w:before="100" w:beforeAutospacing="1" w:after="100" w:afterAutospacing="1" w:line="240" w:lineRule="auto"/>
      <w:ind w:firstLine="0"/>
      <w:jc w:val="center"/>
    </w:pPr>
    <w:rPr>
      <w:rFonts w:ascii="Times New Roman" w:hAnsi="Times New Roman"/>
      <w:sz w:val="24"/>
    </w:rPr>
  </w:style>
  <w:style w:type="paragraph" w:customStyle="1" w:styleId="xl171">
    <w:name w:val="xl171"/>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72">
    <w:name w:val="xl172"/>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73">
    <w:name w:val="xl17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24"/>
    </w:rPr>
  </w:style>
  <w:style w:type="paragraph" w:customStyle="1" w:styleId="xl174">
    <w:name w:val="xl174"/>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4"/>
    </w:rPr>
  </w:style>
  <w:style w:type="paragraph" w:customStyle="1" w:styleId="xl175">
    <w:name w:val="xl17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24"/>
    </w:rPr>
  </w:style>
  <w:style w:type="paragraph" w:customStyle="1" w:styleId="xl176">
    <w:name w:val="xl176"/>
    <w:basedOn w:val="Normalny"/>
    <w:rsid w:val="006B024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77">
    <w:name w:val="xl177"/>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178">
    <w:name w:val="xl178"/>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79">
    <w:name w:val="xl179"/>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0">
    <w:name w:val="xl180"/>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1">
    <w:name w:val="xl181"/>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182">
    <w:name w:val="xl182"/>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83">
    <w:name w:val="xl183"/>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4">
    <w:name w:val="xl184"/>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5">
    <w:name w:val="xl18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186">
    <w:name w:val="xl186"/>
    <w:basedOn w:val="Normalny"/>
    <w:rsid w:val="006B024A"/>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textAlignment w:val="center"/>
    </w:pPr>
    <w:rPr>
      <w:rFonts w:cs="Arial"/>
      <w:sz w:val="24"/>
    </w:rPr>
  </w:style>
  <w:style w:type="paragraph" w:customStyle="1" w:styleId="xl187">
    <w:name w:val="xl187"/>
    <w:basedOn w:val="Normalny"/>
    <w:rsid w:val="006B024A"/>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textAlignment w:val="center"/>
    </w:pPr>
    <w:rPr>
      <w:rFonts w:cs="Arial"/>
      <w:sz w:val="24"/>
    </w:rPr>
  </w:style>
  <w:style w:type="paragraph" w:customStyle="1" w:styleId="xl188">
    <w:name w:val="xl188"/>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24"/>
    </w:rPr>
  </w:style>
  <w:style w:type="paragraph" w:customStyle="1" w:styleId="xl189">
    <w:name w:val="xl189"/>
    <w:basedOn w:val="Normalny"/>
    <w:rsid w:val="006B024A"/>
    <w:pPr>
      <w:spacing w:before="100" w:beforeAutospacing="1" w:after="100" w:afterAutospacing="1" w:line="240" w:lineRule="auto"/>
      <w:ind w:firstLine="0"/>
      <w:textAlignment w:val="top"/>
    </w:pPr>
    <w:rPr>
      <w:rFonts w:cs="Arial"/>
      <w:sz w:val="24"/>
    </w:rPr>
  </w:style>
  <w:style w:type="paragraph" w:customStyle="1" w:styleId="xl190">
    <w:name w:val="xl190"/>
    <w:basedOn w:val="Normalny"/>
    <w:rsid w:val="006B024A"/>
    <w:pPr>
      <w:spacing w:before="100" w:beforeAutospacing="1" w:after="100" w:afterAutospacing="1" w:line="240" w:lineRule="auto"/>
      <w:ind w:firstLine="0"/>
      <w:textAlignment w:val="top"/>
    </w:pPr>
    <w:rPr>
      <w:rFonts w:cs="Arial"/>
      <w:sz w:val="24"/>
    </w:rPr>
  </w:style>
  <w:style w:type="paragraph" w:styleId="Nagwekspisutreci">
    <w:name w:val="TOC Heading"/>
    <w:basedOn w:val="Nagwek1"/>
    <w:next w:val="Normalny"/>
    <w:uiPriority w:val="39"/>
    <w:unhideWhenUsed/>
    <w:qFormat/>
    <w:rsid w:val="000D458C"/>
    <w:pPr>
      <w:keepLines/>
      <w:numPr>
        <w:numId w:val="0"/>
      </w:numPr>
      <w:spacing w:before="480" w:after="0"/>
      <w:ind w:firstLine="510"/>
      <w:outlineLvl w:val="9"/>
    </w:pPr>
    <w:rPr>
      <w:rFonts w:asciiTheme="majorHAnsi" w:eastAsiaTheme="majorEastAsia" w:hAnsiTheme="majorHAnsi" w:cstheme="majorBidi"/>
      <w:bCs/>
      <w:i w:val="0"/>
      <w:color w:val="365F91" w:themeColor="accent1" w:themeShade="BF"/>
      <w:kern w:val="0"/>
      <w:sz w:val="28"/>
      <w:szCs w:val="28"/>
    </w:rPr>
  </w:style>
  <w:style w:type="paragraph" w:customStyle="1" w:styleId="Styl3NEDE">
    <w:name w:val="Styl_3_NEDE"/>
    <w:basedOn w:val="Nagwek3"/>
    <w:uiPriority w:val="99"/>
    <w:rsid w:val="0067467F"/>
    <w:pPr>
      <w:keepNext/>
      <w:numPr>
        <w:ilvl w:val="0"/>
        <w:numId w:val="35"/>
      </w:numPr>
      <w:tabs>
        <w:tab w:val="left" w:pos="851"/>
        <w:tab w:val="left" w:pos="1134"/>
      </w:tabs>
      <w:spacing w:before="180" w:line="288" w:lineRule="auto"/>
      <w:jc w:val="both"/>
    </w:pPr>
    <w:rPr>
      <w:rFonts w:cs="Times New Roman"/>
      <w:bCs/>
      <w:i w:val="0"/>
      <w:color w:val="C00000"/>
      <w:sz w:val="22"/>
      <w:szCs w:val="22"/>
      <w:lang w:eastAsia="en-US"/>
    </w:rPr>
  </w:style>
  <w:style w:type="character" w:customStyle="1" w:styleId="apple-converted-space">
    <w:name w:val="apple-converted-space"/>
    <w:basedOn w:val="Domylnaczcionkaakapitu"/>
    <w:rsid w:val="00230823"/>
  </w:style>
  <w:style w:type="character" w:styleId="Pogrubienie">
    <w:name w:val="Strong"/>
    <w:basedOn w:val="Domylnaczcionkaakapitu"/>
    <w:uiPriority w:val="22"/>
    <w:qFormat/>
    <w:rsid w:val="00230823"/>
    <w:rPr>
      <w:b/>
      <w:bCs/>
    </w:rPr>
  </w:style>
  <w:style w:type="character" w:customStyle="1" w:styleId="EquationCaption">
    <w:name w:val="_Equation Caption"/>
    <w:rsid w:val="00230823"/>
  </w:style>
  <w:style w:type="character" w:customStyle="1" w:styleId="highlightedsearchterm">
    <w:name w:val="highlightedsearchterm"/>
    <w:basedOn w:val="Domylnaczcionkaakapitu"/>
    <w:rsid w:val="00230823"/>
  </w:style>
  <w:style w:type="paragraph" w:customStyle="1" w:styleId="Tekstpodstawowy32">
    <w:name w:val="Tekst podstawowy 32"/>
    <w:basedOn w:val="Normalny"/>
    <w:rsid w:val="00230823"/>
    <w:pPr>
      <w:widowControl w:val="0"/>
      <w:jc w:val="both"/>
    </w:pPr>
    <w:rPr>
      <w:spacing w:val="-5"/>
      <w:szCs w:val="20"/>
    </w:rPr>
  </w:style>
  <w:style w:type="paragraph" w:customStyle="1" w:styleId="ListParagraph1">
    <w:name w:val="List Paragraph1"/>
    <w:basedOn w:val="Normalny"/>
    <w:rsid w:val="00230823"/>
    <w:pPr>
      <w:suppressAutoHyphens/>
      <w:spacing w:after="200" w:line="276" w:lineRule="auto"/>
      <w:ind w:left="720" w:firstLine="0"/>
    </w:pPr>
    <w:rPr>
      <w:rFonts w:ascii="Corbel" w:hAnsi="Corbel" w:cs="Calibri"/>
      <w:szCs w:val="22"/>
      <w:lang w:val="pt-PT" w:eastAsia="ar-SA"/>
    </w:rPr>
  </w:style>
  <w:style w:type="paragraph" w:customStyle="1" w:styleId="Tekstpodstawowy33">
    <w:name w:val="Tekst podstawowy 33"/>
    <w:basedOn w:val="Normalny"/>
    <w:rsid w:val="00382172"/>
    <w:pPr>
      <w:widowControl w:val="0"/>
      <w:spacing w:line="360" w:lineRule="auto"/>
      <w:ind w:firstLine="0"/>
      <w:jc w:val="both"/>
    </w:pPr>
    <w:rPr>
      <w:rFonts w:ascii="Times New Roman" w:hAnsi="Times New Roman"/>
      <w:spacing w:val="-5"/>
      <w:sz w:val="20"/>
      <w:szCs w:val="20"/>
    </w:rPr>
  </w:style>
  <w:style w:type="paragraph" w:styleId="Poprawka">
    <w:name w:val="Revision"/>
    <w:hidden/>
    <w:uiPriority w:val="99"/>
    <w:semiHidden/>
    <w:rsid w:val="00671211"/>
    <w:rPr>
      <w:rFonts w:ascii="Arial" w:hAnsi="Arial"/>
      <w:sz w:val="22"/>
      <w:szCs w:val="24"/>
    </w:rPr>
  </w:style>
  <w:style w:type="paragraph" w:customStyle="1" w:styleId="NormalnyNEDE">
    <w:name w:val="Normalny_NEDE"/>
    <w:basedOn w:val="Normalny"/>
    <w:link w:val="NormalnyNEDEZnak"/>
    <w:qFormat/>
    <w:rsid w:val="007C072D"/>
    <w:pPr>
      <w:spacing w:after="60" w:line="288" w:lineRule="auto"/>
      <w:ind w:firstLine="425"/>
      <w:jc w:val="both"/>
    </w:pPr>
    <w:rPr>
      <w:rFonts w:ascii="Tahoma" w:eastAsia="Calibri" w:hAnsi="Tahoma" w:cs="Tahoma"/>
      <w:sz w:val="20"/>
      <w:szCs w:val="20"/>
      <w:lang w:eastAsia="en-US"/>
    </w:rPr>
  </w:style>
  <w:style w:type="character" w:customStyle="1" w:styleId="NormalnyNEDEZnak">
    <w:name w:val="Normalny_NEDE Znak"/>
    <w:link w:val="NormalnyNEDE"/>
    <w:rsid w:val="007C072D"/>
    <w:rPr>
      <w:rFonts w:ascii="Tahoma" w:eastAsia="Calibri" w:hAnsi="Tahoma" w:cs="Tahoma"/>
      <w:lang w:eastAsia="en-US"/>
    </w:rPr>
  </w:style>
  <w:style w:type="paragraph" w:customStyle="1" w:styleId="rdo">
    <w:name w:val="Źródło"/>
    <w:basedOn w:val="Normalny"/>
    <w:next w:val="Normalny"/>
    <w:link w:val="rdoZnak"/>
    <w:qFormat/>
    <w:rsid w:val="007C072D"/>
    <w:pPr>
      <w:spacing w:before="120" w:after="360" w:line="240" w:lineRule="auto"/>
      <w:ind w:firstLine="0"/>
      <w:jc w:val="both"/>
    </w:pPr>
    <w:rPr>
      <w:rFonts w:ascii="Times New Roman" w:hAnsi="Times New Roman"/>
      <w:b/>
      <w:i/>
      <w:color w:val="632423"/>
      <w:sz w:val="16"/>
    </w:rPr>
  </w:style>
  <w:style w:type="character" w:customStyle="1" w:styleId="rdoZnak">
    <w:name w:val="Źródło Znak"/>
    <w:link w:val="rdo"/>
    <w:rsid w:val="007C072D"/>
    <w:rPr>
      <w:b/>
      <w:i/>
      <w:color w:val="632423"/>
      <w:sz w:val="16"/>
      <w:szCs w:val="24"/>
    </w:rPr>
  </w:style>
  <w:style w:type="paragraph" w:customStyle="1" w:styleId="LegendaNEDE">
    <w:name w:val="Legenda_NEDE"/>
    <w:basedOn w:val="Legenda"/>
    <w:link w:val="LegendaNEDEZnak"/>
    <w:qFormat/>
    <w:rsid w:val="007C072D"/>
    <w:pPr>
      <w:keepNext w:val="0"/>
    </w:pPr>
    <w:rPr>
      <w:bCs/>
      <w:color w:val="365F91" w:themeColor="accent1" w:themeShade="BF"/>
      <w:spacing w:val="0"/>
      <w:sz w:val="20"/>
      <w:szCs w:val="20"/>
    </w:rPr>
  </w:style>
  <w:style w:type="character" w:customStyle="1" w:styleId="LegendaNEDEZnak">
    <w:name w:val="Legenda_NEDE Znak"/>
    <w:link w:val="LegendaNEDE"/>
    <w:rsid w:val="007C072D"/>
    <w:rPr>
      <w:rFonts w:ascii="Tahoma" w:hAnsi="Tahoma" w:cs="Tahoma"/>
      <w:b/>
      <w:bCs/>
      <w:color w:val="365F91" w:themeColor="accent1" w:themeShade="BF"/>
    </w:rPr>
  </w:style>
  <w:style w:type="character" w:customStyle="1" w:styleId="tytul">
    <w:name w:val="tytul"/>
    <w:rsid w:val="007C072D"/>
  </w:style>
  <w:style w:type="character" w:customStyle="1" w:styleId="AkapitzlistZnak">
    <w:name w:val="Akapit z listą Znak"/>
    <w:rsid w:val="007C072D"/>
    <w:rPr>
      <w:rFonts w:ascii="Calibri" w:eastAsia="Calibri" w:hAnsi="Calibri" w:cs="Times New Roman"/>
      <w:lang w:eastAsia="pl-PL"/>
    </w:rPr>
  </w:style>
  <w:style w:type="character" w:customStyle="1" w:styleId="Zakotwiczenieprzypisudolnego">
    <w:name w:val="Zakotwiczenie przypisu dolnego"/>
    <w:rsid w:val="007C072D"/>
    <w:rPr>
      <w:vertAlign w:val="superscript"/>
    </w:rPr>
  </w:style>
  <w:style w:type="paragraph" w:customStyle="1" w:styleId="Tretekstu">
    <w:name w:val="Treść tekstu"/>
    <w:basedOn w:val="Normalny"/>
    <w:rsid w:val="007C072D"/>
    <w:pPr>
      <w:widowControl w:val="0"/>
      <w:tabs>
        <w:tab w:val="left" w:pos="709"/>
      </w:tabs>
      <w:suppressAutoHyphens/>
      <w:spacing w:after="120" w:line="276" w:lineRule="auto"/>
      <w:ind w:firstLine="0"/>
    </w:pPr>
    <w:rPr>
      <w:rFonts w:ascii="Times New Roman" w:eastAsia="Lucida Sans Unicode" w:hAnsi="Times New Roman" w:cs="Mangal"/>
      <w:color w:val="00000A"/>
      <w:sz w:val="24"/>
      <w:lang w:eastAsia="zh-CN" w:bidi="hi-IN"/>
    </w:rPr>
  </w:style>
  <w:style w:type="paragraph" w:customStyle="1" w:styleId="Akapitzlist1">
    <w:name w:val="Akapit z listą1"/>
    <w:basedOn w:val="Normalny"/>
    <w:rsid w:val="007C072D"/>
    <w:pPr>
      <w:spacing w:line="240" w:lineRule="auto"/>
      <w:ind w:left="720" w:firstLine="0"/>
      <w:contextualSpacing/>
    </w:pPr>
    <w:rPr>
      <w:rFonts w:ascii="Tms Rmn" w:eastAsia="Calibri" w:hAnsi="Tms Rmn"/>
      <w:sz w:val="20"/>
      <w:szCs w:val="20"/>
    </w:rPr>
  </w:style>
  <w:style w:type="character" w:customStyle="1" w:styleId="TekstprzypisudolnegoZnak1">
    <w:name w:val="Tekst przypisu dolnego Znak1"/>
    <w:aliases w:val="Podrozdział Znak1,Footnote Znak1,Podrozdzia3 Znak1,-E Fuﬂnotentext Znak1,Fuﬂnotentext Ursprung Znak1,footnote text Znak1,Fußnotentext Ursprung Znak1,-E Fußnotentext Znak1,Fußnote Znak1,Footnote text Znak1"/>
    <w:basedOn w:val="Domylnaczcionkaakapitu"/>
    <w:semiHidden/>
    <w:rsid w:val="00D8648F"/>
    <w:rPr>
      <w:lang w:eastAsia="en-US"/>
    </w:rPr>
  </w:style>
  <w:style w:type="character" w:customStyle="1" w:styleId="Tekstpodstawowy3Znak1">
    <w:name w:val="Tekst podstawowy 3 Znak1"/>
    <w:aliases w:val="tekst w tabeli Znak1"/>
    <w:basedOn w:val="Domylnaczcionkaakapitu"/>
    <w:semiHidden/>
    <w:rsid w:val="00D8648F"/>
    <w:rPr>
      <w:sz w:val="16"/>
      <w:szCs w:val="16"/>
      <w:lang w:eastAsia="en-US"/>
    </w:rPr>
  </w:style>
  <w:style w:type="character" w:customStyle="1" w:styleId="LegendaZnak1">
    <w:name w:val="Legenda Znak1"/>
    <w:aliases w:val="Legenda Znak Znak Znak Znak2,Legenda Znak Znak Znak2,Legenda Znak Znak Znak Znak Znak,Legenda Znak Znak Znak Znak Znak Znak Znak2,Legenda Znak Znak Znak Znak Znak Znak Znak Znak,Legenda Znak Znak Znak Znak Znak Znak Znak Znak Znak Z Znak"/>
    <w:link w:val="Legenda"/>
    <w:locked/>
    <w:rsid w:val="00742FC4"/>
    <w:rPr>
      <w:rFonts w:ascii="Tahoma" w:hAnsi="Tahoma" w:cs="Tahoma"/>
      <w:b/>
      <w:spacing w:val="-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39F2"/>
    <w:pPr>
      <w:spacing w:line="312" w:lineRule="auto"/>
      <w:ind w:firstLine="510"/>
    </w:pPr>
    <w:rPr>
      <w:rFonts w:ascii="Arial" w:hAnsi="Arial"/>
      <w:sz w:val="22"/>
      <w:szCs w:val="24"/>
    </w:rPr>
  </w:style>
  <w:style w:type="paragraph" w:styleId="Nagwek1">
    <w:name w:val="heading 1"/>
    <w:basedOn w:val="Normalny"/>
    <w:next w:val="Normalny"/>
    <w:uiPriority w:val="9"/>
    <w:qFormat/>
    <w:rsid w:val="0046542E"/>
    <w:pPr>
      <w:keepNext/>
      <w:numPr>
        <w:numId w:val="5"/>
      </w:numPr>
      <w:spacing w:before="240" w:after="240"/>
      <w:outlineLvl w:val="0"/>
    </w:pPr>
    <w:rPr>
      <w:b/>
      <w:i/>
      <w:kern w:val="28"/>
      <w:sz w:val="32"/>
      <w:szCs w:val="20"/>
    </w:rPr>
  </w:style>
  <w:style w:type="paragraph" w:styleId="Nagwek2">
    <w:name w:val="heading 2"/>
    <w:basedOn w:val="Normalny"/>
    <w:next w:val="Normalny"/>
    <w:link w:val="Nagwek2Znak"/>
    <w:autoRedefine/>
    <w:uiPriority w:val="9"/>
    <w:qFormat/>
    <w:rsid w:val="00987075"/>
    <w:pPr>
      <w:keepNext/>
      <w:numPr>
        <w:ilvl w:val="1"/>
        <w:numId w:val="34"/>
      </w:numPr>
      <w:spacing w:before="240" w:after="480" w:line="276" w:lineRule="auto"/>
      <w:ind w:left="709" w:hanging="709"/>
      <w:jc w:val="both"/>
      <w:outlineLvl w:val="1"/>
    </w:pPr>
    <w:rPr>
      <w:rFonts w:ascii="Tahoma" w:hAnsi="Tahoma" w:cs="Tahoma"/>
      <w:color w:val="365F91" w:themeColor="accent1" w:themeShade="BF"/>
      <w:sz w:val="28"/>
      <w:szCs w:val="28"/>
    </w:rPr>
  </w:style>
  <w:style w:type="paragraph" w:styleId="Nagwek3">
    <w:name w:val="heading 3"/>
    <w:basedOn w:val="Normalny"/>
    <w:next w:val="Normalny"/>
    <w:link w:val="Nagwek3Znak"/>
    <w:autoRedefine/>
    <w:qFormat/>
    <w:rsid w:val="00CB0919"/>
    <w:pPr>
      <w:numPr>
        <w:ilvl w:val="2"/>
        <w:numId w:val="5"/>
      </w:numPr>
      <w:spacing w:after="240"/>
      <w:outlineLvl w:val="2"/>
    </w:pPr>
    <w:rPr>
      <w:rFonts w:ascii="Tahoma" w:hAnsi="Tahoma" w:cs="Tahoma"/>
      <w:b/>
      <w:i/>
      <w:sz w:val="28"/>
      <w:szCs w:val="28"/>
    </w:rPr>
  </w:style>
  <w:style w:type="paragraph" w:styleId="Nagwek4">
    <w:name w:val="heading 4"/>
    <w:basedOn w:val="Normalny"/>
    <w:next w:val="Normalny"/>
    <w:uiPriority w:val="9"/>
    <w:qFormat/>
    <w:rsid w:val="0046542E"/>
    <w:pPr>
      <w:keepNext/>
      <w:numPr>
        <w:ilvl w:val="3"/>
        <w:numId w:val="5"/>
      </w:numPr>
      <w:spacing w:before="240" w:after="240"/>
      <w:outlineLvl w:val="3"/>
    </w:pPr>
    <w:rPr>
      <w:b/>
      <w:i/>
      <w:sz w:val="24"/>
      <w:szCs w:val="20"/>
    </w:rPr>
  </w:style>
  <w:style w:type="paragraph" w:styleId="Nagwek5">
    <w:name w:val="heading 5"/>
    <w:basedOn w:val="Normalny"/>
    <w:next w:val="Normalny"/>
    <w:link w:val="Nagwek5Znak"/>
    <w:qFormat/>
    <w:rsid w:val="0046542E"/>
    <w:pPr>
      <w:numPr>
        <w:ilvl w:val="4"/>
        <w:numId w:val="5"/>
      </w:numPr>
      <w:spacing w:before="240" w:after="60"/>
      <w:outlineLvl w:val="4"/>
    </w:pPr>
    <w:rPr>
      <w:szCs w:val="20"/>
    </w:rPr>
  </w:style>
  <w:style w:type="paragraph" w:styleId="Nagwek6">
    <w:name w:val="heading 6"/>
    <w:basedOn w:val="Normalny"/>
    <w:next w:val="Normalny"/>
    <w:link w:val="Nagwek6Znak"/>
    <w:uiPriority w:val="9"/>
    <w:qFormat/>
    <w:rsid w:val="0046542E"/>
    <w:pPr>
      <w:numPr>
        <w:ilvl w:val="5"/>
        <w:numId w:val="5"/>
      </w:numPr>
      <w:spacing w:before="240" w:after="60"/>
      <w:outlineLvl w:val="5"/>
    </w:pPr>
    <w:rPr>
      <w:i/>
      <w:szCs w:val="20"/>
    </w:rPr>
  </w:style>
  <w:style w:type="paragraph" w:styleId="Nagwek7">
    <w:name w:val="heading 7"/>
    <w:basedOn w:val="Normalny"/>
    <w:next w:val="Normalny"/>
    <w:link w:val="Nagwek7Znak"/>
    <w:qFormat/>
    <w:rsid w:val="0046542E"/>
    <w:pPr>
      <w:numPr>
        <w:ilvl w:val="6"/>
        <w:numId w:val="5"/>
      </w:numPr>
      <w:spacing w:before="240" w:after="60"/>
      <w:outlineLvl w:val="6"/>
    </w:pPr>
    <w:rPr>
      <w:szCs w:val="20"/>
    </w:rPr>
  </w:style>
  <w:style w:type="paragraph" w:styleId="Nagwek8">
    <w:name w:val="heading 8"/>
    <w:basedOn w:val="Normalny"/>
    <w:next w:val="Normalny"/>
    <w:link w:val="Nagwek8Znak"/>
    <w:qFormat/>
    <w:rsid w:val="0046542E"/>
    <w:pPr>
      <w:numPr>
        <w:ilvl w:val="7"/>
        <w:numId w:val="5"/>
      </w:numPr>
      <w:spacing w:before="240" w:after="60"/>
      <w:outlineLvl w:val="7"/>
    </w:pPr>
    <w:rPr>
      <w:i/>
      <w:szCs w:val="20"/>
    </w:rPr>
  </w:style>
  <w:style w:type="paragraph" w:styleId="Nagwek9">
    <w:name w:val="heading 9"/>
    <w:basedOn w:val="Normalny"/>
    <w:next w:val="Normalny"/>
    <w:link w:val="Nagwek9Znak"/>
    <w:qFormat/>
    <w:rsid w:val="0046542E"/>
    <w:pPr>
      <w:numPr>
        <w:ilvl w:val="8"/>
        <w:numId w:val="5"/>
      </w:numPr>
      <w:spacing w:before="240" w:after="60"/>
      <w:outlineLvl w:val="8"/>
    </w:pPr>
    <w:rPr>
      <w:b/>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987075"/>
    <w:rPr>
      <w:rFonts w:ascii="Tahoma" w:hAnsi="Tahoma" w:cs="Tahoma"/>
      <w:color w:val="365F91" w:themeColor="accent1" w:themeShade="BF"/>
      <w:sz w:val="28"/>
      <w:szCs w:val="28"/>
    </w:rPr>
  </w:style>
  <w:style w:type="character" w:customStyle="1" w:styleId="Nagwek3Znak">
    <w:name w:val="Nagłówek 3 Znak"/>
    <w:basedOn w:val="Domylnaczcionkaakapitu"/>
    <w:link w:val="Nagwek3"/>
    <w:rsid w:val="007C072D"/>
    <w:rPr>
      <w:rFonts w:ascii="Tahoma" w:hAnsi="Tahoma" w:cs="Tahoma"/>
      <w:b/>
      <w:i/>
      <w:sz w:val="28"/>
      <w:szCs w:val="28"/>
    </w:rPr>
  </w:style>
  <w:style w:type="character" w:customStyle="1" w:styleId="Nagwek5Znak">
    <w:name w:val="Nagłówek 5 Znak"/>
    <w:basedOn w:val="Domylnaczcionkaakapitu"/>
    <w:link w:val="Nagwek5"/>
    <w:rsid w:val="007C072D"/>
    <w:rPr>
      <w:rFonts w:ascii="Arial" w:hAnsi="Arial"/>
      <w:sz w:val="22"/>
    </w:rPr>
  </w:style>
  <w:style w:type="character" w:customStyle="1" w:styleId="Nagwek6Znak">
    <w:name w:val="Nagłówek 6 Znak"/>
    <w:basedOn w:val="Domylnaczcionkaakapitu"/>
    <w:link w:val="Nagwek6"/>
    <w:uiPriority w:val="9"/>
    <w:rsid w:val="00230823"/>
    <w:rPr>
      <w:rFonts w:ascii="Arial" w:hAnsi="Arial"/>
      <w:i/>
      <w:sz w:val="22"/>
    </w:rPr>
  </w:style>
  <w:style w:type="character" w:customStyle="1" w:styleId="Nagwek7Znak">
    <w:name w:val="Nagłówek 7 Znak"/>
    <w:basedOn w:val="Domylnaczcionkaakapitu"/>
    <w:link w:val="Nagwek7"/>
    <w:rsid w:val="007C072D"/>
    <w:rPr>
      <w:rFonts w:ascii="Arial" w:hAnsi="Arial"/>
      <w:sz w:val="22"/>
    </w:rPr>
  </w:style>
  <w:style w:type="character" w:customStyle="1" w:styleId="Nagwek8Znak">
    <w:name w:val="Nagłówek 8 Znak"/>
    <w:basedOn w:val="Domylnaczcionkaakapitu"/>
    <w:link w:val="Nagwek8"/>
    <w:rsid w:val="007C072D"/>
    <w:rPr>
      <w:rFonts w:ascii="Arial" w:hAnsi="Arial"/>
      <w:i/>
      <w:sz w:val="22"/>
    </w:rPr>
  </w:style>
  <w:style w:type="character" w:customStyle="1" w:styleId="Nagwek9Znak">
    <w:name w:val="Nagłówek 9 Znak"/>
    <w:basedOn w:val="Domylnaczcionkaakapitu"/>
    <w:link w:val="Nagwek9"/>
    <w:rsid w:val="007C072D"/>
    <w:rPr>
      <w:rFonts w:ascii="Arial" w:hAnsi="Arial"/>
      <w:b/>
      <w:i/>
      <w:sz w:val="18"/>
    </w:rPr>
  </w:style>
  <w:style w:type="character" w:customStyle="1" w:styleId="Nagwek4Znak">
    <w:name w:val="Nagłówek 4 Znak"/>
    <w:basedOn w:val="Domylnaczcionkaakapitu"/>
    <w:uiPriority w:val="9"/>
    <w:rsid w:val="0046542E"/>
    <w:rPr>
      <w:rFonts w:ascii="Arial" w:hAnsi="Arial"/>
      <w:b/>
      <w:i/>
      <w:sz w:val="24"/>
      <w:lang w:val="pl-PL" w:eastAsia="pl-PL" w:bidi="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qFormat/>
    <w:rsid w:val="0046542E"/>
    <w:pPr>
      <w:keepNext/>
      <w:spacing w:before="120" w:after="120" w:line="240" w:lineRule="auto"/>
      <w:ind w:firstLine="0"/>
      <w:jc w:val="both"/>
    </w:pPr>
    <w:rPr>
      <w:rFonts w:ascii="Tahoma" w:hAnsi="Tahoma" w:cs="Tahoma"/>
      <w:b/>
      <w:spacing w:val="-2"/>
      <w:szCs w:val="22"/>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basedOn w:val="Domylnaczcionkaakapitu"/>
    <w:rsid w:val="0046542E"/>
    <w:rPr>
      <w:rFonts w:ascii="Arial" w:hAnsi="Arial"/>
      <w:i/>
      <w:sz w:val="24"/>
      <w:lang w:val="pl-PL" w:eastAsia="pl-PL" w:bidi="ar-SA"/>
    </w:rPr>
  </w:style>
  <w:style w:type="paragraph" w:styleId="Tekstpodstawowy3">
    <w:name w:val="Body Text 3"/>
    <w:aliases w:val="tekst w tabeli"/>
    <w:basedOn w:val="Normalny"/>
    <w:uiPriority w:val="99"/>
    <w:rsid w:val="0046542E"/>
    <w:rPr>
      <w:b/>
      <w:i/>
      <w:szCs w:val="20"/>
    </w:rPr>
  </w:style>
  <w:style w:type="paragraph" w:customStyle="1" w:styleId="bulety">
    <w:name w:val="bulety"/>
    <w:basedOn w:val="Normalny"/>
    <w:rsid w:val="0046542E"/>
    <w:pPr>
      <w:spacing w:before="60" w:after="60" w:line="360" w:lineRule="auto"/>
      <w:jc w:val="both"/>
    </w:pPr>
    <w:rPr>
      <w:snapToGrid w:val="0"/>
      <w:szCs w:val="20"/>
    </w:rPr>
  </w:style>
  <w:style w:type="paragraph" w:customStyle="1" w:styleId="Tekstpodstawowy21">
    <w:name w:val="Tekst podstawowy 21"/>
    <w:basedOn w:val="Normalny"/>
    <w:rsid w:val="0046542E"/>
    <w:pPr>
      <w:overflowPunct w:val="0"/>
      <w:autoSpaceDE w:val="0"/>
      <w:autoSpaceDN w:val="0"/>
      <w:adjustRightInd w:val="0"/>
      <w:spacing w:before="240"/>
      <w:jc w:val="both"/>
      <w:textAlignment w:val="baseline"/>
    </w:pPr>
    <w:rPr>
      <w:szCs w:val="20"/>
    </w:rPr>
  </w:style>
  <w:style w:type="paragraph" w:customStyle="1" w:styleId="tabela">
    <w:name w:val="tabela"/>
    <w:basedOn w:val="Normalny"/>
    <w:rsid w:val="0046542E"/>
    <w:pPr>
      <w:widowControl w:val="0"/>
      <w:overflowPunct w:val="0"/>
      <w:autoSpaceDE w:val="0"/>
      <w:autoSpaceDN w:val="0"/>
      <w:adjustRightInd w:val="0"/>
      <w:spacing w:before="60" w:line="360" w:lineRule="auto"/>
      <w:jc w:val="both"/>
      <w:textAlignment w:val="baseline"/>
    </w:pPr>
    <w:rPr>
      <w:sz w:val="20"/>
      <w:szCs w:val="20"/>
    </w:rPr>
  </w:style>
  <w:style w:type="paragraph" w:customStyle="1" w:styleId="nagwektabeli">
    <w:name w:val="nagłówek tabeli"/>
    <w:basedOn w:val="Normalny"/>
    <w:rsid w:val="0046542E"/>
    <w:pPr>
      <w:spacing w:before="40" w:after="40" w:line="360" w:lineRule="auto"/>
      <w:jc w:val="center"/>
    </w:pPr>
    <w:rPr>
      <w:b/>
      <w:i/>
      <w:sz w:val="20"/>
      <w:szCs w:val="20"/>
    </w:rPr>
  </w:style>
  <w:style w:type="paragraph" w:customStyle="1" w:styleId="cyferkiwtabeli">
    <w:name w:val="cyferki w tabeli"/>
    <w:next w:val="Normalny"/>
    <w:rsid w:val="0046542E"/>
    <w:pPr>
      <w:overflowPunct w:val="0"/>
      <w:autoSpaceDE w:val="0"/>
      <w:autoSpaceDN w:val="0"/>
      <w:adjustRightInd w:val="0"/>
      <w:spacing w:before="60" w:line="360" w:lineRule="auto"/>
      <w:jc w:val="center"/>
      <w:textAlignment w:val="baseline"/>
    </w:pPr>
    <w:rPr>
      <w:rFonts w:ascii="Arial" w:hAnsi="Arial"/>
      <w:noProof/>
    </w:rPr>
  </w:style>
  <w:style w:type="paragraph" w:customStyle="1" w:styleId="tabela2">
    <w:name w:val="tabela 2"/>
    <w:basedOn w:val="Normalny"/>
    <w:rsid w:val="0046542E"/>
    <w:pPr>
      <w:overflowPunct w:val="0"/>
      <w:autoSpaceDE w:val="0"/>
      <w:autoSpaceDN w:val="0"/>
      <w:adjustRightInd w:val="0"/>
      <w:spacing w:before="120" w:after="120"/>
      <w:jc w:val="both"/>
      <w:textAlignment w:val="baseline"/>
    </w:pPr>
    <w:rPr>
      <w:sz w:val="20"/>
      <w:szCs w:val="20"/>
    </w:rPr>
  </w:style>
  <w:style w:type="paragraph" w:customStyle="1" w:styleId="Punkty">
    <w:name w:val="Punkty"/>
    <w:basedOn w:val="Normalny"/>
    <w:rsid w:val="0046542E"/>
    <w:pPr>
      <w:tabs>
        <w:tab w:val="num" w:pos="360"/>
      </w:tabs>
      <w:spacing w:before="60" w:after="60" w:line="360" w:lineRule="auto"/>
      <w:ind w:left="360" w:hanging="360"/>
      <w:jc w:val="both"/>
    </w:pPr>
    <w:rPr>
      <w:snapToGrid w:val="0"/>
      <w:szCs w:val="20"/>
    </w:rPr>
  </w:style>
  <w:style w:type="paragraph" w:customStyle="1" w:styleId="Wyliczenie">
    <w:name w:val="Wyliczenie"/>
    <w:basedOn w:val="Normalny"/>
    <w:rsid w:val="0046542E"/>
    <w:pPr>
      <w:overflowPunct w:val="0"/>
      <w:autoSpaceDE w:val="0"/>
      <w:autoSpaceDN w:val="0"/>
      <w:adjustRightInd w:val="0"/>
      <w:spacing w:before="40"/>
      <w:ind w:left="567" w:hanging="283"/>
      <w:jc w:val="both"/>
      <w:textAlignment w:val="baseline"/>
    </w:pPr>
    <w:rPr>
      <w:szCs w:val="20"/>
    </w:rPr>
  </w:style>
  <w:style w:type="paragraph" w:customStyle="1" w:styleId="trewtabeli">
    <w:name w:val="treść w tabeli"/>
    <w:next w:val="Normalny"/>
    <w:rsid w:val="0046542E"/>
    <w:pPr>
      <w:spacing w:before="60" w:line="360" w:lineRule="auto"/>
    </w:pPr>
    <w:rPr>
      <w:rFonts w:ascii="Arial" w:hAnsi="Arial"/>
      <w:noProof/>
    </w:rPr>
  </w:style>
  <w:style w:type="paragraph" w:customStyle="1" w:styleId="Tabela1">
    <w:name w:val="Tabela1"/>
    <w:basedOn w:val="Normalny"/>
    <w:rsid w:val="0046542E"/>
    <w:pPr>
      <w:widowControl w:val="0"/>
      <w:spacing w:before="60" w:line="360" w:lineRule="auto"/>
      <w:jc w:val="both"/>
    </w:pPr>
    <w:rPr>
      <w:snapToGrid w:val="0"/>
      <w:sz w:val="18"/>
      <w:szCs w:val="20"/>
    </w:rPr>
  </w:style>
  <w:style w:type="paragraph" w:customStyle="1" w:styleId="BodyText21">
    <w:name w:val="Body Text 21"/>
    <w:basedOn w:val="Normalny"/>
    <w:rsid w:val="0046542E"/>
    <w:pPr>
      <w:widowControl w:val="0"/>
      <w:jc w:val="both"/>
    </w:pPr>
    <w:rPr>
      <w:snapToGrid w:val="0"/>
      <w:szCs w:val="20"/>
    </w:rPr>
  </w:style>
  <w:style w:type="paragraph" w:customStyle="1" w:styleId="Styl2">
    <w:name w:val="Styl2"/>
    <w:basedOn w:val="Normalny"/>
    <w:rsid w:val="0046542E"/>
    <w:pPr>
      <w:jc w:val="both"/>
    </w:pPr>
  </w:style>
  <w:style w:type="character" w:customStyle="1" w:styleId="StylOdwoanieprzypisudolnegoArialKursywa">
    <w:name w:val="Styl Odwołanie przypisu dolnego + Arial Kursywa"/>
    <w:basedOn w:val="Odwoanieprzypisudolnego"/>
    <w:rsid w:val="0046542E"/>
    <w:rPr>
      <w:rFonts w:ascii="Arial" w:hAnsi="Arial"/>
      <w:i/>
      <w:iCs/>
      <w:sz w:val="24"/>
      <w:vertAlign w:val="superscript"/>
    </w:rPr>
  </w:style>
  <w:style w:type="character" w:styleId="Odwoanieprzypisudolnego">
    <w:name w:val="footnote reference"/>
    <w:aliases w:val="Odwo³anie przypisu,Footnote Reference Number,Odwołanie przypisu"/>
    <w:basedOn w:val="Domylnaczcionkaakapitu"/>
    <w:rsid w:val="0046542E"/>
    <w:rPr>
      <w:vertAlign w:val="superscript"/>
    </w:rPr>
  </w:style>
  <w:style w:type="paragraph" w:customStyle="1" w:styleId="Nagwek6a">
    <w:name w:val="Nagłówek 6a"/>
    <w:basedOn w:val="Nagwek6"/>
    <w:autoRedefine/>
    <w:rsid w:val="0046542E"/>
    <w:pPr>
      <w:numPr>
        <w:ilvl w:val="0"/>
        <w:numId w:val="0"/>
      </w:numPr>
      <w:spacing w:before="120" w:after="120"/>
      <w:jc w:val="both"/>
      <w:outlineLvl w:val="9"/>
    </w:pPr>
    <w:rPr>
      <w:b/>
      <w:bCs/>
      <w:iCs/>
      <w:szCs w:val="24"/>
    </w:rPr>
  </w:style>
  <w:style w:type="paragraph" w:customStyle="1" w:styleId="Styl1">
    <w:name w:val="Styl1"/>
    <w:basedOn w:val="Normalny"/>
    <w:rsid w:val="0046542E"/>
    <w:pPr>
      <w:tabs>
        <w:tab w:val="num" w:pos="432"/>
      </w:tabs>
      <w:ind w:left="432" w:hanging="432"/>
    </w:pPr>
    <w:rPr>
      <w:b/>
      <w:i/>
      <w:sz w:val="32"/>
      <w:szCs w:val="20"/>
    </w:rPr>
  </w:style>
  <w:style w:type="paragraph" w:customStyle="1" w:styleId="in">
    <w:name w:val="in"/>
    <w:basedOn w:val="Normalny"/>
    <w:rsid w:val="0046542E"/>
    <w:pPr>
      <w:spacing w:before="100" w:beforeAutospacing="1" w:after="100" w:afterAutospacing="1"/>
      <w:ind w:firstLine="257"/>
    </w:pPr>
    <w:rPr>
      <w:rFonts w:ascii="Arial Unicode MS" w:eastAsia="Arial Unicode MS" w:hAnsi="Arial Unicode MS"/>
    </w:rPr>
  </w:style>
  <w:style w:type="paragraph" w:customStyle="1" w:styleId="bodytext210">
    <w:name w:val="bodytext21"/>
    <w:basedOn w:val="Normalny"/>
    <w:rsid w:val="0046542E"/>
    <w:pPr>
      <w:spacing w:before="100" w:beforeAutospacing="1" w:after="100" w:afterAutospacing="1"/>
    </w:pPr>
  </w:style>
  <w:style w:type="paragraph" w:customStyle="1" w:styleId="tabela20">
    <w:name w:val="tabela2"/>
    <w:basedOn w:val="Normalny"/>
    <w:rsid w:val="0046542E"/>
    <w:pPr>
      <w:spacing w:before="100" w:beforeAutospacing="1" w:after="100" w:afterAutospacing="1"/>
    </w:pPr>
  </w:style>
  <w:style w:type="paragraph" w:customStyle="1" w:styleId="cyferkiwtabeli0">
    <w:name w:val="cyferkiwtabeli"/>
    <w:basedOn w:val="Normalny"/>
    <w:rsid w:val="0046542E"/>
    <w:pPr>
      <w:spacing w:before="100" w:beforeAutospacing="1" w:after="100" w:afterAutospacing="1"/>
    </w:pPr>
  </w:style>
  <w:style w:type="paragraph" w:customStyle="1" w:styleId="StylNagwek3Przed0ptPo0pt">
    <w:name w:val="Styl Nagłówek 3 + Przed:  0 pt Po:  0 pt"/>
    <w:basedOn w:val="Nagwek3"/>
    <w:rsid w:val="0046542E"/>
    <w:pPr>
      <w:numPr>
        <w:ilvl w:val="0"/>
        <w:numId w:val="0"/>
      </w:numPr>
      <w:tabs>
        <w:tab w:val="num" w:pos="360"/>
        <w:tab w:val="left" w:pos="862"/>
      </w:tabs>
      <w:spacing w:after="0"/>
      <w:ind w:left="862" w:hanging="862"/>
    </w:pPr>
    <w:rPr>
      <w:bCs/>
      <w:iCs/>
    </w:rPr>
  </w:style>
  <w:style w:type="paragraph" w:customStyle="1" w:styleId="nagwektabeli0">
    <w:name w:val="nagwektabeli"/>
    <w:basedOn w:val="Normalny"/>
    <w:rsid w:val="0046542E"/>
    <w:pPr>
      <w:spacing w:before="100" w:beforeAutospacing="1" w:after="100" w:afterAutospacing="1"/>
    </w:pPr>
  </w:style>
  <w:style w:type="paragraph" w:customStyle="1" w:styleId="2">
    <w:name w:val="2"/>
    <w:basedOn w:val="Normalny"/>
    <w:rsid w:val="0046542E"/>
    <w:rPr>
      <w:szCs w:val="20"/>
    </w:rPr>
  </w:style>
  <w:style w:type="character" w:styleId="UyteHipercze">
    <w:name w:val="FollowedHyperlink"/>
    <w:basedOn w:val="Domylnaczcionkaakapitu"/>
    <w:rsid w:val="0046542E"/>
    <w:rPr>
      <w:color w:val="800080"/>
      <w:u w:val="single"/>
    </w:rPr>
  </w:style>
  <w:style w:type="paragraph" w:customStyle="1" w:styleId="miejsce">
    <w:name w:val="miejsce"/>
    <w:basedOn w:val="Normalny"/>
    <w:rsid w:val="0046542E"/>
    <w:pPr>
      <w:spacing w:before="100" w:beforeAutospacing="1" w:after="100" w:afterAutospacing="1"/>
    </w:pPr>
  </w:style>
  <w:style w:type="paragraph" w:customStyle="1" w:styleId="Tekstpodstawowy31">
    <w:name w:val="Tekst podstawowy 31"/>
    <w:basedOn w:val="Normalny"/>
    <w:rsid w:val="0046542E"/>
    <w:pPr>
      <w:widowControl w:val="0"/>
      <w:jc w:val="both"/>
    </w:pPr>
    <w:rPr>
      <w:spacing w:val="-5"/>
      <w:szCs w:val="20"/>
    </w:rPr>
  </w:style>
  <w:style w:type="paragraph" w:customStyle="1" w:styleId="tabela10">
    <w:name w:val="tabela 1"/>
    <w:basedOn w:val="Normalny"/>
    <w:rsid w:val="0046542E"/>
    <w:pPr>
      <w:spacing w:before="40" w:after="40"/>
      <w:ind w:right="57"/>
      <w:jc w:val="both"/>
    </w:pPr>
    <w:rPr>
      <w:b/>
      <w:bCs/>
      <w:szCs w:val="20"/>
    </w:rPr>
  </w:style>
  <w:style w:type="character" w:customStyle="1" w:styleId="male1">
    <w:name w:val="male1"/>
    <w:basedOn w:val="Domylnaczcionkaakapitu"/>
    <w:rsid w:val="0046542E"/>
    <w:rPr>
      <w:rFonts w:ascii="Verdana" w:hAnsi="Verdana" w:hint="default"/>
      <w:sz w:val="14"/>
      <w:szCs w:val="14"/>
    </w:rPr>
  </w:style>
  <w:style w:type="paragraph" w:customStyle="1" w:styleId="wyliczenie2">
    <w:name w:val="wyliczenie2"/>
    <w:basedOn w:val="Normalny"/>
    <w:rsid w:val="0046542E"/>
    <w:pPr>
      <w:overflowPunct w:val="0"/>
      <w:autoSpaceDE w:val="0"/>
      <w:autoSpaceDN w:val="0"/>
      <w:adjustRightInd w:val="0"/>
      <w:spacing w:before="40"/>
      <w:ind w:left="851" w:hanging="284"/>
      <w:jc w:val="both"/>
      <w:textAlignment w:val="baseline"/>
    </w:pPr>
    <w:rPr>
      <w:szCs w:val="20"/>
    </w:rPr>
  </w:style>
  <w:style w:type="paragraph" w:customStyle="1" w:styleId="Standardowy1">
    <w:name w:val="Standardowy1"/>
    <w:rsid w:val="0046542E"/>
    <w:pPr>
      <w:overflowPunct w:val="0"/>
      <w:autoSpaceDE w:val="0"/>
      <w:autoSpaceDN w:val="0"/>
      <w:adjustRightInd w:val="0"/>
      <w:textAlignment w:val="baseline"/>
    </w:pPr>
    <w:rPr>
      <w:rFonts w:ascii="Arial" w:hAnsi="Arial"/>
      <w:sz w:val="24"/>
    </w:rPr>
  </w:style>
  <w:style w:type="paragraph" w:customStyle="1" w:styleId="1">
    <w:name w:val="1"/>
    <w:basedOn w:val="Normalny"/>
    <w:rsid w:val="0046542E"/>
    <w:rPr>
      <w:szCs w:val="20"/>
    </w:rPr>
  </w:style>
  <w:style w:type="paragraph" w:customStyle="1" w:styleId="Normalny1">
    <w:name w:val="Normalny1"/>
    <w:rsid w:val="0046542E"/>
    <w:rPr>
      <w:rFonts w:ascii="Arial" w:hAnsi="Arial"/>
    </w:rPr>
  </w:style>
  <w:style w:type="paragraph" w:customStyle="1" w:styleId="centr">
    <w:name w:val="centr"/>
    <w:basedOn w:val="Normalny"/>
    <w:rsid w:val="0046542E"/>
    <w:pPr>
      <w:spacing w:before="100" w:beforeAutospacing="1" w:after="100" w:afterAutospacing="1"/>
      <w:jc w:val="center"/>
    </w:pPr>
    <w:rPr>
      <w:rFonts w:ascii="Verdana" w:hAnsi="Verdana"/>
      <w:color w:val="000080"/>
      <w:sz w:val="20"/>
      <w:szCs w:val="20"/>
    </w:rPr>
  </w:style>
  <w:style w:type="paragraph" w:customStyle="1" w:styleId="TekstprzypisuTekstprzypisudolnego">
    <w:name w:val="Tekst przypisu.Tekst przypisu dolnego"/>
    <w:basedOn w:val="Normalny"/>
    <w:rsid w:val="0046542E"/>
    <w:pPr>
      <w:widowControl w:val="0"/>
    </w:pPr>
    <w:rPr>
      <w:sz w:val="20"/>
      <w:szCs w:val="20"/>
    </w:rPr>
  </w:style>
  <w:style w:type="paragraph" w:customStyle="1" w:styleId="kodwydz2">
    <w:name w:val="kod_wydz2"/>
    <w:basedOn w:val="Normalny"/>
    <w:rsid w:val="0046542E"/>
    <w:pPr>
      <w:widowControl w:val="0"/>
      <w:spacing w:line="320" w:lineRule="atLeast"/>
      <w:jc w:val="both"/>
    </w:pPr>
    <w:rPr>
      <w:szCs w:val="20"/>
    </w:rPr>
  </w:style>
  <w:style w:type="paragraph" w:customStyle="1" w:styleId="4">
    <w:name w:val="4"/>
    <w:basedOn w:val="Normalny"/>
    <w:rsid w:val="0046542E"/>
    <w:rPr>
      <w:szCs w:val="20"/>
    </w:rPr>
  </w:style>
  <w:style w:type="paragraph" w:customStyle="1" w:styleId="StylNagwek3Zlewej025cmWysunicie127cmPrzed">
    <w:name w:val="Styl Nagłówek 3 + Z lewej:  025 cm Wysunięcie:  127 cm Przed: ..."/>
    <w:basedOn w:val="Nagwek3"/>
    <w:next w:val="Normalny"/>
    <w:rsid w:val="0046542E"/>
    <w:pPr>
      <w:numPr>
        <w:ilvl w:val="0"/>
        <w:numId w:val="0"/>
      </w:numPr>
      <w:spacing w:beforeAutospacing="1" w:after="0" w:afterAutospacing="1"/>
      <w:ind w:left="862" w:hanging="720"/>
    </w:pPr>
    <w:rPr>
      <w:bCs/>
      <w:iCs/>
    </w:rPr>
  </w:style>
  <w:style w:type="paragraph" w:customStyle="1" w:styleId="StylNagwek4Zlewej0cmWysunicie152cmPrzedAu">
    <w:name w:val="Styl Nagłówek 4 + Z lewej:  0 cm Wysunięcie:  152 cm Przed:  Au..."/>
    <w:basedOn w:val="Nagwek4"/>
    <w:next w:val="Normalny"/>
    <w:rsid w:val="0046542E"/>
    <w:pPr>
      <w:numPr>
        <w:ilvl w:val="0"/>
        <w:numId w:val="0"/>
      </w:numPr>
      <w:spacing w:before="0" w:beforeAutospacing="1" w:after="0" w:afterAutospacing="1"/>
      <w:ind w:left="864" w:hanging="864"/>
      <w:jc w:val="both"/>
    </w:pPr>
    <w:rPr>
      <w:iCs/>
    </w:rPr>
  </w:style>
  <w:style w:type="paragraph" w:customStyle="1" w:styleId="3">
    <w:name w:val="3"/>
    <w:basedOn w:val="Normalny"/>
    <w:rsid w:val="0046542E"/>
    <w:rPr>
      <w:szCs w:val="20"/>
    </w:rPr>
  </w:style>
  <w:style w:type="paragraph" w:customStyle="1" w:styleId="nagowek2">
    <w:name w:val="nagłowek 2"/>
    <w:basedOn w:val="Nagwek2"/>
    <w:autoRedefine/>
    <w:rsid w:val="0046542E"/>
    <w:pPr>
      <w:numPr>
        <w:ilvl w:val="0"/>
        <w:numId w:val="0"/>
      </w:numPr>
      <w:tabs>
        <w:tab w:val="num" w:pos="360"/>
      </w:tabs>
      <w:spacing w:before="0" w:after="0" w:line="360" w:lineRule="auto"/>
    </w:pPr>
    <w:rPr>
      <w:rFonts w:ascii="Times New Roman" w:hAnsi="Times New Roman"/>
      <w:color w:val="000000"/>
    </w:rPr>
  </w:style>
  <w:style w:type="paragraph" w:customStyle="1" w:styleId="nagwek30">
    <w:name w:val="nagłówek 3"/>
    <w:basedOn w:val="Nagwek3"/>
    <w:autoRedefine/>
    <w:rsid w:val="0046542E"/>
    <w:pPr>
      <w:numPr>
        <w:ilvl w:val="0"/>
        <w:numId w:val="0"/>
      </w:numPr>
      <w:tabs>
        <w:tab w:val="num" w:pos="360"/>
      </w:tabs>
      <w:spacing w:after="0"/>
    </w:pPr>
    <w:rPr>
      <w:rFonts w:ascii="Times New Roman" w:hAnsi="Times New Roman"/>
    </w:rPr>
  </w:style>
  <w:style w:type="paragraph" w:customStyle="1" w:styleId="nagwek40">
    <w:name w:val="nagłówek 4"/>
    <w:basedOn w:val="Nagwek4"/>
    <w:autoRedefine/>
    <w:rsid w:val="0046542E"/>
    <w:pPr>
      <w:keepNext w:val="0"/>
      <w:keepLines/>
      <w:numPr>
        <w:ilvl w:val="0"/>
        <w:numId w:val="0"/>
      </w:numPr>
      <w:spacing w:before="120" w:after="0"/>
      <w:ind w:right="113"/>
      <w:jc w:val="both"/>
    </w:pPr>
    <w:rPr>
      <w:color w:val="000000"/>
      <w:szCs w:val="24"/>
    </w:rPr>
  </w:style>
  <w:style w:type="paragraph" w:customStyle="1" w:styleId="StylNagwek2Arial">
    <w:name w:val="Styl Nagłówek 2 + Arial"/>
    <w:basedOn w:val="Nagwek1"/>
    <w:autoRedefine/>
    <w:rsid w:val="0046542E"/>
    <w:pPr>
      <w:numPr>
        <w:numId w:val="2"/>
      </w:numPr>
      <w:tabs>
        <w:tab w:val="clear" w:pos="1283"/>
        <w:tab w:val="num" w:pos="360"/>
        <w:tab w:val="num" w:pos="644"/>
      </w:tabs>
      <w:spacing w:before="0" w:after="0"/>
      <w:ind w:left="0" w:firstLine="0"/>
      <w:jc w:val="both"/>
    </w:pPr>
    <w:rPr>
      <w:bCs/>
      <w:kern w:val="0"/>
    </w:rPr>
  </w:style>
  <w:style w:type="paragraph" w:customStyle="1" w:styleId="StylNagwek2Arial10ptPo0ptInterlinia15wiersza">
    <w:name w:val="Styl Nagłówek 2 + Arial 10 pt Po:  0 pt Interlinia:  15 wiersza"/>
    <w:basedOn w:val="Nagwek2"/>
    <w:autoRedefine/>
    <w:rsid w:val="0046542E"/>
    <w:pPr>
      <w:numPr>
        <w:numId w:val="2"/>
      </w:numPr>
      <w:tabs>
        <w:tab w:val="clear" w:pos="567"/>
        <w:tab w:val="num" w:pos="360"/>
        <w:tab w:val="num" w:pos="2120"/>
      </w:tabs>
      <w:spacing w:line="360" w:lineRule="auto"/>
      <w:ind w:left="0" w:firstLine="0"/>
    </w:pPr>
    <w:rPr>
      <w:bCs/>
      <w:color w:val="000000"/>
      <w:szCs w:val="32"/>
      <w:lang w:val="en-US"/>
    </w:rPr>
  </w:style>
  <w:style w:type="paragraph" w:customStyle="1" w:styleId="StylNagwek2Arial10ptPo0pt">
    <w:name w:val="Styl Nagłówek 2 + Arial 10 pt Po:  0 pt"/>
    <w:basedOn w:val="Nagwek3"/>
    <w:autoRedefine/>
    <w:rsid w:val="0046542E"/>
    <w:pPr>
      <w:numPr>
        <w:numId w:val="1"/>
      </w:numPr>
      <w:tabs>
        <w:tab w:val="clear" w:pos="720"/>
        <w:tab w:val="num" w:pos="360"/>
      </w:tabs>
      <w:ind w:left="0" w:firstLine="0"/>
    </w:pPr>
    <w:rPr>
      <w:rFonts w:cs="Arial"/>
      <w:bCs/>
      <w:sz w:val="24"/>
    </w:rPr>
  </w:style>
  <w:style w:type="paragraph" w:customStyle="1" w:styleId="StylNagwek2Arial10ptNiePogrubieniePo0pt">
    <w:name w:val="Styl Nagłówek 2 + Arial 10 pt Nie Pogrubienie Po:  0 pt"/>
    <w:basedOn w:val="Nagwek4"/>
    <w:autoRedefine/>
    <w:rsid w:val="0046542E"/>
    <w:pPr>
      <w:keepNext w:val="0"/>
      <w:keepLines/>
      <w:numPr>
        <w:numId w:val="2"/>
      </w:numPr>
      <w:tabs>
        <w:tab w:val="clear" w:pos="1715"/>
        <w:tab w:val="num" w:pos="360"/>
        <w:tab w:val="num" w:pos="3560"/>
      </w:tabs>
      <w:spacing w:before="120" w:after="0"/>
      <w:ind w:left="0" w:right="113" w:firstLine="0"/>
      <w:jc w:val="both"/>
    </w:pPr>
    <w:rPr>
      <w:color w:val="000000"/>
      <w:lang w:val="en-US"/>
    </w:rPr>
  </w:style>
  <w:style w:type="paragraph" w:customStyle="1" w:styleId="StylStylNagwek2Arial10ptNiePogrubieniePo0ptNie">
    <w:name w:val="Styl Styl Nagłówek 2 + Arial 10 pt Nie Pogrubienie Po:  0 pt + Nie..."/>
    <w:basedOn w:val="StylNagwek2Arial10ptNiePogrubieniePo0pt"/>
    <w:autoRedefine/>
    <w:rsid w:val="0046542E"/>
    <w:pPr>
      <w:tabs>
        <w:tab w:val="clear" w:pos="360"/>
      </w:tabs>
    </w:pPr>
    <w:rPr>
      <w:iCs/>
    </w:rPr>
  </w:style>
  <w:style w:type="paragraph" w:customStyle="1" w:styleId="StylStylNagwek2Arial10ptPo0pt10pt">
    <w:name w:val="Styl Styl Nagłówek 2 + Arial 10 pt Po:  0 pt + 10 pt"/>
    <w:basedOn w:val="StylNagwek2Arial10ptPo0pt"/>
    <w:autoRedefine/>
    <w:rsid w:val="0046542E"/>
    <w:pPr>
      <w:tabs>
        <w:tab w:val="clear" w:pos="360"/>
      </w:tabs>
    </w:pPr>
    <w:rPr>
      <w:iCs/>
      <w:sz w:val="20"/>
    </w:rPr>
  </w:style>
  <w:style w:type="paragraph" w:customStyle="1" w:styleId="Tekstpodstawowywcity21">
    <w:name w:val="Tekst podstawowy wcięty 21"/>
    <w:basedOn w:val="Normalny"/>
    <w:rsid w:val="0046542E"/>
    <w:pPr>
      <w:overflowPunct w:val="0"/>
      <w:autoSpaceDE w:val="0"/>
      <w:autoSpaceDN w:val="0"/>
      <w:adjustRightInd w:val="0"/>
      <w:ind w:left="705"/>
      <w:textAlignment w:val="baseline"/>
    </w:pPr>
    <w:rPr>
      <w:color w:val="0000FF"/>
      <w:szCs w:val="20"/>
    </w:rPr>
  </w:style>
  <w:style w:type="paragraph" w:styleId="Tematkomentarza">
    <w:name w:val="annotation subject"/>
    <w:basedOn w:val="Tekstkomentarza"/>
    <w:next w:val="Tekstkomentarza"/>
    <w:link w:val="TematkomentarzaZnak"/>
    <w:semiHidden/>
    <w:rsid w:val="0046542E"/>
    <w:pPr>
      <w:widowControl/>
    </w:pPr>
    <w:rPr>
      <w:b/>
      <w:bCs/>
      <w:snapToGrid/>
    </w:rPr>
  </w:style>
  <w:style w:type="paragraph" w:styleId="Tekstkomentarza">
    <w:name w:val="annotation text"/>
    <w:basedOn w:val="Normalny"/>
    <w:link w:val="TekstkomentarzaZnak"/>
    <w:semiHidden/>
    <w:rsid w:val="0046542E"/>
    <w:pPr>
      <w:widowControl w:val="0"/>
    </w:pPr>
    <w:rPr>
      <w:snapToGrid w:val="0"/>
      <w:sz w:val="20"/>
      <w:szCs w:val="20"/>
    </w:rPr>
  </w:style>
  <w:style w:type="character" w:customStyle="1" w:styleId="TekstkomentarzaZnak">
    <w:name w:val="Tekst komentarza Znak"/>
    <w:basedOn w:val="Domylnaczcionkaakapitu"/>
    <w:link w:val="Tekstkomentarza"/>
    <w:semiHidden/>
    <w:rsid w:val="007C072D"/>
    <w:rPr>
      <w:rFonts w:ascii="Arial" w:hAnsi="Arial"/>
      <w:snapToGrid w:val="0"/>
    </w:rPr>
  </w:style>
  <w:style w:type="character" w:customStyle="1" w:styleId="TematkomentarzaZnak">
    <w:name w:val="Temat komentarza Znak"/>
    <w:basedOn w:val="TekstkomentarzaZnak"/>
    <w:link w:val="Tematkomentarza"/>
    <w:semiHidden/>
    <w:rsid w:val="007C072D"/>
    <w:rPr>
      <w:rFonts w:ascii="Arial" w:hAnsi="Arial"/>
      <w:b/>
      <w:bCs/>
      <w:snapToGrid/>
    </w:rPr>
  </w:style>
  <w:style w:type="paragraph" w:styleId="Tekstdymka">
    <w:name w:val="Balloon Text"/>
    <w:basedOn w:val="Normalny"/>
    <w:link w:val="TekstdymkaZnak"/>
    <w:semiHidden/>
    <w:rsid w:val="0046542E"/>
    <w:rPr>
      <w:rFonts w:ascii="Tahoma" w:hAnsi="Tahoma" w:cs="Tahoma"/>
      <w:sz w:val="16"/>
      <w:szCs w:val="16"/>
    </w:rPr>
  </w:style>
  <w:style w:type="character" w:customStyle="1" w:styleId="TekstdymkaZnak">
    <w:name w:val="Tekst dymka Znak"/>
    <w:basedOn w:val="Domylnaczcionkaakapitu"/>
    <w:link w:val="Tekstdymka"/>
    <w:semiHidden/>
    <w:rsid w:val="007C072D"/>
    <w:rPr>
      <w:rFonts w:ascii="Tahoma" w:hAnsi="Tahoma" w:cs="Tahoma"/>
      <w:sz w:val="16"/>
      <w:szCs w:val="16"/>
    </w:rPr>
  </w:style>
  <w:style w:type="paragraph" w:customStyle="1" w:styleId="tytutabeli">
    <w:name w:val="tytuł tabeli"/>
    <w:basedOn w:val="Normalny"/>
    <w:rsid w:val="0046542E"/>
    <w:pPr>
      <w:keepNext/>
      <w:keepLines/>
      <w:tabs>
        <w:tab w:val="left" w:pos="1134"/>
      </w:tabs>
      <w:spacing w:before="180" w:after="60"/>
      <w:ind w:left="1134" w:hanging="1134"/>
      <w:jc w:val="both"/>
    </w:pPr>
    <w:rPr>
      <w:rFonts w:ascii="Georgia" w:hAnsi="Georgia"/>
      <w:i/>
      <w:sz w:val="19"/>
      <w:szCs w:val="20"/>
    </w:rPr>
  </w:style>
  <w:style w:type="paragraph" w:styleId="Listapunktowana3">
    <w:name w:val="List Bullet 3"/>
    <w:basedOn w:val="Normalny"/>
    <w:autoRedefine/>
    <w:rsid w:val="0046542E"/>
    <w:pPr>
      <w:numPr>
        <w:numId w:val="3"/>
      </w:numPr>
    </w:pPr>
    <w:rPr>
      <w:szCs w:val="20"/>
    </w:rPr>
  </w:style>
  <w:style w:type="paragraph" w:styleId="Listapunktowana2">
    <w:name w:val="List Bullet 2"/>
    <w:basedOn w:val="Normalny"/>
    <w:autoRedefine/>
    <w:rsid w:val="0046542E"/>
    <w:pPr>
      <w:numPr>
        <w:numId w:val="4"/>
      </w:numPr>
    </w:pPr>
    <w:rPr>
      <w:szCs w:val="20"/>
    </w:rPr>
  </w:style>
  <w:style w:type="paragraph" w:styleId="Stopka">
    <w:name w:val="footer"/>
    <w:basedOn w:val="Normalny"/>
    <w:link w:val="StopkaZnak"/>
    <w:uiPriority w:val="99"/>
    <w:rsid w:val="0046542E"/>
    <w:pPr>
      <w:tabs>
        <w:tab w:val="center" w:pos="4536"/>
        <w:tab w:val="right" w:pos="9072"/>
      </w:tabs>
    </w:pPr>
    <w:rPr>
      <w:rFonts w:ascii="Bookman Old Style" w:hAnsi="Bookman Old Style"/>
      <w:szCs w:val="20"/>
    </w:rPr>
  </w:style>
  <w:style w:type="character" w:customStyle="1" w:styleId="StopkaZnak">
    <w:name w:val="Stopka Znak"/>
    <w:basedOn w:val="Domylnaczcionkaakapitu"/>
    <w:link w:val="Stopka"/>
    <w:uiPriority w:val="99"/>
    <w:rsid w:val="00501886"/>
    <w:rPr>
      <w:rFonts w:ascii="Bookman Old Style" w:hAnsi="Bookman Old Style"/>
      <w:sz w:val="22"/>
    </w:rPr>
  </w:style>
  <w:style w:type="character" w:styleId="Hipercze">
    <w:name w:val="Hyperlink"/>
    <w:basedOn w:val="Domylnaczcionkaakapitu"/>
    <w:uiPriority w:val="99"/>
    <w:rsid w:val="0046542E"/>
    <w:rPr>
      <w:color w:val="0000FF"/>
      <w:u w:val="single"/>
    </w:rPr>
  </w:style>
  <w:style w:type="paragraph" w:styleId="Spistreci1">
    <w:name w:val="toc 1"/>
    <w:basedOn w:val="Normalny"/>
    <w:next w:val="Normalny"/>
    <w:autoRedefine/>
    <w:uiPriority w:val="39"/>
    <w:rsid w:val="007650B6"/>
    <w:pPr>
      <w:tabs>
        <w:tab w:val="left" w:pos="0"/>
        <w:tab w:val="left" w:pos="720"/>
        <w:tab w:val="right" w:leader="dot" w:pos="9360"/>
      </w:tabs>
      <w:spacing w:before="120" w:after="120"/>
      <w:ind w:right="52" w:firstLine="0"/>
      <w:jc w:val="both"/>
    </w:pPr>
    <w:rPr>
      <w:rFonts w:ascii="Tahoma" w:hAnsi="Tahoma" w:cs="Tahoma"/>
      <w:iCs/>
      <w:caps/>
      <w:noProof/>
      <w:color w:val="365F91" w:themeColor="accent1" w:themeShade="BF"/>
      <w:sz w:val="24"/>
    </w:rPr>
  </w:style>
  <w:style w:type="paragraph" w:styleId="Spistreci2">
    <w:name w:val="toc 2"/>
    <w:basedOn w:val="Normalny"/>
    <w:next w:val="Normalny"/>
    <w:autoRedefine/>
    <w:uiPriority w:val="39"/>
    <w:rsid w:val="0046542E"/>
    <w:pPr>
      <w:tabs>
        <w:tab w:val="left" w:pos="0"/>
        <w:tab w:val="left" w:pos="960"/>
        <w:tab w:val="left" w:pos="1440"/>
        <w:tab w:val="right" w:leader="dot" w:pos="9360"/>
      </w:tabs>
      <w:ind w:left="240" w:right="52" w:firstLine="0"/>
    </w:pPr>
    <w:rPr>
      <w:smallCaps/>
      <w:noProof/>
      <w:color w:val="000000"/>
      <w:szCs w:val="32"/>
    </w:rPr>
  </w:style>
  <w:style w:type="paragraph" w:styleId="Spistreci3">
    <w:name w:val="toc 3"/>
    <w:basedOn w:val="Normalny"/>
    <w:next w:val="Normalny"/>
    <w:autoRedefine/>
    <w:uiPriority w:val="39"/>
    <w:rsid w:val="0046542E"/>
    <w:pPr>
      <w:tabs>
        <w:tab w:val="left" w:pos="0"/>
        <w:tab w:val="left" w:pos="1440"/>
        <w:tab w:val="right" w:leader="dot" w:pos="9360"/>
      </w:tabs>
      <w:ind w:left="480" w:right="52" w:firstLine="0"/>
    </w:pPr>
    <w:rPr>
      <w:i/>
      <w:iCs/>
      <w:noProof/>
      <w:color w:val="000000"/>
      <w:sz w:val="20"/>
      <w:szCs w:val="20"/>
    </w:rPr>
  </w:style>
  <w:style w:type="paragraph" w:styleId="Spisilustracji">
    <w:name w:val="table of figures"/>
    <w:basedOn w:val="Normalny"/>
    <w:next w:val="Normalny"/>
    <w:uiPriority w:val="99"/>
    <w:rsid w:val="0046542E"/>
    <w:pPr>
      <w:ind w:left="480" w:hanging="480"/>
    </w:pPr>
    <w:rPr>
      <w:smallCaps/>
      <w:sz w:val="20"/>
      <w:szCs w:val="20"/>
    </w:rPr>
  </w:style>
  <w:style w:type="paragraph" w:styleId="Listapunktowana">
    <w:name w:val="List Bullet"/>
    <w:basedOn w:val="Normalny"/>
    <w:autoRedefine/>
    <w:rsid w:val="0046542E"/>
    <w:pPr>
      <w:jc w:val="both"/>
    </w:pPr>
    <w:rPr>
      <w:szCs w:val="20"/>
    </w:rPr>
  </w:style>
  <w:style w:type="paragraph" w:styleId="Tekstpodstawowy">
    <w:name w:val="Body Text"/>
    <w:basedOn w:val="Normalny"/>
    <w:link w:val="TekstpodstawowyZnak"/>
    <w:rsid w:val="0046542E"/>
    <w:pPr>
      <w:ind w:right="51" w:firstLine="0"/>
      <w:jc w:val="both"/>
    </w:pPr>
    <w:rPr>
      <w:rFonts w:ascii="Tahoma" w:hAnsi="Tahoma" w:cs="Tahoma"/>
      <w:bCs/>
      <w:spacing w:val="-2"/>
    </w:rPr>
  </w:style>
  <w:style w:type="character" w:customStyle="1" w:styleId="TekstpodstawowyZnak">
    <w:name w:val="Tekst podstawowy Znak"/>
    <w:basedOn w:val="Domylnaczcionkaakapitu"/>
    <w:link w:val="Tekstpodstawowy"/>
    <w:rsid w:val="00230823"/>
    <w:rPr>
      <w:rFonts w:ascii="Tahoma" w:hAnsi="Tahoma" w:cs="Tahoma"/>
      <w:bCs/>
      <w:spacing w:val="-2"/>
      <w:sz w:val="22"/>
      <w:szCs w:val="24"/>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rsid w:val="0046542E"/>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rsid w:val="007C072D"/>
    <w:rPr>
      <w:rFonts w:ascii="Arial" w:hAnsi="Arial"/>
    </w:rPr>
  </w:style>
  <w:style w:type="paragraph" w:styleId="NormalnyWeb">
    <w:name w:val="Normal (Web)"/>
    <w:basedOn w:val="Normalny"/>
    <w:rsid w:val="0046542E"/>
    <w:pPr>
      <w:spacing w:before="100" w:after="100"/>
      <w:ind w:left="284" w:firstLine="709"/>
    </w:pPr>
    <w:rPr>
      <w:rFonts w:ascii="Arial Unicode MS" w:eastAsia="Arial Unicode MS" w:hAnsi="Arial Unicode MS"/>
      <w:color w:val="000000"/>
      <w:szCs w:val="20"/>
    </w:rPr>
  </w:style>
  <w:style w:type="paragraph" w:styleId="Tekstpodstawowy2">
    <w:name w:val="Body Text 2"/>
    <w:basedOn w:val="Normalny"/>
    <w:link w:val="Tekstpodstawowy2Znak"/>
    <w:rsid w:val="0046542E"/>
    <w:pPr>
      <w:spacing w:after="120" w:line="480" w:lineRule="auto"/>
    </w:pPr>
    <w:rPr>
      <w:rFonts w:ascii="Bookman Old Style" w:hAnsi="Bookman Old Style"/>
      <w:szCs w:val="20"/>
    </w:rPr>
  </w:style>
  <w:style w:type="character" w:customStyle="1" w:styleId="Tekstpodstawowy2Znak">
    <w:name w:val="Tekst podstawowy 2 Znak"/>
    <w:basedOn w:val="Domylnaczcionkaakapitu"/>
    <w:link w:val="Tekstpodstawowy2"/>
    <w:rsid w:val="007C072D"/>
    <w:rPr>
      <w:rFonts w:ascii="Bookman Old Style" w:hAnsi="Bookman Old Style"/>
      <w:sz w:val="22"/>
    </w:rPr>
  </w:style>
  <w:style w:type="paragraph" w:styleId="Nagwek">
    <w:name w:val="header"/>
    <w:basedOn w:val="Normalny"/>
    <w:link w:val="NagwekZnak"/>
    <w:uiPriority w:val="99"/>
    <w:rsid w:val="0046542E"/>
    <w:pPr>
      <w:tabs>
        <w:tab w:val="center" w:pos="4703"/>
        <w:tab w:val="right" w:pos="9406"/>
      </w:tabs>
      <w:overflowPunct w:val="0"/>
      <w:autoSpaceDE w:val="0"/>
      <w:autoSpaceDN w:val="0"/>
      <w:adjustRightInd w:val="0"/>
      <w:spacing w:before="120"/>
      <w:jc w:val="both"/>
      <w:textAlignment w:val="baseline"/>
    </w:pPr>
    <w:rPr>
      <w:szCs w:val="20"/>
    </w:rPr>
  </w:style>
  <w:style w:type="character" w:customStyle="1" w:styleId="NagwekZnak">
    <w:name w:val="Nagłówek Znak"/>
    <w:basedOn w:val="Domylnaczcionkaakapitu"/>
    <w:link w:val="Nagwek"/>
    <w:uiPriority w:val="99"/>
    <w:rsid w:val="00DC043C"/>
    <w:rPr>
      <w:rFonts w:ascii="Arial" w:hAnsi="Arial"/>
      <w:sz w:val="22"/>
    </w:rPr>
  </w:style>
  <w:style w:type="paragraph" w:styleId="Tekstpodstawowywcity">
    <w:name w:val="Body Text Indent"/>
    <w:basedOn w:val="Normalny"/>
    <w:link w:val="TekstpodstawowywcityZnak"/>
    <w:rsid w:val="0046542E"/>
    <w:pPr>
      <w:spacing w:after="120"/>
      <w:ind w:left="283"/>
    </w:pPr>
    <w:rPr>
      <w:rFonts w:ascii="Bookman Old Style" w:hAnsi="Bookman Old Style"/>
      <w:szCs w:val="20"/>
    </w:rPr>
  </w:style>
  <w:style w:type="character" w:customStyle="1" w:styleId="TekstpodstawowywcityZnak">
    <w:name w:val="Tekst podstawowy wcięty Znak"/>
    <w:basedOn w:val="Domylnaczcionkaakapitu"/>
    <w:link w:val="Tekstpodstawowywcity"/>
    <w:rsid w:val="007C072D"/>
    <w:rPr>
      <w:rFonts w:ascii="Bookman Old Style" w:hAnsi="Bookman Old Style"/>
      <w:sz w:val="22"/>
    </w:rPr>
  </w:style>
  <w:style w:type="paragraph" w:styleId="Tekstpodstawowywcity3">
    <w:name w:val="Body Text Indent 3"/>
    <w:basedOn w:val="Normalny"/>
    <w:link w:val="Tekstpodstawowywcity3Znak"/>
    <w:rsid w:val="0046542E"/>
    <w:pPr>
      <w:spacing w:after="120"/>
      <w:ind w:left="283"/>
    </w:pPr>
    <w:rPr>
      <w:sz w:val="16"/>
      <w:szCs w:val="16"/>
    </w:rPr>
  </w:style>
  <w:style w:type="character" w:customStyle="1" w:styleId="Tekstpodstawowywcity3Znak">
    <w:name w:val="Tekst podstawowy wcięty 3 Znak"/>
    <w:basedOn w:val="Domylnaczcionkaakapitu"/>
    <w:link w:val="Tekstpodstawowywcity3"/>
    <w:rsid w:val="007C072D"/>
    <w:rPr>
      <w:rFonts w:ascii="Arial" w:hAnsi="Arial"/>
      <w:sz w:val="16"/>
      <w:szCs w:val="16"/>
    </w:rPr>
  </w:style>
  <w:style w:type="paragraph" w:styleId="Lista-kontynuacja">
    <w:name w:val="List Continue"/>
    <w:basedOn w:val="Normalny"/>
    <w:rsid w:val="0046542E"/>
    <w:pPr>
      <w:spacing w:after="120"/>
      <w:ind w:left="283"/>
    </w:pPr>
    <w:rPr>
      <w:szCs w:val="20"/>
    </w:rPr>
  </w:style>
  <w:style w:type="paragraph" w:styleId="Lista2">
    <w:name w:val="List 2"/>
    <w:basedOn w:val="Normalny"/>
    <w:rsid w:val="0046542E"/>
    <w:pPr>
      <w:ind w:left="566" w:hanging="283"/>
    </w:pPr>
    <w:rPr>
      <w:sz w:val="20"/>
      <w:szCs w:val="20"/>
    </w:rPr>
  </w:style>
  <w:style w:type="character" w:styleId="Numerstrony">
    <w:name w:val="page number"/>
    <w:basedOn w:val="Domylnaczcionkaakapitu"/>
    <w:rsid w:val="0046542E"/>
  </w:style>
  <w:style w:type="paragraph" w:customStyle="1" w:styleId="Default">
    <w:name w:val="Default"/>
    <w:rsid w:val="0046542E"/>
    <w:pPr>
      <w:autoSpaceDE w:val="0"/>
      <w:autoSpaceDN w:val="0"/>
      <w:adjustRightInd w:val="0"/>
    </w:pPr>
    <w:rPr>
      <w:rFonts w:ascii="Arial" w:hAnsi="Arial" w:cs="Arial"/>
    </w:rPr>
  </w:style>
  <w:style w:type="paragraph" w:styleId="Tekstpodstawowywcity2">
    <w:name w:val="Body Text Indent 2"/>
    <w:basedOn w:val="Normalny"/>
    <w:link w:val="Tekstpodstawowywcity2Znak"/>
    <w:rsid w:val="0046542E"/>
    <w:pPr>
      <w:spacing w:line="360" w:lineRule="auto"/>
      <w:ind w:firstLine="540"/>
      <w:jc w:val="both"/>
    </w:pPr>
    <w:rPr>
      <w:rFonts w:cs="Arial"/>
      <w:sz w:val="20"/>
    </w:rPr>
  </w:style>
  <w:style w:type="character" w:customStyle="1" w:styleId="Tekstpodstawowywcity2Znak">
    <w:name w:val="Tekst podstawowy wcięty 2 Znak"/>
    <w:basedOn w:val="Domylnaczcionkaakapitu"/>
    <w:link w:val="Tekstpodstawowywcity2"/>
    <w:rsid w:val="007C072D"/>
    <w:rPr>
      <w:rFonts w:ascii="Arial" w:hAnsi="Arial" w:cs="Arial"/>
      <w:szCs w:val="24"/>
    </w:rPr>
  </w:style>
  <w:style w:type="paragraph" w:styleId="Tekstprzypisukocowego">
    <w:name w:val="endnote text"/>
    <w:basedOn w:val="Normalny"/>
    <w:link w:val="TekstprzypisukocowegoZnak"/>
    <w:semiHidden/>
    <w:rsid w:val="0046542E"/>
    <w:rPr>
      <w:sz w:val="20"/>
      <w:szCs w:val="20"/>
    </w:rPr>
  </w:style>
  <w:style w:type="character" w:customStyle="1" w:styleId="TekstprzypisukocowegoZnak">
    <w:name w:val="Tekst przypisu końcowego Znak"/>
    <w:basedOn w:val="Domylnaczcionkaakapitu"/>
    <w:link w:val="Tekstprzypisukocowego"/>
    <w:semiHidden/>
    <w:rsid w:val="007C072D"/>
    <w:rPr>
      <w:rFonts w:ascii="Arial" w:hAnsi="Arial"/>
    </w:rPr>
  </w:style>
  <w:style w:type="character" w:styleId="Odwoanieprzypisukocowego">
    <w:name w:val="endnote reference"/>
    <w:basedOn w:val="Domylnaczcionkaakapitu"/>
    <w:semiHidden/>
    <w:rsid w:val="0046542E"/>
    <w:rPr>
      <w:vertAlign w:val="superscript"/>
    </w:rPr>
  </w:style>
  <w:style w:type="paragraph" w:customStyle="1" w:styleId="StylTekstpodstawowyArial11pt">
    <w:name w:val="Styl Tekst podstawowy + Arial 11 pt"/>
    <w:basedOn w:val="Tekstpodstawowy"/>
    <w:rsid w:val="0046542E"/>
    <w:rPr>
      <w:rFonts w:cs="Times New Roman"/>
      <w:szCs w:val="20"/>
    </w:rPr>
  </w:style>
  <w:style w:type="character" w:customStyle="1" w:styleId="StylTekstpodstawowyArial11ptZnak">
    <w:name w:val="Styl Tekst podstawowy + Arial 11 pt Znak"/>
    <w:basedOn w:val="Domylnaczcionkaakapitu"/>
    <w:rsid w:val="0046542E"/>
    <w:rPr>
      <w:rFonts w:ascii="Arial" w:hAnsi="Arial"/>
      <w:sz w:val="22"/>
      <w:lang w:val="pl-PL" w:eastAsia="pl-PL" w:bidi="ar-SA"/>
    </w:rPr>
  </w:style>
  <w:style w:type="paragraph" w:styleId="Spistreci9">
    <w:name w:val="toc 9"/>
    <w:basedOn w:val="Normalny"/>
    <w:next w:val="Normalny"/>
    <w:autoRedefine/>
    <w:semiHidden/>
    <w:rsid w:val="0046542E"/>
    <w:pPr>
      <w:spacing w:line="240" w:lineRule="auto"/>
      <w:ind w:left="1920" w:firstLine="0"/>
    </w:pPr>
    <w:rPr>
      <w:rFonts w:ascii="Times New Roman" w:hAnsi="Times New Roman"/>
      <w:sz w:val="18"/>
      <w:szCs w:val="18"/>
    </w:rPr>
  </w:style>
  <w:style w:type="paragraph" w:styleId="Spistreci4">
    <w:name w:val="toc 4"/>
    <w:basedOn w:val="Normalny"/>
    <w:next w:val="Normalny"/>
    <w:autoRedefine/>
    <w:semiHidden/>
    <w:rsid w:val="0046542E"/>
    <w:pPr>
      <w:keepLines/>
      <w:tabs>
        <w:tab w:val="right" w:pos="9639"/>
      </w:tabs>
      <w:spacing w:line="240" w:lineRule="auto"/>
      <w:ind w:left="1247" w:hanging="567"/>
      <w:jc w:val="both"/>
    </w:pPr>
    <w:rPr>
      <w:rFonts w:ascii="Times New Roman" w:hAnsi="Times New Roman"/>
      <w:color w:val="000000"/>
      <w:sz w:val="24"/>
      <w:szCs w:val="20"/>
    </w:rPr>
  </w:style>
  <w:style w:type="paragraph" w:customStyle="1" w:styleId="xl31">
    <w:name w:val="xl31"/>
    <w:basedOn w:val="Normalny"/>
    <w:rsid w:val="0046542E"/>
    <w:pPr>
      <w:spacing w:before="100" w:beforeAutospacing="1" w:after="100" w:afterAutospacing="1" w:line="240" w:lineRule="auto"/>
      <w:ind w:firstLine="0"/>
    </w:pPr>
    <w:rPr>
      <w:rFonts w:eastAsia="Arial Unicode MS" w:cs="Arial"/>
      <w:sz w:val="24"/>
    </w:rPr>
  </w:style>
  <w:style w:type="paragraph" w:styleId="Mapadokumentu">
    <w:name w:val="Document Map"/>
    <w:basedOn w:val="Normalny"/>
    <w:link w:val="MapadokumentuZnak"/>
    <w:semiHidden/>
    <w:rsid w:val="0046542E"/>
    <w:pPr>
      <w:shd w:val="clear" w:color="auto" w:fill="000080"/>
      <w:spacing w:after="240" w:line="240" w:lineRule="auto"/>
      <w:ind w:firstLine="0"/>
      <w:jc w:val="both"/>
    </w:pPr>
    <w:rPr>
      <w:rFonts w:ascii="Tahoma" w:hAnsi="Tahoma" w:cs="Tahoma"/>
      <w:sz w:val="24"/>
    </w:rPr>
  </w:style>
  <w:style w:type="character" w:customStyle="1" w:styleId="MapadokumentuZnak">
    <w:name w:val="Mapa dokumentu Znak"/>
    <w:basedOn w:val="Domylnaczcionkaakapitu"/>
    <w:link w:val="Mapadokumentu"/>
    <w:semiHidden/>
    <w:rsid w:val="007C072D"/>
    <w:rPr>
      <w:rFonts w:ascii="Tahoma" w:hAnsi="Tahoma" w:cs="Tahoma"/>
      <w:sz w:val="24"/>
      <w:szCs w:val="24"/>
      <w:shd w:val="clear" w:color="auto" w:fill="000080"/>
    </w:rPr>
  </w:style>
  <w:style w:type="character" w:styleId="Odwoaniedokomentarza">
    <w:name w:val="annotation reference"/>
    <w:basedOn w:val="Domylnaczcionkaakapitu"/>
    <w:semiHidden/>
    <w:rsid w:val="0046542E"/>
    <w:rPr>
      <w:sz w:val="16"/>
    </w:rPr>
  </w:style>
  <w:style w:type="paragraph" w:styleId="Tekstblokowy">
    <w:name w:val="Block Text"/>
    <w:basedOn w:val="Normalny"/>
    <w:rsid w:val="0046542E"/>
    <w:pPr>
      <w:shd w:val="clear" w:color="auto" w:fill="FFFFFF"/>
      <w:spacing w:line="240" w:lineRule="auto"/>
      <w:ind w:left="10" w:right="48" w:firstLine="725"/>
      <w:jc w:val="both"/>
    </w:pPr>
    <w:rPr>
      <w:rFonts w:cs="Arial"/>
      <w:color w:val="000000"/>
      <w:sz w:val="24"/>
      <w:szCs w:val="25"/>
    </w:rPr>
  </w:style>
  <w:style w:type="character" w:customStyle="1" w:styleId="stronacz1">
    <w:name w:val="strona_c_z1"/>
    <w:basedOn w:val="Domylnaczcionkaakapitu"/>
    <w:rsid w:val="0046542E"/>
    <w:rPr>
      <w:rFonts w:ascii="Tahoma" w:hAnsi="Tahoma" w:cs="Tahoma" w:hint="default"/>
      <w:b w:val="0"/>
      <w:bCs w:val="0"/>
      <w:color w:val="000000"/>
      <w:sz w:val="16"/>
      <w:szCs w:val="16"/>
    </w:rPr>
  </w:style>
  <w:style w:type="paragraph" w:styleId="Zwykytekst">
    <w:name w:val="Plain Text"/>
    <w:basedOn w:val="Normalny"/>
    <w:link w:val="ZwykytekstZnak"/>
    <w:rsid w:val="0046542E"/>
    <w:pPr>
      <w:spacing w:after="240" w:line="240" w:lineRule="auto"/>
      <w:ind w:firstLine="0"/>
    </w:pPr>
    <w:rPr>
      <w:rFonts w:ascii="Courier New" w:hAnsi="Courier New"/>
      <w:sz w:val="20"/>
      <w:szCs w:val="20"/>
    </w:rPr>
  </w:style>
  <w:style w:type="character" w:customStyle="1" w:styleId="ZwykytekstZnak">
    <w:name w:val="Zwykły tekst Znak"/>
    <w:basedOn w:val="Domylnaczcionkaakapitu"/>
    <w:link w:val="Zwykytekst"/>
    <w:rsid w:val="007C072D"/>
    <w:rPr>
      <w:rFonts w:ascii="Courier New" w:hAnsi="Courier New"/>
    </w:rPr>
  </w:style>
  <w:style w:type="paragraph" w:customStyle="1" w:styleId="NormalnyWeb1">
    <w:name w:val="Normalny (Web)1"/>
    <w:basedOn w:val="Normalny"/>
    <w:rsid w:val="0046542E"/>
    <w:pPr>
      <w:overflowPunct w:val="0"/>
      <w:autoSpaceDE w:val="0"/>
      <w:autoSpaceDN w:val="0"/>
      <w:adjustRightInd w:val="0"/>
      <w:spacing w:before="100" w:after="100" w:line="240" w:lineRule="auto"/>
      <w:ind w:firstLine="0"/>
      <w:textAlignment w:val="baseline"/>
    </w:pPr>
    <w:rPr>
      <w:rFonts w:ascii="Times New Roman" w:hAnsi="Times New Roman"/>
      <w:sz w:val="24"/>
      <w:szCs w:val="20"/>
    </w:rPr>
  </w:style>
  <w:style w:type="paragraph" w:styleId="Spistreci5">
    <w:name w:val="toc 5"/>
    <w:basedOn w:val="Normalny"/>
    <w:next w:val="Normalny"/>
    <w:autoRedefine/>
    <w:semiHidden/>
    <w:rsid w:val="0046542E"/>
    <w:pPr>
      <w:spacing w:line="240" w:lineRule="auto"/>
      <w:ind w:left="960" w:firstLine="0"/>
    </w:pPr>
    <w:rPr>
      <w:rFonts w:ascii="Times New Roman" w:hAnsi="Times New Roman"/>
      <w:sz w:val="18"/>
      <w:szCs w:val="18"/>
    </w:rPr>
  </w:style>
  <w:style w:type="paragraph" w:styleId="Spistreci6">
    <w:name w:val="toc 6"/>
    <w:basedOn w:val="Normalny"/>
    <w:next w:val="Normalny"/>
    <w:autoRedefine/>
    <w:semiHidden/>
    <w:rsid w:val="0046542E"/>
    <w:pPr>
      <w:spacing w:line="240" w:lineRule="auto"/>
      <w:ind w:left="1200" w:firstLine="0"/>
    </w:pPr>
    <w:rPr>
      <w:rFonts w:ascii="Times New Roman" w:hAnsi="Times New Roman"/>
      <w:sz w:val="18"/>
      <w:szCs w:val="18"/>
    </w:rPr>
  </w:style>
  <w:style w:type="paragraph" w:styleId="Spistreci7">
    <w:name w:val="toc 7"/>
    <w:basedOn w:val="Normalny"/>
    <w:next w:val="Normalny"/>
    <w:autoRedefine/>
    <w:semiHidden/>
    <w:rsid w:val="0046542E"/>
    <w:pPr>
      <w:spacing w:line="240" w:lineRule="auto"/>
      <w:ind w:left="1440" w:firstLine="0"/>
    </w:pPr>
    <w:rPr>
      <w:rFonts w:ascii="Times New Roman" w:hAnsi="Times New Roman"/>
      <w:sz w:val="18"/>
      <w:szCs w:val="18"/>
    </w:rPr>
  </w:style>
  <w:style w:type="paragraph" w:styleId="Spistreci8">
    <w:name w:val="toc 8"/>
    <w:basedOn w:val="Normalny"/>
    <w:next w:val="Normalny"/>
    <w:autoRedefine/>
    <w:semiHidden/>
    <w:rsid w:val="0046542E"/>
    <w:pPr>
      <w:spacing w:line="240" w:lineRule="auto"/>
      <w:ind w:left="1680" w:firstLine="0"/>
    </w:pPr>
    <w:rPr>
      <w:rFonts w:ascii="Times New Roman" w:hAnsi="Times New Roman"/>
      <w:sz w:val="18"/>
      <w:szCs w:val="18"/>
    </w:rPr>
  </w:style>
  <w:style w:type="paragraph" w:customStyle="1" w:styleId="Nagwekzacznik">
    <w:name w:val="Nagłówek załącznik"/>
    <w:basedOn w:val="Normalny"/>
    <w:autoRedefine/>
    <w:rsid w:val="0046542E"/>
    <w:pPr>
      <w:keepNext/>
      <w:tabs>
        <w:tab w:val="num" w:pos="680"/>
      </w:tabs>
      <w:spacing w:line="288" w:lineRule="auto"/>
      <w:ind w:left="357" w:hanging="357"/>
      <w:outlineLvl w:val="0"/>
    </w:pPr>
    <w:rPr>
      <w:rFonts w:ascii="Arial Narrow" w:hAnsi="Arial Narrow"/>
      <w:i/>
      <w:iCs/>
      <w:kern w:val="32"/>
      <w:sz w:val="24"/>
    </w:rPr>
  </w:style>
  <w:style w:type="character" w:customStyle="1" w:styleId="Tekstpodstawowy3Znak">
    <w:name w:val="Tekst podstawowy 3 Znak"/>
    <w:aliases w:val="tekst w tabeli Znak"/>
    <w:basedOn w:val="Domylnaczcionkaakapitu"/>
    <w:uiPriority w:val="99"/>
    <w:rsid w:val="0046542E"/>
    <w:rPr>
      <w:rFonts w:ascii="Arial" w:hAnsi="Arial"/>
      <w:b/>
      <w:i/>
      <w:sz w:val="22"/>
      <w:lang w:val="pl-PL" w:eastAsia="pl-PL" w:bidi="ar-SA"/>
    </w:rPr>
  </w:style>
  <w:style w:type="paragraph" w:styleId="Tekstpodstawowyzwciciem">
    <w:name w:val="Body Text First Indent"/>
    <w:basedOn w:val="Tekstpodstawowy"/>
    <w:link w:val="TekstpodstawowyzwciciemZnak"/>
    <w:rsid w:val="0046542E"/>
    <w:pPr>
      <w:spacing w:after="120"/>
      <w:ind w:firstLine="210"/>
      <w:jc w:val="left"/>
    </w:pPr>
    <w:rPr>
      <w:rFonts w:cs="Times New Roman"/>
      <w:spacing w:val="0"/>
    </w:rPr>
  </w:style>
  <w:style w:type="character" w:customStyle="1" w:styleId="TekstpodstawowyzwciciemZnak">
    <w:name w:val="Tekst podstawowy z wcięciem Znak"/>
    <w:basedOn w:val="TekstpodstawowyZnak"/>
    <w:link w:val="Tekstpodstawowyzwciciem"/>
    <w:rsid w:val="007C072D"/>
    <w:rPr>
      <w:rFonts w:ascii="Tahoma" w:hAnsi="Tahoma" w:cs="Tahoma"/>
      <w:bCs/>
      <w:spacing w:val="-2"/>
      <w:sz w:val="22"/>
      <w:szCs w:val="24"/>
    </w:rPr>
  </w:style>
  <w:style w:type="paragraph" w:customStyle="1" w:styleId="CM64">
    <w:name w:val="CM64"/>
    <w:basedOn w:val="Default"/>
    <w:next w:val="Default"/>
    <w:rsid w:val="0046542E"/>
    <w:pPr>
      <w:widowControl w:val="0"/>
      <w:spacing w:after="120"/>
    </w:pPr>
    <w:rPr>
      <w:rFonts w:cs="Times New Roman"/>
      <w:sz w:val="24"/>
      <w:szCs w:val="24"/>
    </w:rPr>
  </w:style>
  <w:style w:type="character" w:styleId="Uwydatnienie">
    <w:name w:val="Emphasis"/>
    <w:basedOn w:val="Domylnaczcionkaakapitu"/>
    <w:qFormat/>
    <w:rsid w:val="0046542E"/>
    <w:rPr>
      <w:i/>
      <w:iCs/>
    </w:rPr>
  </w:style>
  <w:style w:type="character" w:customStyle="1" w:styleId="Nagwek1Znak">
    <w:name w:val="Nagłówek 1 Znak"/>
    <w:basedOn w:val="Domylnaczcionkaakapitu"/>
    <w:uiPriority w:val="9"/>
    <w:rsid w:val="0046542E"/>
    <w:rPr>
      <w:rFonts w:ascii="Arial" w:hAnsi="Arial" w:cs="Arial"/>
      <w:b/>
      <w:bCs/>
      <w:kern w:val="32"/>
      <w:sz w:val="32"/>
      <w:szCs w:val="32"/>
      <w:lang w:val="pl-PL" w:eastAsia="pl-PL" w:bidi="ar-SA"/>
    </w:rPr>
  </w:style>
  <w:style w:type="paragraph" w:styleId="Akapitzlist">
    <w:name w:val="List Paragraph"/>
    <w:basedOn w:val="Normalny"/>
    <w:uiPriority w:val="34"/>
    <w:qFormat/>
    <w:rsid w:val="0046542E"/>
    <w:pPr>
      <w:spacing w:line="240" w:lineRule="auto"/>
      <w:ind w:left="708" w:firstLine="0"/>
    </w:pPr>
    <w:rPr>
      <w:rFonts w:ascii="Times New Roman" w:hAnsi="Times New Roman"/>
      <w:sz w:val="24"/>
    </w:rPr>
  </w:style>
  <w:style w:type="character" w:customStyle="1" w:styleId="apple-style-span">
    <w:name w:val="apple-style-span"/>
    <w:basedOn w:val="Domylnaczcionkaakapitu"/>
    <w:rsid w:val="0046542E"/>
  </w:style>
  <w:style w:type="paragraph" w:customStyle="1" w:styleId="StylLegenda">
    <w:name w:val="Styl Legenda"/>
    <w:basedOn w:val="Legenda"/>
    <w:next w:val="Tekstpodstawowy"/>
    <w:autoRedefine/>
    <w:uiPriority w:val="99"/>
    <w:rsid w:val="00BF04E0"/>
    <w:pPr>
      <w:numPr>
        <w:numId w:val="36"/>
      </w:numPr>
      <w:spacing w:before="40" w:after="40"/>
    </w:pPr>
    <w:rPr>
      <w:b w:val="0"/>
      <w:spacing w:val="0"/>
      <w:sz w:val="24"/>
      <w:szCs w:val="24"/>
    </w:rPr>
  </w:style>
  <w:style w:type="character" w:customStyle="1" w:styleId="StylLegendaZnak">
    <w:name w:val="Styl Legenda Znak"/>
    <w:basedOn w:val="Domylnaczcionkaakapitu"/>
    <w:rsid w:val="0046542E"/>
    <w:rPr>
      <w:rFonts w:ascii="Arial" w:hAnsi="Arial"/>
      <w:spacing w:val="-2"/>
      <w:lang w:val="pl-PL" w:eastAsia="pl-PL" w:bidi="ar-SA"/>
    </w:rPr>
  </w:style>
  <w:style w:type="paragraph" w:customStyle="1" w:styleId="xl32">
    <w:name w:val="xl32"/>
    <w:basedOn w:val="Normalny"/>
    <w:rsid w:val="0046542E"/>
    <w:pPr>
      <w:spacing w:before="100" w:beforeAutospacing="1" w:after="100" w:afterAutospacing="1" w:line="240" w:lineRule="auto"/>
      <w:ind w:firstLine="0"/>
    </w:pPr>
    <w:rPr>
      <w:rFonts w:eastAsia="Arial Unicode MS" w:cs="Arial"/>
      <w:sz w:val="24"/>
    </w:rPr>
  </w:style>
  <w:style w:type="paragraph" w:customStyle="1" w:styleId="xl33">
    <w:name w:val="xl33"/>
    <w:basedOn w:val="Normalny"/>
    <w:rsid w:val="0046542E"/>
    <w:pPr>
      <w:shd w:val="clear" w:color="auto" w:fill="008080"/>
      <w:spacing w:before="100" w:beforeAutospacing="1" w:after="100" w:afterAutospacing="1" w:line="240" w:lineRule="auto"/>
      <w:ind w:firstLine="0"/>
      <w:jc w:val="center"/>
      <w:textAlignment w:val="center"/>
    </w:pPr>
    <w:rPr>
      <w:rFonts w:eastAsia="Arial Unicode MS" w:cs="Arial"/>
      <w:b/>
      <w:bCs/>
      <w:color w:val="FFFFFF"/>
      <w:sz w:val="24"/>
    </w:rPr>
  </w:style>
  <w:style w:type="paragraph" w:customStyle="1" w:styleId="xl34">
    <w:name w:val="xl34"/>
    <w:basedOn w:val="Normalny"/>
    <w:rsid w:val="0046542E"/>
    <w:pPr>
      <w:shd w:val="clear" w:color="auto" w:fill="008080"/>
      <w:spacing w:before="100" w:beforeAutospacing="1" w:after="100" w:afterAutospacing="1" w:line="240" w:lineRule="auto"/>
      <w:ind w:firstLine="0"/>
      <w:jc w:val="center"/>
      <w:textAlignment w:val="center"/>
    </w:pPr>
    <w:rPr>
      <w:rFonts w:eastAsia="Arial Unicode MS" w:cs="Arial"/>
      <w:b/>
      <w:bCs/>
      <w:color w:val="FFFFFF"/>
      <w:sz w:val="24"/>
    </w:rPr>
  </w:style>
  <w:style w:type="paragraph" w:customStyle="1" w:styleId="xl35">
    <w:name w:val="xl35"/>
    <w:basedOn w:val="Normalny"/>
    <w:rsid w:val="0046542E"/>
    <w:pPr>
      <w:spacing w:before="100" w:beforeAutospacing="1" w:after="100" w:afterAutospacing="1" w:line="240" w:lineRule="auto"/>
      <w:ind w:firstLine="0"/>
    </w:pPr>
    <w:rPr>
      <w:rFonts w:eastAsia="Arial Unicode MS" w:cs="Arial"/>
      <w:sz w:val="24"/>
    </w:rPr>
  </w:style>
  <w:style w:type="table" w:styleId="Tabela-Siatka">
    <w:name w:val="Table Grid"/>
    <w:basedOn w:val="Standardowy"/>
    <w:rsid w:val="004B79C6"/>
    <w:pPr>
      <w:spacing w:line="32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6B024A"/>
    <w:pPr>
      <w:ind w:left="283" w:hanging="283"/>
    </w:pPr>
  </w:style>
  <w:style w:type="paragraph" w:customStyle="1" w:styleId="StylBodyText2TimesNewRoman14pt">
    <w:name w:val="Styl Body Text 2 + Times New Roman 14 pt"/>
    <w:basedOn w:val="Tekstpodstawowy21"/>
    <w:rsid w:val="006B024A"/>
    <w:pPr>
      <w:overflowPunct/>
      <w:autoSpaceDE/>
      <w:autoSpaceDN/>
      <w:adjustRightInd/>
      <w:spacing w:before="0" w:line="360" w:lineRule="auto"/>
      <w:ind w:firstLine="0"/>
      <w:textAlignment w:val="auto"/>
    </w:pPr>
    <w:rPr>
      <w:rFonts w:ascii="Times New Roman" w:hAnsi="Times New Roman"/>
      <w:sz w:val="24"/>
    </w:rPr>
  </w:style>
  <w:style w:type="paragraph" w:customStyle="1" w:styleId="font5">
    <w:name w:val="font5"/>
    <w:basedOn w:val="Normalny"/>
    <w:rsid w:val="006B024A"/>
    <w:pPr>
      <w:spacing w:before="100" w:beforeAutospacing="1" w:after="100" w:afterAutospacing="1" w:line="240" w:lineRule="auto"/>
      <w:ind w:firstLine="0"/>
    </w:pPr>
    <w:rPr>
      <w:rFonts w:cs="Arial"/>
      <w:sz w:val="18"/>
      <w:szCs w:val="18"/>
    </w:rPr>
  </w:style>
  <w:style w:type="paragraph" w:customStyle="1" w:styleId="font6">
    <w:name w:val="font6"/>
    <w:basedOn w:val="Normalny"/>
    <w:rsid w:val="006B024A"/>
    <w:pPr>
      <w:spacing w:before="100" w:beforeAutospacing="1" w:after="100" w:afterAutospacing="1" w:line="240" w:lineRule="auto"/>
      <w:ind w:firstLine="0"/>
    </w:pPr>
    <w:rPr>
      <w:rFonts w:cs="Arial"/>
      <w:sz w:val="18"/>
      <w:szCs w:val="18"/>
    </w:rPr>
  </w:style>
  <w:style w:type="paragraph" w:customStyle="1" w:styleId="xl109">
    <w:name w:val="xl109"/>
    <w:basedOn w:val="Normalny"/>
    <w:rsid w:val="006B024A"/>
    <w:pPr>
      <w:spacing w:before="100" w:beforeAutospacing="1" w:after="100" w:afterAutospacing="1" w:line="240" w:lineRule="auto"/>
      <w:ind w:firstLine="0"/>
      <w:textAlignment w:val="top"/>
    </w:pPr>
    <w:rPr>
      <w:rFonts w:cs="Arial"/>
      <w:sz w:val="24"/>
    </w:rPr>
  </w:style>
  <w:style w:type="paragraph" w:customStyle="1" w:styleId="xl110">
    <w:name w:val="xl110"/>
    <w:basedOn w:val="Normalny"/>
    <w:rsid w:val="006B02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11">
    <w:name w:val="xl111"/>
    <w:basedOn w:val="Normalny"/>
    <w:rsid w:val="006B02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textAlignment w:val="top"/>
    </w:pPr>
    <w:rPr>
      <w:rFonts w:ascii="Times New Roman" w:hAnsi="Times New Roman"/>
      <w:i/>
      <w:iCs/>
      <w:sz w:val="16"/>
      <w:szCs w:val="16"/>
    </w:rPr>
  </w:style>
  <w:style w:type="paragraph" w:customStyle="1" w:styleId="xl112">
    <w:name w:val="xl11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13">
    <w:name w:val="xl11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14">
    <w:name w:val="xl114"/>
    <w:basedOn w:val="Normalny"/>
    <w:rsid w:val="006B02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18"/>
      <w:szCs w:val="18"/>
    </w:rPr>
  </w:style>
  <w:style w:type="paragraph" w:customStyle="1" w:styleId="xl115">
    <w:name w:val="xl115"/>
    <w:basedOn w:val="Normalny"/>
    <w:rsid w:val="006B024A"/>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18"/>
      <w:szCs w:val="18"/>
    </w:rPr>
  </w:style>
  <w:style w:type="paragraph" w:customStyle="1" w:styleId="xl116">
    <w:name w:val="xl116"/>
    <w:basedOn w:val="Normalny"/>
    <w:rsid w:val="006B024A"/>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18"/>
      <w:szCs w:val="18"/>
    </w:rPr>
  </w:style>
  <w:style w:type="paragraph" w:customStyle="1" w:styleId="xl117">
    <w:name w:val="xl117"/>
    <w:basedOn w:val="Normalny"/>
    <w:rsid w:val="006B02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i/>
      <w:iCs/>
      <w:sz w:val="16"/>
      <w:szCs w:val="16"/>
    </w:rPr>
  </w:style>
  <w:style w:type="paragraph" w:customStyle="1" w:styleId="xl118">
    <w:name w:val="xl118"/>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19">
    <w:name w:val="xl119"/>
    <w:basedOn w:val="Normalny"/>
    <w:rsid w:val="006B024A"/>
    <w:pPr>
      <w:spacing w:before="100" w:beforeAutospacing="1" w:after="100" w:afterAutospacing="1" w:line="240" w:lineRule="auto"/>
      <w:ind w:firstLine="0"/>
      <w:textAlignment w:val="top"/>
    </w:pPr>
    <w:rPr>
      <w:rFonts w:cs="Arial"/>
      <w:sz w:val="18"/>
      <w:szCs w:val="18"/>
    </w:rPr>
  </w:style>
  <w:style w:type="paragraph" w:customStyle="1" w:styleId="xl120">
    <w:name w:val="xl120"/>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1">
    <w:name w:val="xl121"/>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2">
    <w:name w:val="xl12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3">
    <w:name w:val="xl12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4">
    <w:name w:val="xl124"/>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5">
    <w:name w:val="xl12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6">
    <w:name w:val="xl126"/>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27">
    <w:name w:val="xl127"/>
    <w:basedOn w:val="Normalny"/>
    <w:rsid w:val="006B024A"/>
    <w:pPr>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28">
    <w:name w:val="xl128"/>
    <w:basedOn w:val="Normalny"/>
    <w:rsid w:val="006B024A"/>
    <w:pPr>
      <w:pBdr>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jc w:val="center"/>
      <w:textAlignment w:val="center"/>
    </w:pPr>
    <w:rPr>
      <w:rFonts w:cs="Arial"/>
      <w:sz w:val="18"/>
      <w:szCs w:val="18"/>
    </w:rPr>
  </w:style>
  <w:style w:type="paragraph" w:customStyle="1" w:styleId="xl129">
    <w:name w:val="xl129"/>
    <w:basedOn w:val="Normalny"/>
    <w:rsid w:val="006B024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jc w:val="center"/>
      <w:textAlignment w:val="center"/>
    </w:pPr>
    <w:rPr>
      <w:rFonts w:cs="Arial"/>
      <w:sz w:val="18"/>
      <w:szCs w:val="18"/>
    </w:rPr>
  </w:style>
  <w:style w:type="paragraph" w:customStyle="1" w:styleId="xl130">
    <w:name w:val="xl130"/>
    <w:basedOn w:val="Normalny"/>
    <w:rsid w:val="006B024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textAlignment w:val="top"/>
    </w:pPr>
    <w:rPr>
      <w:rFonts w:cs="Arial"/>
      <w:sz w:val="18"/>
      <w:szCs w:val="18"/>
    </w:rPr>
  </w:style>
  <w:style w:type="paragraph" w:customStyle="1" w:styleId="xl131">
    <w:name w:val="xl131"/>
    <w:basedOn w:val="Normalny"/>
    <w:rsid w:val="006B024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textAlignment w:val="top"/>
    </w:pPr>
    <w:rPr>
      <w:rFonts w:cs="Arial"/>
      <w:sz w:val="18"/>
      <w:szCs w:val="18"/>
    </w:rPr>
  </w:style>
  <w:style w:type="paragraph" w:customStyle="1" w:styleId="xl132">
    <w:name w:val="xl13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33">
    <w:name w:val="xl133"/>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34">
    <w:name w:val="xl134"/>
    <w:basedOn w:val="Normalny"/>
    <w:rsid w:val="006B024A"/>
    <w:pPr>
      <w:spacing w:before="100" w:beforeAutospacing="1" w:after="100" w:afterAutospacing="1" w:line="240" w:lineRule="auto"/>
      <w:ind w:firstLine="0"/>
      <w:textAlignment w:val="center"/>
    </w:pPr>
    <w:rPr>
      <w:rFonts w:cs="Arial"/>
      <w:sz w:val="24"/>
    </w:rPr>
  </w:style>
  <w:style w:type="paragraph" w:customStyle="1" w:styleId="xl135">
    <w:name w:val="xl135"/>
    <w:basedOn w:val="Normalny"/>
    <w:rsid w:val="006B024A"/>
    <w:pPr>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36">
    <w:name w:val="xl136"/>
    <w:basedOn w:val="Normalny"/>
    <w:rsid w:val="006B024A"/>
    <w:pPr>
      <w:spacing w:before="100" w:beforeAutospacing="1" w:after="100" w:afterAutospacing="1" w:line="240" w:lineRule="auto"/>
      <w:ind w:firstLine="0"/>
      <w:jc w:val="center"/>
      <w:textAlignment w:val="center"/>
    </w:pPr>
    <w:rPr>
      <w:rFonts w:ascii="Times New Roman" w:hAnsi="Times New Roman"/>
      <w:i/>
      <w:iCs/>
      <w:sz w:val="16"/>
      <w:szCs w:val="16"/>
    </w:rPr>
  </w:style>
  <w:style w:type="paragraph" w:customStyle="1" w:styleId="xl137">
    <w:name w:val="xl137"/>
    <w:basedOn w:val="Normalny"/>
    <w:rsid w:val="006B02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38">
    <w:name w:val="xl138"/>
    <w:basedOn w:val="Normalny"/>
    <w:rsid w:val="006B024A"/>
    <w:pPr>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39">
    <w:name w:val="xl139"/>
    <w:basedOn w:val="Normalny"/>
    <w:rsid w:val="006B024A"/>
    <w:pPr>
      <w:pBdr>
        <w:top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0">
    <w:name w:val="xl140"/>
    <w:basedOn w:val="Normalny"/>
    <w:rsid w:val="006B024A"/>
    <w:pPr>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1">
    <w:name w:val="xl141"/>
    <w:basedOn w:val="Normalny"/>
    <w:rsid w:val="006B024A"/>
    <w:pPr>
      <w:pBdr>
        <w:top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2">
    <w:name w:val="xl142"/>
    <w:basedOn w:val="Normalny"/>
    <w:rsid w:val="006B024A"/>
    <w:pPr>
      <w:pBdr>
        <w:top w:val="single" w:sz="4" w:space="0" w:color="auto"/>
        <w:left w:val="single" w:sz="4" w:space="0" w:color="auto"/>
        <w:bottom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43">
    <w:name w:val="xl143"/>
    <w:basedOn w:val="Normalny"/>
    <w:rsid w:val="006B024A"/>
    <w:pPr>
      <w:pBdr>
        <w:top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44">
    <w:name w:val="xl144"/>
    <w:basedOn w:val="Normalny"/>
    <w:rsid w:val="006B024A"/>
    <w:pPr>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5">
    <w:name w:val="xl145"/>
    <w:basedOn w:val="Normalny"/>
    <w:rsid w:val="006B024A"/>
    <w:pPr>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6">
    <w:name w:val="xl146"/>
    <w:basedOn w:val="Normalny"/>
    <w:rsid w:val="006B024A"/>
    <w:pPr>
      <w:pBdr>
        <w:top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7">
    <w:name w:val="xl147"/>
    <w:basedOn w:val="Normalny"/>
    <w:rsid w:val="006B024A"/>
    <w:pPr>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8">
    <w:name w:val="xl148"/>
    <w:basedOn w:val="Normalny"/>
    <w:rsid w:val="006B024A"/>
    <w:pPr>
      <w:pBdr>
        <w:top w:val="single" w:sz="4" w:space="0" w:color="auto"/>
        <w:left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cs="Arial"/>
      <w:b/>
      <w:bCs/>
      <w:i/>
      <w:iCs/>
      <w:sz w:val="18"/>
      <w:szCs w:val="18"/>
    </w:rPr>
  </w:style>
  <w:style w:type="paragraph" w:customStyle="1" w:styleId="xl149">
    <w:name w:val="xl149"/>
    <w:basedOn w:val="Normalny"/>
    <w:rsid w:val="006B024A"/>
    <w:pPr>
      <w:pBdr>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cs="Arial"/>
      <w:b/>
      <w:bCs/>
      <w:i/>
      <w:iCs/>
      <w:sz w:val="18"/>
      <w:szCs w:val="18"/>
    </w:rPr>
  </w:style>
  <w:style w:type="paragraph" w:customStyle="1" w:styleId="xl150">
    <w:name w:val="xl150"/>
    <w:basedOn w:val="Normalny"/>
    <w:rsid w:val="006B024A"/>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51">
    <w:name w:val="xl151"/>
    <w:basedOn w:val="Normalny"/>
    <w:rsid w:val="006B02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52">
    <w:name w:val="xl152"/>
    <w:basedOn w:val="Normalny"/>
    <w:rsid w:val="006B024A"/>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53">
    <w:name w:val="xl15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54">
    <w:name w:val="xl154"/>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4"/>
    </w:rPr>
  </w:style>
  <w:style w:type="paragraph" w:customStyle="1" w:styleId="xl155">
    <w:name w:val="xl15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56">
    <w:name w:val="xl156"/>
    <w:basedOn w:val="Normalny"/>
    <w:rsid w:val="006B024A"/>
    <w:pPr>
      <w:spacing w:before="100" w:beforeAutospacing="1" w:after="100" w:afterAutospacing="1" w:line="240" w:lineRule="auto"/>
      <w:ind w:firstLine="0"/>
      <w:jc w:val="center"/>
      <w:textAlignment w:val="top"/>
    </w:pPr>
    <w:rPr>
      <w:rFonts w:cs="Arial"/>
      <w:sz w:val="24"/>
    </w:rPr>
  </w:style>
  <w:style w:type="paragraph" w:customStyle="1" w:styleId="xl157">
    <w:name w:val="xl157"/>
    <w:basedOn w:val="Normalny"/>
    <w:rsid w:val="006B024A"/>
    <w:pPr>
      <w:pBdr>
        <w:top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i/>
      <w:iCs/>
      <w:sz w:val="16"/>
      <w:szCs w:val="16"/>
    </w:rPr>
  </w:style>
  <w:style w:type="paragraph" w:customStyle="1" w:styleId="xl158">
    <w:name w:val="xl158"/>
    <w:basedOn w:val="Normalny"/>
    <w:rsid w:val="006B024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59">
    <w:name w:val="xl159"/>
    <w:basedOn w:val="Normalny"/>
    <w:rsid w:val="006B024A"/>
    <w:pPr>
      <w:pBdr>
        <w:top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60">
    <w:name w:val="xl160"/>
    <w:basedOn w:val="Normalny"/>
    <w:rsid w:val="006B024A"/>
    <w:pPr>
      <w:pBdr>
        <w:top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hAnsi="Times New Roman"/>
      <w:sz w:val="24"/>
    </w:rPr>
  </w:style>
  <w:style w:type="paragraph" w:customStyle="1" w:styleId="xl161">
    <w:name w:val="xl161"/>
    <w:basedOn w:val="Normalny"/>
    <w:rsid w:val="006B024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62">
    <w:name w:val="xl16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63">
    <w:name w:val="xl16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64">
    <w:name w:val="xl164"/>
    <w:basedOn w:val="Normalny"/>
    <w:rsid w:val="006B024A"/>
    <w:pPr>
      <w:pBdr>
        <w:top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hAnsi="Times New Roman"/>
      <w:sz w:val="24"/>
    </w:rPr>
  </w:style>
  <w:style w:type="paragraph" w:customStyle="1" w:styleId="xl165">
    <w:name w:val="xl16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66">
    <w:name w:val="xl166"/>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67">
    <w:name w:val="xl167"/>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68">
    <w:name w:val="xl168"/>
    <w:basedOn w:val="Normalny"/>
    <w:rsid w:val="006B024A"/>
    <w:pPr>
      <w:pBdr>
        <w:top w:val="single" w:sz="4" w:space="0" w:color="000000"/>
        <w:left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69">
    <w:name w:val="xl169"/>
    <w:basedOn w:val="Normalny"/>
    <w:rsid w:val="006B024A"/>
    <w:pPr>
      <w:pBdr>
        <w:top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70">
    <w:name w:val="xl170"/>
    <w:basedOn w:val="Normalny"/>
    <w:rsid w:val="006B024A"/>
    <w:pPr>
      <w:pBdr>
        <w:top w:val="single" w:sz="4" w:space="0" w:color="000000"/>
        <w:right w:val="single" w:sz="4" w:space="0" w:color="000000"/>
      </w:pBdr>
      <w:spacing w:before="100" w:beforeAutospacing="1" w:after="100" w:afterAutospacing="1" w:line="240" w:lineRule="auto"/>
      <w:ind w:firstLine="0"/>
      <w:jc w:val="center"/>
    </w:pPr>
    <w:rPr>
      <w:rFonts w:ascii="Times New Roman" w:hAnsi="Times New Roman"/>
      <w:sz w:val="24"/>
    </w:rPr>
  </w:style>
  <w:style w:type="paragraph" w:customStyle="1" w:styleId="xl171">
    <w:name w:val="xl171"/>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72">
    <w:name w:val="xl172"/>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73">
    <w:name w:val="xl17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24"/>
    </w:rPr>
  </w:style>
  <w:style w:type="paragraph" w:customStyle="1" w:styleId="xl174">
    <w:name w:val="xl174"/>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4"/>
    </w:rPr>
  </w:style>
  <w:style w:type="paragraph" w:customStyle="1" w:styleId="xl175">
    <w:name w:val="xl17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24"/>
    </w:rPr>
  </w:style>
  <w:style w:type="paragraph" w:customStyle="1" w:styleId="xl176">
    <w:name w:val="xl176"/>
    <w:basedOn w:val="Normalny"/>
    <w:rsid w:val="006B024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77">
    <w:name w:val="xl177"/>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178">
    <w:name w:val="xl178"/>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79">
    <w:name w:val="xl179"/>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0">
    <w:name w:val="xl180"/>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1">
    <w:name w:val="xl181"/>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182">
    <w:name w:val="xl182"/>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83">
    <w:name w:val="xl183"/>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4">
    <w:name w:val="xl184"/>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5">
    <w:name w:val="xl18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186">
    <w:name w:val="xl186"/>
    <w:basedOn w:val="Normalny"/>
    <w:rsid w:val="006B024A"/>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textAlignment w:val="center"/>
    </w:pPr>
    <w:rPr>
      <w:rFonts w:cs="Arial"/>
      <w:sz w:val="24"/>
    </w:rPr>
  </w:style>
  <w:style w:type="paragraph" w:customStyle="1" w:styleId="xl187">
    <w:name w:val="xl187"/>
    <w:basedOn w:val="Normalny"/>
    <w:rsid w:val="006B024A"/>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textAlignment w:val="center"/>
    </w:pPr>
    <w:rPr>
      <w:rFonts w:cs="Arial"/>
      <w:sz w:val="24"/>
    </w:rPr>
  </w:style>
  <w:style w:type="paragraph" w:customStyle="1" w:styleId="xl188">
    <w:name w:val="xl188"/>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24"/>
    </w:rPr>
  </w:style>
  <w:style w:type="paragraph" w:customStyle="1" w:styleId="xl189">
    <w:name w:val="xl189"/>
    <w:basedOn w:val="Normalny"/>
    <w:rsid w:val="006B024A"/>
    <w:pPr>
      <w:spacing w:before="100" w:beforeAutospacing="1" w:after="100" w:afterAutospacing="1" w:line="240" w:lineRule="auto"/>
      <w:ind w:firstLine="0"/>
      <w:textAlignment w:val="top"/>
    </w:pPr>
    <w:rPr>
      <w:rFonts w:cs="Arial"/>
      <w:sz w:val="24"/>
    </w:rPr>
  </w:style>
  <w:style w:type="paragraph" w:customStyle="1" w:styleId="xl190">
    <w:name w:val="xl190"/>
    <w:basedOn w:val="Normalny"/>
    <w:rsid w:val="006B024A"/>
    <w:pPr>
      <w:spacing w:before="100" w:beforeAutospacing="1" w:after="100" w:afterAutospacing="1" w:line="240" w:lineRule="auto"/>
      <w:ind w:firstLine="0"/>
      <w:textAlignment w:val="top"/>
    </w:pPr>
    <w:rPr>
      <w:rFonts w:cs="Arial"/>
      <w:sz w:val="24"/>
    </w:rPr>
  </w:style>
  <w:style w:type="paragraph" w:styleId="Nagwekspisutreci">
    <w:name w:val="TOC Heading"/>
    <w:basedOn w:val="Nagwek1"/>
    <w:next w:val="Normalny"/>
    <w:uiPriority w:val="39"/>
    <w:unhideWhenUsed/>
    <w:qFormat/>
    <w:rsid w:val="000D458C"/>
    <w:pPr>
      <w:keepLines/>
      <w:numPr>
        <w:numId w:val="0"/>
      </w:numPr>
      <w:spacing w:before="480" w:after="0"/>
      <w:ind w:firstLine="510"/>
      <w:outlineLvl w:val="9"/>
    </w:pPr>
    <w:rPr>
      <w:rFonts w:asciiTheme="majorHAnsi" w:eastAsiaTheme="majorEastAsia" w:hAnsiTheme="majorHAnsi" w:cstheme="majorBidi"/>
      <w:bCs/>
      <w:i w:val="0"/>
      <w:color w:val="365F91" w:themeColor="accent1" w:themeShade="BF"/>
      <w:kern w:val="0"/>
      <w:sz w:val="28"/>
      <w:szCs w:val="28"/>
    </w:rPr>
  </w:style>
  <w:style w:type="paragraph" w:customStyle="1" w:styleId="Styl3NEDE">
    <w:name w:val="Styl_3_NEDE"/>
    <w:basedOn w:val="Nagwek3"/>
    <w:uiPriority w:val="99"/>
    <w:rsid w:val="0067467F"/>
    <w:pPr>
      <w:keepNext/>
      <w:numPr>
        <w:ilvl w:val="0"/>
        <w:numId w:val="35"/>
      </w:numPr>
      <w:tabs>
        <w:tab w:val="left" w:pos="851"/>
        <w:tab w:val="left" w:pos="1134"/>
      </w:tabs>
      <w:spacing w:before="180" w:line="288" w:lineRule="auto"/>
      <w:jc w:val="both"/>
    </w:pPr>
    <w:rPr>
      <w:rFonts w:cs="Times New Roman"/>
      <w:bCs/>
      <w:i w:val="0"/>
      <w:color w:val="C00000"/>
      <w:sz w:val="22"/>
      <w:szCs w:val="22"/>
      <w:lang w:eastAsia="en-US"/>
    </w:rPr>
  </w:style>
  <w:style w:type="character" w:customStyle="1" w:styleId="apple-converted-space">
    <w:name w:val="apple-converted-space"/>
    <w:basedOn w:val="Domylnaczcionkaakapitu"/>
    <w:rsid w:val="00230823"/>
  </w:style>
  <w:style w:type="character" w:styleId="Pogrubienie">
    <w:name w:val="Strong"/>
    <w:basedOn w:val="Domylnaczcionkaakapitu"/>
    <w:uiPriority w:val="22"/>
    <w:qFormat/>
    <w:rsid w:val="00230823"/>
    <w:rPr>
      <w:b/>
      <w:bCs/>
    </w:rPr>
  </w:style>
  <w:style w:type="character" w:customStyle="1" w:styleId="EquationCaption">
    <w:name w:val="_Equation Caption"/>
    <w:rsid w:val="00230823"/>
  </w:style>
  <w:style w:type="character" w:customStyle="1" w:styleId="highlightedsearchterm">
    <w:name w:val="highlightedsearchterm"/>
    <w:basedOn w:val="Domylnaczcionkaakapitu"/>
    <w:rsid w:val="00230823"/>
  </w:style>
  <w:style w:type="paragraph" w:customStyle="1" w:styleId="Tekstpodstawowy32">
    <w:name w:val="Tekst podstawowy 32"/>
    <w:basedOn w:val="Normalny"/>
    <w:rsid w:val="00230823"/>
    <w:pPr>
      <w:widowControl w:val="0"/>
      <w:jc w:val="both"/>
    </w:pPr>
    <w:rPr>
      <w:spacing w:val="-5"/>
      <w:szCs w:val="20"/>
    </w:rPr>
  </w:style>
  <w:style w:type="paragraph" w:customStyle="1" w:styleId="ListParagraph1">
    <w:name w:val="List Paragraph1"/>
    <w:basedOn w:val="Normalny"/>
    <w:rsid w:val="00230823"/>
    <w:pPr>
      <w:suppressAutoHyphens/>
      <w:spacing w:after="200" w:line="276" w:lineRule="auto"/>
      <w:ind w:left="720" w:firstLine="0"/>
    </w:pPr>
    <w:rPr>
      <w:rFonts w:ascii="Corbel" w:hAnsi="Corbel" w:cs="Calibri"/>
      <w:szCs w:val="22"/>
      <w:lang w:val="pt-PT" w:eastAsia="ar-SA"/>
    </w:rPr>
  </w:style>
  <w:style w:type="paragraph" w:customStyle="1" w:styleId="Tekstpodstawowy33">
    <w:name w:val="Tekst podstawowy 33"/>
    <w:basedOn w:val="Normalny"/>
    <w:rsid w:val="00382172"/>
    <w:pPr>
      <w:widowControl w:val="0"/>
      <w:spacing w:line="360" w:lineRule="auto"/>
      <w:ind w:firstLine="0"/>
      <w:jc w:val="both"/>
    </w:pPr>
    <w:rPr>
      <w:rFonts w:ascii="Times New Roman" w:hAnsi="Times New Roman"/>
      <w:spacing w:val="-5"/>
      <w:sz w:val="20"/>
      <w:szCs w:val="20"/>
    </w:rPr>
  </w:style>
  <w:style w:type="paragraph" w:styleId="Poprawka">
    <w:name w:val="Revision"/>
    <w:hidden/>
    <w:uiPriority w:val="99"/>
    <w:semiHidden/>
    <w:rsid w:val="00671211"/>
    <w:rPr>
      <w:rFonts w:ascii="Arial" w:hAnsi="Arial"/>
      <w:sz w:val="22"/>
      <w:szCs w:val="24"/>
    </w:rPr>
  </w:style>
  <w:style w:type="paragraph" w:customStyle="1" w:styleId="NormalnyNEDE">
    <w:name w:val="Normalny_NEDE"/>
    <w:basedOn w:val="Normalny"/>
    <w:link w:val="NormalnyNEDEZnak"/>
    <w:qFormat/>
    <w:rsid w:val="007C072D"/>
    <w:pPr>
      <w:spacing w:after="60" w:line="288" w:lineRule="auto"/>
      <w:ind w:firstLine="425"/>
      <w:jc w:val="both"/>
    </w:pPr>
    <w:rPr>
      <w:rFonts w:ascii="Tahoma" w:eastAsia="Calibri" w:hAnsi="Tahoma" w:cs="Tahoma"/>
      <w:sz w:val="20"/>
      <w:szCs w:val="20"/>
      <w:lang w:eastAsia="en-US"/>
    </w:rPr>
  </w:style>
  <w:style w:type="character" w:customStyle="1" w:styleId="NormalnyNEDEZnak">
    <w:name w:val="Normalny_NEDE Znak"/>
    <w:link w:val="NormalnyNEDE"/>
    <w:rsid w:val="007C072D"/>
    <w:rPr>
      <w:rFonts w:ascii="Tahoma" w:eastAsia="Calibri" w:hAnsi="Tahoma" w:cs="Tahoma"/>
      <w:lang w:eastAsia="en-US"/>
    </w:rPr>
  </w:style>
  <w:style w:type="paragraph" w:customStyle="1" w:styleId="rdo">
    <w:name w:val="Źródło"/>
    <w:basedOn w:val="Normalny"/>
    <w:next w:val="Normalny"/>
    <w:link w:val="rdoZnak"/>
    <w:qFormat/>
    <w:rsid w:val="007C072D"/>
    <w:pPr>
      <w:spacing w:before="120" w:after="360" w:line="240" w:lineRule="auto"/>
      <w:ind w:firstLine="0"/>
      <w:jc w:val="both"/>
    </w:pPr>
    <w:rPr>
      <w:rFonts w:ascii="Times New Roman" w:hAnsi="Times New Roman"/>
      <w:b/>
      <w:i/>
      <w:color w:val="632423"/>
      <w:sz w:val="16"/>
    </w:rPr>
  </w:style>
  <w:style w:type="character" w:customStyle="1" w:styleId="rdoZnak">
    <w:name w:val="Źródło Znak"/>
    <w:link w:val="rdo"/>
    <w:rsid w:val="007C072D"/>
    <w:rPr>
      <w:b/>
      <w:i/>
      <w:color w:val="632423"/>
      <w:sz w:val="16"/>
      <w:szCs w:val="24"/>
    </w:rPr>
  </w:style>
  <w:style w:type="paragraph" w:customStyle="1" w:styleId="LegendaNEDE">
    <w:name w:val="Legenda_NEDE"/>
    <w:basedOn w:val="Legenda"/>
    <w:link w:val="LegendaNEDEZnak"/>
    <w:qFormat/>
    <w:rsid w:val="007C072D"/>
    <w:pPr>
      <w:keepNext w:val="0"/>
    </w:pPr>
    <w:rPr>
      <w:bCs/>
      <w:color w:val="365F91" w:themeColor="accent1" w:themeShade="BF"/>
      <w:spacing w:val="0"/>
      <w:sz w:val="20"/>
      <w:szCs w:val="20"/>
    </w:rPr>
  </w:style>
  <w:style w:type="character" w:customStyle="1" w:styleId="LegendaNEDEZnak">
    <w:name w:val="Legenda_NEDE Znak"/>
    <w:link w:val="LegendaNEDE"/>
    <w:rsid w:val="007C072D"/>
    <w:rPr>
      <w:rFonts w:ascii="Tahoma" w:hAnsi="Tahoma" w:cs="Tahoma"/>
      <w:b/>
      <w:bCs/>
      <w:color w:val="365F91" w:themeColor="accent1" w:themeShade="BF"/>
    </w:rPr>
  </w:style>
  <w:style w:type="character" w:customStyle="1" w:styleId="tytul">
    <w:name w:val="tytul"/>
    <w:rsid w:val="007C072D"/>
  </w:style>
  <w:style w:type="character" w:customStyle="1" w:styleId="AkapitzlistZnak">
    <w:name w:val="Akapit z listą Znak"/>
    <w:rsid w:val="007C072D"/>
    <w:rPr>
      <w:rFonts w:ascii="Calibri" w:eastAsia="Calibri" w:hAnsi="Calibri" w:cs="Times New Roman"/>
      <w:lang w:eastAsia="pl-PL"/>
    </w:rPr>
  </w:style>
  <w:style w:type="character" w:customStyle="1" w:styleId="Zakotwiczenieprzypisudolnego">
    <w:name w:val="Zakotwiczenie przypisu dolnego"/>
    <w:rsid w:val="007C072D"/>
    <w:rPr>
      <w:vertAlign w:val="superscript"/>
    </w:rPr>
  </w:style>
  <w:style w:type="paragraph" w:customStyle="1" w:styleId="Tretekstu">
    <w:name w:val="Treść tekstu"/>
    <w:basedOn w:val="Normalny"/>
    <w:rsid w:val="007C072D"/>
    <w:pPr>
      <w:widowControl w:val="0"/>
      <w:tabs>
        <w:tab w:val="left" w:pos="709"/>
      </w:tabs>
      <w:suppressAutoHyphens/>
      <w:spacing w:after="120" w:line="276" w:lineRule="auto"/>
      <w:ind w:firstLine="0"/>
    </w:pPr>
    <w:rPr>
      <w:rFonts w:ascii="Times New Roman" w:eastAsia="Lucida Sans Unicode" w:hAnsi="Times New Roman" w:cs="Mangal"/>
      <w:color w:val="00000A"/>
      <w:sz w:val="24"/>
      <w:lang w:eastAsia="zh-CN" w:bidi="hi-IN"/>
    </w:rPr>
  </w:style>
  <w:style w:type="paragraph" w:customStyle="1" w:styleId="Akapitzlist1">
    <w:name w:val="Akapit z listą1"/>
    <w:basedOn w:val="Normalny"/>
    <w:rsid w:val="007C072D"/>
    <w:pPr>
      <w:spacing w:line="240" w:lineRule="auto"/>
      <w:ind w:left="720" w:firstLine="0"/>
      <w:contextualSpacing/>
    </w:pPr>
    <w:rPr>
      <w:rFonts w:ascii="Tms Rmn" w:eastAsia="Calibri" w:hAnsi="Tms Rmn"/>
      <w:sz w:val="20"/>
      <w:szCs w:val="20"/>
    </w:rPr>
  </w:style>
  <w:style w:type="character" w:customStyle="1" w:styleId="TekstprzypisudolnegoZnak1">
    <w:name w:val="Tekst przypisu dolnego Znak1"/>
    <w:aliases w:val="Podrozdział Znak1,Footnote Znak1,Podrozdzia3 Znak1,-E Fuﬂnotentext Znak1,Fuﬂnotentext Ursprung Znak1,footnote text Znak1,Fußnotentext Ursprung Znak1,-E Fußnotentext Znak1,Fußnote Znak1,Footnote text Znak1"/>
    <w:basedOn w:val="Domylnaczcionkaakapitu"/>
    <w:semiHidden/>
    <w:rsid w:val="00D8648F"/>
    <w:rPr>
      <w:lang w:eastAsia="en-US"/>
    </w:rPr>
  </w:style>
  <w:style w:type="character" w:customStyle="1" w:styleId="Tekstpodstawowy3Znak1">
    <w:name w:val="Tekst podstawowy 3 Znak1"/>
    <w:aliases w:val="tekst w tabeli Znak1"/>
    <w:basedOn w:val="Domylnaczcionkaakapitu"/>
    <w:semiHidden/>
    <w:rsid w:val="00D8648F"/>
    <w:rPr>
      <w:sz w:val="16"/>
      <w:szCs w:val="16"/>
      <w:lang w:eastAsia="en-US"/>
    </w:rPr>
  </w:style>
  <w:style w:type="character" w:customStyle="1" w:styleId="LegendaZnak1">
    <w:name w:val="Legenda Znak1"/>
    <w:aliases w:val="Legenda Znak Znak Znak Znak2,Legenda Znak Znak Znak2,Legenda Znak Znak Znak Znak Znak,Legenda Znak Znak Znak Znak Znak Znak Znak2,Legenda Znak Znak Znak Znak Znak Znak Znak Znak,Legenda Znak Znak Znak Znak Znak Znak Znak Znak Znak Z Znak"/>
    <w:link w:val="Legenda"/>
    <w:locked/>
    <w:rsid w:val="00742FC4"/>
    <w:rPr>
      <w:rFonts w:ascii="Tahoma" w:hAnsi="Tahoma" w:cs="Tahoma"/>
      <w:b/>
      <w:spacing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3984">
      <w:bodyDiv w:val="1"/>
      <w:marLeft w:val="0"/>
      <w:marRight w:val="0"/>
      <w:marTop w:val="0"/>
      <w:marBottom w:val="0"/>
      <w:divBdr>
        <w:top w:val="none" w:sz="0" w:space="0" w:color="auto"/>
        <w:left w:val="none" w:sz="0" w:space="0" w:color="auto"/>
        <w:bottom w:val="none" w:sz="0" w:space="0" w:color="auto"/>
        <w:right w:val="none" w:sz="0" w:space="0" w:color="auto"/>
      </w:divBdr>
    </w:div>
    <w:div w:id="26492142">
      <w:bodyDiv w:val="1"/>
      <w:marLeft w:val="0"/>
      <w:marRight w:val="0"/>
      <w:marTop w:val="0"/>
      <w:marBottom w:val="0"/>
      <w:divBdr>
        <w:top w:val="none" w:sz="0" w:space="0" w:color="auto"/>
        <w:left w:val="none" w:sz="0" w:space="0" w:color="auto"/>
        <w:bottom w:val="none" w:sz="0" w:space="0" w:color="auto"/>
        <w:right w:val="none" w:sz="0" w:space="0" w:color="auto"/>
      </w:divBdr>
    </w:div>
    <w:div w:id="41835276">
      <w:bodyDiv w:val="1"/>
      <w:marLeft w:val="0"/>
      <w:marRight w:val="0"/>
      <w:marTop w:val="0"/>
      <w:marBottom w:val="0"/>
      <w:divBdr>
        <w:top w:val="none" w:sz="0" w:space="0" w:color="auto"/>
        <w:left w:val="none" w:sz="0" w:space="0" w:color="auto"/>
        <w:bottom w:val="none" w:sz="0" w:space="0" w:color="auto"/>
        <w:right w:val="none" w:sz="0" w:space="0" w:color="auto"/>
      </w:divBdr>
    </w:div>
    <w:div w:id="58210399">
      <w:bodyDiv w:val="1"/>
      <w:marLeft w:val="0"/>
      <w:marRight w:val="0"/>
      <w:marTop w:val="0"/>
      <w:marBottom w:val="0"/>
      <w:divBdr>
        <w:top w:val="none" w:sz="0" w:space="0" w:color="auto"/>
        <w:left w:val="none" w:sz="0" w:space="0" w:color="auto"/>
        <w:bottom w:val="none" w:sz="0" w:space="0" w:color="auto"/>
        <w:right w:val="none" w:sz="0" w:space="0" w:color="auto"/>
      </w:divBdr>
    </w:div>
    <w:div w:id="64030655">
      <w:bodyDiv w:val="1"/>
      <w:marLeft w:val="0"/>
      <w:marRight w:val="0"/>
      <w:marTop w:val="0"/>
      <w:marBottom w:val="0"/>
      <w:divBdr>
        <w:top w:val="none" w:sz="0" w:space="0" w:color="auto"/>
        <w:left w:val="none" w:sz="0" w:space="0" w:color="auto"/>
        <w:bottom w:val="none" w:sz="0" w:space="0" w:color="auto"/>
        <w:right w:val="none" w:sz="0" w:space="0" w:color="auto"/>
      </w:divBdr>
    </w:div>
    <w:div w:id="101150910">
      <w:bodyDiv w:val="1"/>
      <w:marLeft w:val="0"/>
      <w:marRight w:val="0"/>
      <w:marTop w:val="0"/>
      <w:marBottom w:val="0"/>
      <w:divBdr>
        <w:top w:val="none" w:sz="0" w:space="0" w:color="auto"/>
        <w:left w:val="none" w:sz="0" w:space="0" w:color="auto"/>
        <w:bottom w:val="none" w:sz="0" w:space="0" w:color="auto"/>
        <w:right w:val="none" w:sz="0" w:space="0" w:color="auto"/>
      </w:divBdr>
    </w:div>
    <w:div w:id="108939032">
      <w:bodyDiv w:val="1"/>
      <w:marLeft w:val="0"/>
      <w:marRight w:val="0"/>
      <w:marTop w:val="0"/>
      <w:marBottom w:val="0"/>
      <w:divBdr>
        <w:top w:val="none" w:sz="0" w:space="0" w:color="auto"/>
        <w:left w:val="none" w:sz="0" w:space="0" w:color="auto"/>
        <w:bottom w:val="none" w:sz="0" w:space="0" w:color="auto"/>
        <w:right w:val="none" w:sz="0" w:space="0" w:color="auto"/>
      </w:divBdr>
    </w:div>
    <w:div w:id="128016341">
      <w:bodyDiv w:val="1"/>
      <w:marLeft w:val="0"/>
      <w:marRight w:val="0"/>
      <w:marTop w:val="0"/>
      <w:marBottom w:val="0"/>
      <w:divBdr>
        <w:top w:val="none" w:sz="0" w:space="0" w:color="auto"/>
        <w:left w:val="none" w:sz="0" w:space="0" w:color="auto"/>
        <w:bottom w:val="none" w:sz="0" w:space="0" w:color="auto"/>
        <w:right w:val="none" w:sz="0" w:space="0" w:color="auto"/>
      </w:divBdr>
    </w:div>
    <w:div w:id="147020895">
      <w:bodyDiv w:val="1"/>
      <w:marLeft w:val="0"/>
      <w:marRight w:val="0"/>
      <w:marTop w:val="0"/>
      <w:marBottom w:val="0"/>
      <w:divBdr>
        <w:top w:val="none" w:sz="0" w:space="0" w:color="auto"/>
        <w:left w:val="none" w:sz="0" w:space="0" w:color="auto"/>
        <w:bottom w:val="none" w:sz="0" w:space="0" w:color="auto"/>
        <w:right w:val="none" w:sz="0" w:space="0" w:color="auto"/>
      </w:divBdr>
    </w:div>
    <w:div w:id="164176915">
      <w:bodyDiv w:val="1"/>
      <w:marLeft w:val="0"/>
      <w:marRight w:val="0"/>
      <w:marTop w:val="0"/>
      <w:marBottom w:val="0"/>
      <w:divBdr>
        <w:top w:val="none" w:sz="0" w:space="0" w:color="auto"/>
        <w:left w:val="none" w:sz="0" w:space="0" w:color="auto"/>
        <w:bottom w:val="none" w:sz="0" w:space="0" w:color="auto"/>
        <w:right w:val="none" w:sz="0" w:space="0" w:color="auto"/>
      </w:divBdr>
    </w:div>
    <w:div w:id="216550800">
      <w:bodyDiv w:val="1"/>
      <w:marLeft w:val="0"/>
      <w:marRight w:val="0"/>
      <w:marTop w:val="0"/>
      <w:marBottom w:val="0"/>
      <w:divBdr>
        <w:top w:val="none" w:sz="0" w:space="0" w:color="auto"/>
        <w:left w:val="none" w:sz="0" w:space="0" w:color="auto"/>
        <w:bottom w:val="none" w:sz="0" w:space="0" w:color="auto"/>
        <w:right w:val="none" w:sz="0" w:space="0" w:color="auto"/>
      </w:divBdr>
    </w:div>
    <w:div w:id="234634440">
      <w:bodyDiv w:val="1"/>
      <w:marLeft w:val="0"/>
      <w:marRight w:val="0"/>
      <w:marTop w:val="0"/>
      <w:marBottom w:val="0"/>
      <w:divBdr>
        <w:top w:val="none" w:sz="0" w:space="0" w:color="auto"/>
        <w:left w:val="none" w:sz="0" w:space="0" w:color="auto"/>
        <w:bottom w:val="none" w:sz="0" w:space="0" w:color="auto"/>
        <w:right w:val="none" w:sz="0" w:space="0" w:color="auto"/>
      </w:divBdr>
    </w:div>
    <w:div w:id="268321889">
      <w:bodyDiv w:val="1"/>
      <w:marLeft w:val="0"/>
      <w:marRight w:val="0"/>
      <w:marTop w:val="0"/>
      <w:marBottom w:val="0"/>
      <w:divBdr>
        <w:top w:val="none" w:sz="0" w:space="0" w:color="auto"/>
        <w:left w:val="none" w:sz="0" w:space="0" w:color="auto"/>
        <w:bottom w:val="none" w:sz="0" w:space="0" w:color="auto"/>
        <w:right w:val="none" w:sz="0" w:space="0" w:color="auto"/>
      </w:divBdr>
    </w:div>
    <w:div w:id="339430024">
      <w:bodyDiv w:val="1"/>
      <w:marLeft w:val="0"/>
      <w:marRight w:val="0"/>
      <w:marTop w:val="0"/>
      <w:marBottom w:val="0"/>
      <w:divBdr>
        <w:top w:val="none" w:sz="0" w:space="0" w:color="auto"/>
        <w:left w:val="none" w:sz="0" w:space="0" w:color="auto"/>
        <w:bottom w:val="none" w:sz="0" w:space="0" w:color="auto"/>
        <w:right w:val="none" w:sz="0" w:space="0" w:color="auto"/>
      </w:divBdr>
    </w:div>
    <w:div w:id="342322183">
      <w:bodyDiv w:val="1"/>
      <w:marLeft w:val="0"/>
      <w:marRight w:val="0"/>
      <w:marTop w:val="0"/>
      <w:marBottom w:val="0"/>
      <w:divBdr>
        <w:top w:val="none" w:sz="0" w:space="0" w:color="auto"/>
        <w:left w:val="none" w:sz="0" w:space="0" w:color="auto"/>
        <w:bottom w:val="none" w:sz="0" w:space="0" w:color="auto"/>
        <w:right w:val="none" w:sz="0" w:space="0" w:color="auto"/>
      </w:divBdr>
    </w:div>
    <w:div w:id="346559741">
      <w:bodyDiv w:val="1"/>
      <w:marLeft w:val="0"/>
      <w:marRight w:val="0"/>
      <w:marTop w:val="0"/>
      <w:marBottom w:val="0"/>
      <w:divBdr>
        <w:top w:val="none" w:sz="0" w:space="0" w:color="auto"/>
        <w:left w:val="none" w:sz="0" w:space="0" w:color="auto"/>
        <w:bottom w:val="none" w:sz="0" w:space="0" w:color="auto"/>
        <w:right w:val="none" w:sz="0" w:space="0" w:color="auto"/>
      </w:divBdr>
    </w:div>
    <w:div w:id="357246079">
      <w:bodyDiv w:val="1"/>
      <w:marLeft w:val="0"/>
      <w:marRight w:val="0"/>
      <w:marTop w:val="0"/>
      <w:marBottom w:val="0"/>
      <w:divBdr>
        <w:top w:val="none" w:sz="0" w:space="0" w:color="auto"/>
        <w:left w:val="none" w:sz="0" w:space="0" w:color="auto"/>
        <w:bottom w:val="none" w:sz="0" w:space="0" w:color="auto"/>
        <w:right w:val="none" w:sz="0" w:space="0" w:color="auto"/>
      </w:divBdr>
    </w:div>
    <w:div w:id="373776956">
      <w:bodyDiv w:val="1"/>
      <w:marLeft w:val="0"/>
      <w:marRight w:val="0"/>
      <w:marTop w:val="0"/>
      <w:marBottom w:val="0"/>
      <w:divBdr>
        <w:top w:val="none" w:sz="0" w:space="0" w:color="auto"/>
        <w:left w:val="none" w:sz="0" w:space="0" w:color="auto"/>
        <w:bottom w:val="none" w:sz="0" w:space="0" w:color="auto"/>
        <w:right w:val="none" w:sz="0" w:space="0" w:color="auto"/>
      </w:divBdr>
    </w:div>
    <w:div w:id="427238767">
      <w:bodyDiv w:val="1"/>
      <w:marLeft w:val="0"/>
      <w:marRight w:val="0"/>
      <w:marTop w:val="0"/>
      <w:marBottom w:val="0"/>
      <w:divBdr>
        <w:top w:val="none" w:sz="0" w:space="0" w:color="auto"/>
        <w:left w:val="none" w:sz="0" w:space="0" w:color="auto"/>
        <w:bottom w:val="none" w:sz="0" w:space="0" w:color="auto"/>
        <w:right w:val="none" w:sz="0" w:space="0" w:color="auto"/>
      </w:divBdr>
    </w:div>
    <w:div w:id="447429441">
      <w:bodyDiv w:val="1"/>
      <w:marLeft w:val="0"/>
      <w:marRight w:val="0"/>
      <w:marTop w:val="0"/>
      <w:marBottom w:val="0"/>
      <w:divBdr>
        <w:top w:val="none" w:sz="0" w:space="0" w:color="auto"/>
        <w:left w:val="none" w:sz="0" w:space="0" w:color="auto"/>
        <w:bottom w:val="none" w:sz="0" w:space="0" w:color="auto"/>
        <w:right w:val="none" w:sz="0" w:space="0" w:color="auto"/>
      </w:divBdr>
    </w:div>
    <w:div w:id="481898006">
      <w:bodyDiv w:val="1"/>
      <w:marLeft w:val="0"/>
      <w:marRight w:val="0"/>
      <w:marTop w:val="0"/>
      <w:marBottom w:val="0"/>
      <w:divBdr>
        <w:top w:val="none" w:sz="0" w:space="0" w:color="auto"/>
        <w:left w:val="none" w:sz="0" w:space="0" w:color="auto"/>
        <w:bottom w:val="none" w:sz="0" w:space="0" w:color="auto"/>
        <w:right w:val="none" w:sz="0" w:space="0" w:color="auto"/>
      </w:divBdr>
    </w:div>
    <w:div w:id="536048793">
      <w:bodyDiv w:val="1"/>
      <w:marLeft w:val="0"/>
      <w:marRight w:val="0"/>
      <w:marTop w:val="0"/>
      <w:marBottom w:val="0"/>
      <w:divBdr>
        <w:top w:val="none" w:sz="0" w:space="0" w:color="auto"/>
        <w:left w:val="none" w:sz="0" w:space="0" w:color="auto"/>
        <w:bottom w:val="none" w:sz="0" w:space="0" w:color="auto"/>
        <w:right w:val="none" w:sz="0" w:space="0" w:color="auto"/>
      </w:divBdr>
    </w:div>
    <w:div w:id="544172161">
      <w:bodyDiv w:val="1"/>
      <w:marLeft w:val="0"/>
      <w:marRight w:val="0"/>
      <w:marTop w:val="0"/>
      <w:marBottom w:val="0"/>
      <w:divBdr>
        <w:top w:val="none" w:sz="0" w:space="0" w:color="auto"/>
        <w:left w:val="none" w:sz="0" w:space="0" w:color="auto"/>
        <w:bottom w:val="none" w:sz="0" w:space="0" w:color="auto"/>
        <w:right w:val="none" w:sz="0" w:space="0" w:color="auto"/>
      </w:divBdr>
    </w:div>
    <w:div w:id="549347034">
      <w:bodyDiv w:val="1"/>
      <w:marLeft w:val="0"/>
      <w:marRight w:val="0"/>
      <w:marTop w:val="0"/>
      <w:marBottom w:val="0"/>
      <w:divBdr>
        <w:top w:val="none" w:sz="0" w:space="0" w:color="auto"/>
        <w:left w:val="none" w:sz="0" w:space="0" w:color="auto"/>
        <w:bottom w:val="none" w:sz="0" w:space="0" w:color="auto"/>
        <w:right w:val="none" w:sz="0" w:space="0" w:color="auto"/>
      </w:divBdr>
    </w:div>
    <w:div w:id="584918973">
      <w:bodyDiv w:val="1"/>
      <w:marLeft w:val="0"/>
      <w:marRight w:val="0"/>
      <w:marTop w:val="0"/>
      <w:marBottom w:val="0"/>
      <w:divBdr>
        <w:top w:val="none" w:sz="0" w:space="0" w:color="auto"/>
        <w:left w:val="none" w:sz="0" w:space="0" w:color="auto"/>
        <w:bottom w:val="none" w:sz="0" w:space="0" w:color="auto"/>
        <w:right w:val="none" w:sz="0" w:space="0" w:color="auto"/>
      </w:divBdr>
    </w:div>
    <w:div w:id="614560101">
      <w:bodyDiv w:val="1"/>
      <w:marLeft w:val="0"/>
      <w:marRight w:val="0"/>
      <w:marTop w:val="0"/>
      <w:marBottom w:val="0"/>
      <w:divBdr>
        <w:top w:val="none" w:sz="0" w:space="0" w:color="auto"/>
        <w:left w:val="none" w:sz="0" w:space="0" w:color="auto"/>
        <w:bottom w:val="none" w:sz="0" w:space="0" w:color="auto"/>
        <w:right w:val="none" w:sz="0" w:space="0" w:color="auto"/>
      </w:divBdr>
    </w:div>
    <w:div w:id="635834738">
      <w:bodyDiv w:val="1"/>
      <w:marLeft w:val="0"/>
      <w:marRight w:val="0"/>
      <w:marTop w:val="0"/>
      <w:marBottom w:val="0"/>
      <w:divBdr>
        <w:top w:val="none" w:sz="0" w:space="0" w:color="auto"/>
        <w:left w:val="none" w:sz="0" w:space="0" w:color="auto"/>
        <w:bottom w:val="none" w:sz="0" w:space="0" w:color="auto"/>
        <w:right w:val="none" w:sz="0" w:space="0" w:color="auto"/>
      </w:divBdr>
    </w:div>
    <w:div w:id="642078125">
      <w:bodyDiv w:val="1"/>
      <w:marLeft w:val="0"/>
      <w:marRight w:val="0"/>
      <w:marTop w:val="0"/>
      <w:marBottom w:val="0"/>
      <w:divBdr>
        <w:top w:val="none" w:sz="0" w:space="0" w:color="auto"/>
        <w:left w:val="none" w:sz="0" w:space="0" w:color="auto"/>
        <w:bottom w:val="none" w:sz="0" w:space="0" w:color="auto"/>
        <w:right w:val="none" w:sz="0" w:space="0" w:color="auto"/>
      </w:divBdr>
    </w:div>
    <w:div w:id="642849528">
      <w:bodyDiv w:val="1"/>
      <w:marLeft w:val="0"/>
      <w:marRight w:val="0"/>
      <w:marTop w:val="0"/>
      <w:marBottom w:val="0"/>
      <w:divBdr>
        <w:top w:val="none" w:sz="0" w:space="0" w:color="auto"/>
        <w:left w:val="none" w:sz="0" w:space="0" w:color="auto"/>
        <w:bottom w:val="none" w:sz="0" w:space="0" w:color="auto"/>
        <w:right w:val="none" w:sz="0" w:space="0" w:color="auto"/>
      </w:divBdr>
    </w:div>
    <w:div w:id="654802259">
      <w:bodyDiv w:val="1"/>
      <w:marLeft w:val="0"/>
      <w:marRight w:val="0"/>
      <w:marTop w:val="0"/>
      <w:marBottom w:val="0"/>
      <w:divBdr>
        <w:top w:val="none" w:sz="0" w:space="0" w:color="auto"/>
        <w:left w:val="none" w:sz="0" w:space="0" w:color="auto"/>
        <w:bottom w:val="none" w:sz="0" w:space="0" w:color="auto"/>
        <w:right w:val="none" w:sz="0" w:space="0" w:color="auto"/>
      </w:divBdr>
    </w:div>
    <w:div w:id="673339131">
      <w:bodyDiv w:val="1"/>
      <w:marLeft w:val="0"/>
      <w:marRight w:val="0"/>
      <w:marTop w:val="0"/>
      <w:marBottom w:val="0"/>
      <w:divBdr>
        <w:top w:val="none" w:sz="0" w:space="0" w:color="auto"/>
        <w:left w:val="none" w:sz="0" w:space="0" w:color="auto"/>
        <w:bottom w:val="none" w:sz="0" w:space="0" w:color="auto"/>
        <w:right w:val="none" w:sz="0" w:space="0" w:color="auto"/>
      </w:divBdr>
    </w:div>
    <w:div w:id="679234046">
      <w:bodyDiv w:val="1"/>
      <w:marLeft w:val="0"/>
      <w:marRight w:val="0"/>
      <w:marTop w:val="0"/>
      <w:marBottom w:val="0"/>
      <w:divBdr>
        <w:top w:val="none" w:sz="0" w:space="0" w:color="auto"/>
        <w:left w:val="none" w:sz="0" w:space="0" w:color="auto"/>
        <w:bottom w:val="none" w:sz="0" w:space="0" w:color="auto"/>
        <w:right w:val="none" w:sz="0" w:space="0" w:color="auto"/>
      </w:divBdr>
    </w:div>
    <w:div w:id="681929204">
      <w:bodyDiv w:val="1"/>
      <w:marLeft w:val="0"/>
      <w:marRight w:val="0"/>
      <w:marTop w:val="0"/>
      <w:marBottom w:val="0"/>
      <w:divBdr>
        <w:top w:val="none" w:sz="0" w:space="0" w:color="auto"/>
        <w:left w:val="none" w:sz="0" w:space="0" w:color="auto"/>
        <w:bottom w:val="none" w:sz="0" w:space="0" w:color="auto"/>
        <w:right w:val="none" w:sz="0" w:space="0" w:color="auto"/>
      </w:divBdr>
    </w:div>
    <w:div w:id="719019011">
      <w:bodyDiv w:val="1"/>
      <w:marLeft w:val="0"/>
      <w:marRight w:val="0"/>
      <w:marTop w:val="0"/>
      <w:marBottom w:val="0"/>
      <w:divBdr>
        <w:top w:val="none" w:sz="0" w:space="0" w:color="auto"/>
        <w:left w:val="none" w:sz="0" w:space="0" w:color="auto"/>
        <w:bottom w:val="none" w:sz="0" w:space="0" w:color="auto"/>
        <w:right w:val="none" w:sz="0" w:space="0" w:color="auto"/>
      </w:divBdr>
    </w:div>
    <w:div w:id="721370195">
      <w:bodyDiv w:val="1"/>
      <w:marLeft w:val="0"/>
      <w:marRight w:val="0"/>
      <w:marTop w:val="0"/>
      <w:marBottom w:val="0"/>
      <w:divBdr>
        <w:top w:val="none" w:sz="0" w:space="0" w:color="auto"/>
        <w:left w:val="none" w:sz="0" w:space="0" w:color="auto"/>
        <w:bottom w:val="none" w:sz="0" w:space="0" w:color="auto"/>
        <w:right w:val="none" w:sz="0" w:space="0" w:color="auto"/>
      </w:divBdr>
    </w:div>
    <w:div w:id="725301093">
      <w:bodyDiv w:val="1"/>
      <w:marLeft w:val="0"/>
      <w:marRight w:val="0"/>
      <w:marTop w:val="0"/>
      <w:marBottom w:val="0"/>
      <w:divBdr>
        <w:top w:val="none" w:sz="0" w:space="0" w:color="auto"/>
        <w:left w:val="none" w:sz="0" w:space="0" w:color="auto"/>
        <w:bottom w:val="none" w:sz="0" w:space="0" w:color="auto"/>
        <w:right w:val="none" w:sz="0" w:space="0" w:color="auto"/>
      </w:divBdr>
    </w:div>
    <w:div w:id="732045633">
      <w:bodyDiv w:val="1"/>
      <w:marLeft w:val="0"/>
      <w:marRight w:val="0"/>
      <w:marTop w:val="0"/>
      <w:marBottom w:val="0"/>
      <w:divBdr>
        <w:top w:val="none" w:sz="0" w:space="0" w:color="auto"/>
        <w:left w:val="none" w:sz="0" w:space="0" w:color="auto"/>
        <w:bottom w:val="none" w:sz="0" w:space="0" w:color="auto"/>
        <w:right w:val="none" w:sz="0" w:space="0" w:color="auto"/>
      </w:divBdr>
    </w:div>
    <w:div w:id="744492243">
      <w:bodyDiv w:val="1"/>
      <w:marLeft w:val="0"/>
      <w:marRight w:val="0"/>
      <w:marTop w:val="0"/>
      <w:marBottom w:val="0"/>
      <w:divBdr>
        <w:top w:val="none" w:sz="0" w:space="0" w:color="auto"/>
        <w:left w:val="none" w:sz="0" w:space="0" w:color="auto"/>
        <w:bottom w:val="none" w:sz="0" w:space="0" w:color="auto"/>
        <w:right w:val="none" w:sz="0" w:space="0" w:color="auto"/>
      </w:divBdr>
    </w:div>
    <w:div w:id="772553091">
      <w:bodyDiv w:val="1"/>
      <w:marLeft w:val="0"/>
      <w:marRight w:val="0"/>
      <w:marTop w:val="0"/>
      <w:marBottom w:val="0"/>
      <w:divBdr>
        <w:top w:val="none" w:sz="0" w:space="0" w:color="auto"/>
        <w:left w:val="none" w:sz="0" w:space="0" w:color="auto"/>
        <w:bottom w:val="none" w:sz="0" w:space="0" w:color="auto"/>
        <w:right w:val="none" w:sz="0" w:space="0" w:color="auto"/>
      </w:divBdr>
    </w:div>
    <w:div w:id="773133365">
      <w:bodyDiv w:val="1"/>
      <w:marLeft w:val="0"/>
      <w:marRight w:val="0"/>
      <w:marTop w:val="0"/>
      <w:marBottom w:val="0"/>
      <w:divBdr>
        <w:top w:val="none" w:sz="0" w:space="0" w:color="auto"/>
        <w:left w:val="none" w:sz="0" w:space="0" w:color="auto"/>
        <w:bottom w:val="none" w:sz="0" w:space="0" w:color="auto"/>
        <w:right w:val="none" w:sz="0" w:space="0" w:color="auto"/>
      </w:divBdr>
    </w:div>
    <w:div w:id="786461026">
      <w:bodyDiv w:val="1"/>
      <w:marLeft w:val="0"/>
      <w:marRight w:val="0"/>
      <w:marTop w:val="0"/>
      <w:marBottom w:val="0"/>
      <w:divBdr>
        <w:top w:val="none" w:sz="0" w:space="0" w:color="auto"/>
        <w:left w:val="none" w:sz="0" w:space="0" w:color="auto"/>
        <w:bottom w:val="none" w:sz="0" w:space="0" w:color="auto"/>
        <w:right w:val="none" w:sz="0" w:space="0" w:color="auto"/>
      </w:divBdr>
    </w:div>
    <w:div w:id="797457333">
      <w:bodyDiv w:val="1"/>
      <w:marLeft w:val="0"/>
      <w:marRight w:val="0"/>
      <w:marTop w:val="0"/>
      <w:marBottom w:val="0"/>
      <w:divBdr>
        <w:top w:val="none" w:sz="0" w:space="0" w:color="auto"/>
        <w:left w:val="none" w:sz="0" w:space="0" w:color="auto"/>
        <w:bottom w:val="none" w:sz="0" w:space="0" w:color="auto"/>
        <w:right w:val="none" w:sz="0" w:space="0" w:color="auto"/>
      </w:divBdr>
    </w:div>
    <w:div w:id="835267872">
      <w:bodyDiv w:val="1"/>
      <w:marLeft w:val="0"/>
      <w:marRight w:val="0"/>
      <w:marTop w:val="0"/>
      <w:marBottom w:val="0"/>
      <w:divBdr>
        <w:top w:val="none" w:sz="0" w:space="0" w:color="auto"/>
        <w:left w:val="none" w:sz="0" w:space="0" w:color="auto"/>
        <w:bottom w:val="none" w:sz="0" w:space="0" w:color="auto"/>
        <w:right w:val="none" w:sz="0" w:space="0" w:color="auto"/>
      </w:divBdr>
    </w:div>
    <w:div w:id="840894111">
      <w:bodyDiv w:val="1"/>
      <w:marLeft w:val="0"/>
      <w:marRight w:val="0"/>
      <w:marTop w:val="0"/>
      <w:marBottom w:val="0"/>
      <w:divBdr>
        <w:top w:val="none" w:sz="0" w:space="0" w:color="auto"/>
        <w:left w:val="none" w:sz="0" w:space="0" w:color="auto"/>
        <w:bottom w:val="none" w:sz="0" w:space="0" w:color="auto"/>
        <w:right w:val="none" w:sz="0" w:space="0" w:color="auto"/>
      </w:divBdr>
    </w:div>
    <w:div w:id="858081770">
      <w:bodyDiv w:val="1"/>
      <w:marLeft w:val="0"/>
      <w:marRight w:val="0"/>
      <w:marTop w:val="0"/>
      <w:marBottom w:val="0"/>
      <w:divBdr>
        <w:top w:val="none" w:sz="0" w:space="0" w:color="auto"/>
        <w:left w:val="none" w:sz="0" w:space="0" w:color="auto"/>
        <w:bottom w:val="none" w:sz="0" w:space="0" w:color="auto"/>
        <w:right w:val="none" w:sz="0" w:space="0" w:color="auto"/>
      </w:divBdr>
    </w:div>
    <w:div w:id="870263696">
      <w:bodyDiv w:val="1"/>
      <w:marLeft w:val="0"/>
      <w:marRight w:val="0"/>
      <w:marTop w:val="0"/>
      <w:marBottom w:val="0"/>
      <w:divBdr>
        <w:top w:val="none" w:sz="0" w:space="0" w:color="auto"/>
        <w:left w:val="none" w:sz="0" w:space="0" w:color="auto"/>
        <w:bottom w:val="none" w:sz="0" w:space="0" w:color="auto"/>
        <w:right w:val="none" w:sz="0" w:space="0" w:color="auto"/>
      </w:divBdr>
      <w:divsChild>
        <w:div w:id="1138108052">
          <w:marLeft w:val="0"/>
          <w:marRight w:val="0"/>
          <w:marTop w:val="0"/>
          <w:marBottom w:val="0"/>
          <w:divBdr>
            <w:top w:val="none" w:sz="0" w:space="0" w:color="auto"/>
            <w:left w:val="none" w:sz="0" w:space="0" w:color="auto"/>
            <w:bottom w:val="single" w:sz="6" w:space="0" w:color="F1F1F1"/>
            <w:right w:val="none" w:sz="0" w:space="0" w:color="auto"/>
          </w:divBdr>
          <w:divsChild>
            <w:div w:id="2816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10169">
      <w:bodyDiv w:val="1"/>
      <w:marLeft w:val="0"/>
      <w:marRight w:val="0"/>
      <w:marTop w:val="0"/>
      <w:marBottom w:val="0"/>
      <w:divBdr>
        <w:top w:val="none" w:sz="0" w:space="0" w:color="auto"/>
        <w:left w:val="none" w:sz="0" w:space="0" w:color="auto"/>
        <w:bottom w:val="none" w:sz="0" w:space="0" w:color="auto"/>
        <w:right w:val="none" w:sz="0" w:space="0" w:color="auto"/>
      </w:divBdr>
    </w:div>
    <w:div w:id="905260968">
      <w:bodyDiv w:val="1"/>
      <w:marLeft w:val="0"/>
      <w:marRight w:val="0"/>
      <w:marTop w:val="0"/>
      <w:marBottom w:val="0"/>
      <w:divBdr>
        <w:top w:val="none" w:sz="0" w:space="0" w:color="auto"/>
        <w:left w:val="none" w:sz="0" w:space="0" w:color="auto"/>
        <w:bottom w:val="none" w:sz="0" w:space="0" w:color="auto"/>
        <w:right w:val="none" w:sz="0" w:space="0" w:color="auto"/>
      </w:divBdr>
    </w:div>
    <w:div w:id="947355040">
      <w:bodyDiv w:val="1"/>
      <w:marLeft w:val="0"/>
      <w:marRight w:val="0"/>
      <w:marTop w:val="0"/>
      <w:marBottom w:val="0"/>
      <w:divBdr>
        <w:top w:val="none" w:sz="0" w:space="0" w:color="auto"/>
        <w:left w:val="none" w:sz="0" w:space="0" w:color="auto"/>
        <w:bottom w:val="none" w:sz="0" w:space="0" w:color="auto"/>
        <w:right w:val="none" w:sz="0" w:space="0" w:color="auto"/>
      </w:divBdr>
    </w:div>
    <w:div w:id="965697704">
      <w:bodyDiv w:val="1"/>
      <w:marLeft w:val="0"/>
      <w:marRight w:val="0"/>
      <w:marTop w:val="0"/>
      <w:marBottom w:val="0"/>
      <w:divBdr>
        <w:top w:val="none" w:sz="0" w:space="0" w:color="auto"/>
        <w:left w:val="none" w:sz="0" w:space="0" w:color="auto"/>
        <w:bottom w:val="none" w:sz="0" w:space="0" w:color="auto"/>
        <w:right w:val="none" w:sz="0" w:space="0" w:color="auto"/>
      </w:divBdr>
    </w:div>
    <w:div w:id="966132260">
      <w:bodyDiv w:val="1"/>
      <w:marLeft w:val="0"/>
      <w:marRight w:val="0"/>
      <w:marTop w:val="0"/>
      <w:marBottom w:val="0"/>
      <w:divBdr>
        <w:top w:val="none" w:sz="0" w:space="0" w:color="auto"/>
        <w:left w:val="none" w:sz="0" w:space="0" w:color="auto"/>
        <w:bottom w:val="none" w:sz="0" w:space="0" w:color="auto"/>
        <w:right w:val="none" w:sz="0" w:space="0" w:color="auto"/>
      </w:divBdr>
    </w:div>
    <w:div w:id="972641692">
      <w:bodyDiv w:val="1"/>
      <w:marLeft w:val="0"/>
      <w:marRight w:val="0"/>
      <w:marTop w:val="0"/>
      <w:marBottom w:val="0"/>
      <w:divBdr>
        <w:top w:val="none" w:sz="0" w:space="0" w:color="auto"/>
        <w:left w:val="none" w:sz="0" w:space="0" w:color="auto"/>
        <w:bottom w:val="none" w:sz="0" w:space="0" w:color="auto"/>
        <w:right w:val="none" w:sz="0" w:space="0" w:color="auto"/>
      </w:divBdr>
    </w:div>
    <w:div w:id="977805754">
      <w:bodyDiv w:val="1"/>
      <w:marLeft w:val="0"/>
      <w:marRight w:val="0"/>
      <w:marTop w:val="0"/>
      <w:marBottom w:val="0"/>
      <w:divBdr>
        <w:top w:val="none" w:sz="0" w:space="0" w:color="auto"/>
        <w:left w:val="none" w:sz="0" w:space="0" w:color="auto"/>
        <w:bottom w:val="none" w:sz="0" w:space="0" w:color="auto"/>
        <w:right w:val="none" w:sz="0" w:space="0" w:color="auto"/>
      </w:divBdr>
    </w:div>
    <w:div w:id="1005787397">
      <w:bodyDiv w:val="1"/>
      <w:marLeft w:val="0"/>
      <w:marRight w:val="0"/>
      <w:marTop w:val="0"/>
      <w:marBottom w:val="0"/>
      <w:divBdr>
        <w:top w:val="none" w:sz="0" w:space="0" w:color="auto"/>
        <w:left w:val="none" w:sz="0" w:space="0" w:color="auto"/>
        <w:bottom w:val="none" w:sz="0" w:space="0" w:color="auto"/>
        <w:right w:val="none" w:sz="0" w:space="0" w:color="auto"/>
      </w:divBdr>
    </w:div>
    <w:div w:id="1027751911">
      <w:bodyDiv w:val="1"/>
      <w:marLeft w:val="0"/>
      <w:marRight w:val="0"/>
      <w:marTop w:val="0"/>
      <w:marBottom w:val="0"/>
      <w:divBdr>
        <w:top w:val="none" w:sz="0" w:space="0" w:color="auto"/>
        <w:left w:val="none" w:sz="0" w:space="0" w:color="auto"/>
        <w:bottom w:val="none" w:sz="0" w:space="0" w:color="auto"/>
        <w:right w:val="none" w:sz="0" w:space="0" w:color="auto"/>
      </w:divBdr>
    </w:div>
    <w:div w:id="1032002673">
      <w:bodyDiv w:val="1"/>
      <w:marLeft w:val="0"/>
      <w:marRight w:val="0"/>
      <w:marTop w:val="0"/>
      <w:marBottom w:val="0"/>
      <w:divBdr>
        <w:top w:val="none" w:sz="0" w:space="0" w:color="auto"/>
        <w:left w:val="none" w:sz="0" w:space="0" w:color="auto"/>
        <w:bottom w:val="none" w:sz="0" w:space="0" w:color="auto"/>
        <w:right w:val="none" w:sz="0" w:space="0" w:color="auto"/>
      </w:divBdr>
    </w:div>
    <w:div w:id="1057633520">
      <w:bodyDiv w:val="1"/>
      <w:marLeft w:val="0"/>
      <w:marRight w:val="0"/>
      <w:marTop w:val="0"/>
      <w:marBottom w:val="0"/>
      <w:divBdr>
        <w:top w:val="none" w:sz="0" w:space="0" w:color="auto"/>
        <w:left w:val="none" w:sz="0" w:space="0" w:color="auto"/>
        <w:bottom w:val="none" w:sz="0" w:space="0" w:color="auto"/>
        <w:right w:val="none" w:sz="0" w:space="0" w:color="auto"/>
      </w:divBdr>
    </w:div>
    <w:div w:id="1076049076">
      <w:bodyDiv w:val="1"/>
      <w:marLeft w:val="0"/>
      <w:marRight w:val="0"/>
      <w:marTop w:val="0"/>
      <w:marBottom w:val="0"/>
      <w:divBdr>
        <w:top w:val="none" w:sz="0" w:space="0" w:color="auto"/>
        <w:left w:val="none" w:sz="0" w:space="0" w:color="auto"/>
        <w:bottom w:val="none" w:sz="0" w:space="0" w:color="auto"/>
        <w:right w:val="none" w:sz="0" w:space="0" w:color="auto"/>
      </w:divBdr>
    </w:div>
    <w:div w:id="1083720273">
      <w:bodyDiv w:val="1"/>
      <w:marLeft w:val="0"/>
      <w:marRight w:val="0"/>
      <w:marTop w:val="0"/>
      <w:marBottom w:val="0"/>
      <w:divBdr>
        <w:top w:val="none" w:sz="0" w:space="0" w:color="auto"/>
        <w:left w:val="none" w:sz="0" w:space="0" w:color="auto"/>
        <w:bottom w:val="none" w:sz="0" w:space="0" w:color="auto"/>
        <w:right w:val="none" w:sz="0" w:space="0" w:color="auto"/>
      </w:divBdr>
    </w:div>
    <w:div w:id="1090466168">
      <w:bodyDiv w:val="1"/>
      <w:marLeft w:val="0"/>
      <w:marRight w:val="0"/>
      <w:marTop w:val="0"/>
      <w:marBottom w:val="0"/>
      <w:divBdr>
        <w:top w:val="none" w:sz="0" w:space="0" w:color="auto"/>
        <w:left w:val="none" w:sz="0" w:space="0" w:color="auto"/>
        <w:bottom w:val="none" w:sz="0" w:space="0" w:color="auto"/>
        <w:right w:val="none" w:sz="0" w:space="0" w:color="auto"/>
      </w:divBdr>
    </w:div>
    <w:div w:id="1116681770">
      <w:bodyDiv w:val="1"/>
      <w:marLeft w:val="0"/>
      <w:marRight w:val="0"/>
      <w:marTop w:val="0"/>
      <w:marBottom w:val="0"/>
      <w:divBdr>
        <w:top w:val="none" w:sz="0" w:space="0" w:color="auto"/>
        <w:left w:val="none" w:sz="0" w:space="0" w:color="auto"/>
        <w:bottom w:val="none" w:sz="0" w:space="0" w:color="auto"/>
        <w:right w:val="none" w:sz="0" w:space="0" w:color="auto"/>
      </w:divBdr>
    </w:div>
    <w:div w:id="1131557952">
      <w:bodyDiv w:val="1"/>
      <w:marLeft w:val="0"/>
      <w:marRight w:val="0"/>
      <w:marTop w:val="0"/>
      <w:marBottom w:val="0"/>
      <w:divBdr>
        <w:top w:val="none" w:sz="0" w:space="0" w:color="auto"/>
        <w:left w:val="none" w:sz="0" w:space="0" w:color="auto"/>
        <w:bottom w:val="none" w:sz="0" w:space="0" w:color="auto"/>
        <w:right w:val="none" w:sz="0" w:space="0" w:color="auto"/>
      </w:divBdr>
    </w:div>
    <w:div w:id="1135218675">
      <w:bodyDiv w:val="1"/>
      <w:marLeft w:val="0"/>
      <w:marRight w:val="0"/>
      <w:marTop w:val="0"/>
      <w:marBottom w:val="0"/>
      <w:divBdr>
        <w:top w:val="none" w:sz="0" w:space="0" w:color="auto"/>
        <w:left w:val="none" w:sz="0" w:space="0" w:color="auto"/>
        <w:bottom w:val="none" w:sz="0" w:space="0" w:color="auto"/>
        <w:right w:val="none" w:sz="0" w:space="0" w:color="auto"/>
      </w:divBdr>
    </w:div>
    <w:div w:id="1140221972">
      <w:bodyDiv w:val="1"/>
      <w:marLeft w:val="0"/>
      <w:marRight w:val="0"/>
      <w:marTop w:val="0"/>
      <w:marBottom w:val="0"/>
      <w:divBdr>
        <w:top w:val="none" w:sz="0" w:space="0" w:color="auto"/>
        <w:left w:val="none" w:sz="0" w:space="0" w:color="auto"/>
        <w:bottom w:val="none" w:sz="0" w:space="0" w:color="auto"/>
        <w:right w:val="none" w:sz="0" w:space="0" w:color="auto"/>
      </w:divBdr>
    </w:div>
    <w:div w:id="1147631134">
      <w:bodyDiv w:val="1"/>
      <w:marLeft w:val="0"/>
      <w:marRight w:val="0"/>
      <w:marTop w:val="0"/>
      <w:marBottom w:val="0"/>
      <w:divBdr>
        <w:top w:val="none" w:sz="0" w:space="0" w:color="auto"/>
        <w:left w:val="none" w:sz="0" w:space="0" w:color="auto"/>
        <w:bottom w:val="none" w:sz="0" w:space="0" w:color="auto"/>
        <w:right w:val="none" w:sz="0" w:space="0" w:color="auto"/>
      </w:divBdr>
    </w:div>
    <w:div w:id="1162352357">
      <w:bodyDiv w:val="1"/>
      <w:marLeft w:val="0"/>
      <w:marRight w:val="0"/>
      <w:marTop w:val="0"/>
      <w:marBottom w:val="0"/>
      <w:divBdr>
        <w:top w:val="none" w:sz="0" w:space="0" w:color="auto"/>
        <w:left w:val="none" w:sz="0" w:space="0" w:color="auto"/>
        <w:bottom w:val="none" w:sz="0" w:space="0" w:color="auto"/>
        <w:right w:val="none" w:sz="0" w:space="0" w:color="auto"/>
      </w:divBdr>
    </w:div>
    <w:div w:id="1164054303">
      <w:bodyDiv w:val="1"/>
      <w:marLeft w:val="0"/>
      <w:marRight w:val="0"/>
      <w:marTop w:val="0"/>
      <w:marBottom w:val="0"/>
      <w:divBdr>
        <w:top w:val="none" w:sz="0" w:space="0" w:color="auto"/>
        <w:left w:val="none" w:sz="0" w:space="0" w:color="auto"/>
        <w:bottom w:val="none" w:sz="0" w:space="0" w:color="auto"/>
        <w:right w:val="none" w:sz="0" w:space="0" w:color="auto"/>
      </w:divBdr>
    </w:div>
    <w:div w:id="1165823836">
      <w:bodyDiv w:val="1"/>
      <w:marLeft w:val="0"/>
      <w:marRight w:val="0"/>
      <w:marTop w:val="0"/>
      <w:marBottom w:val="0"/>
      <w:divBdr>
        <w:top w:val="none" w:sz="0" w:space="0" w:color="auto"/>
        <w:left w:val="none" w:sz="0" w:space="0" w:color="auto"/>
        <w:bottom w:val="none" w:sz="0" w:space="0" w:color="auto"/>
        <w:right w:val="none" w:sz="0" w:space="0" w:color="auto"/>
      </w:divBdr>
    </w:div>
    <w:div w:id="1193690139">
      <w:bodyDiv w:val="1"/>
      <w:marLeft w:val="0"/>
      <w:marRight w:val="0"/>
      <w:marTop w:val="0"/>
      <w:marBottom w:val="0"/>
      <w:divBdr>
        <w:top w:val="none" w:sz="0" w:space="0" w:color="auto"/>
        <w:left w:val="none" w:sz="0" w:space="0" w:color="auto"/>
        <w:bottom w:val="none" w:sz="0" w:space="0" w:color="auto"/>
        <w:right w:val="none" w:sz="0" w:space="0" w:color="auto"/>
      </w:divBdr>
    </w:div>
    <w:div w:id="1193805185">
      <w:bodyDiv w:val="1"/>
      <w:marLeft w:val="0"/>
      <w:marRight w:val="0"/>
      <w:marTop w:val="0"/>
      <w:marBottom w:val="0"/>
      <w:divBdr>
        <w:top w:val="none" w:sz="0" w:space="0" w:color="auto"/>
        <w:left w:val="none" w:sz="0" w:space="0" w:color="auto"/>
        <w:bottom w:val="none" w:sz="0" w:space="0" w:color="auto"/>
        <w:right w:val="none" w:sz="0" w:space="0" w:color="auto"/>
      </w:divBdr>
    </w:div>
    <w:div w:id="1209800654">
      <w:bodyDiv w:val="1"/>
      <w:marLeft w:val="0"/>
      <w:marRight w:val="0"/>
      <w:marTop w:val="0"/>
      <w:marBottom w:val="0"/>
      <w:divBdr>
        <w:top w:val="none" w:sz="0" w:space="0" w:color="auto"/>
        <w:left w:val="none" w:sz="0" w:space="0" w:color="auto"/>
        <w:bottom w:val="none" w:sz="0" w:space="0" w:color="auto"/>
        <w:right w:val="none" w:sz="0" w:space="0" w:color="auto"/>
      </w:divBdr>
    </w:div>
    <w:div w:id="1211040838">
      <w:bodyDiv w:val="1"/>
      <w:marLeft w:val="0"/>
      <w:marRight w:val="0"/>
      <w:marTop w:val="0"/>
      <w:marBottom w:val="0"/>
      <w:divBdr>
        <w:top w:val="none" w:sz="0" w:space="0" w:color="auto"/>
        <w:left w:val="none" w:sz="0" w:space="0" w:color="auto"/>
        <w:bottom w:val="none" w:sz="0" w:space="0" w:color="auto"/>
        <w:right w:val="none" w:sz="0" w:space="0" w:color="auto"/>
      </w:divBdr>
    </w:div>
    <w:div w:id="1221288624">
      <w:bodyDiv w:val="1"/>
      <w:marLeft w:val="0"/>
      <w:marRight w:val="0"/>
      <w:marTop w:val="0"/>
      <w:marBottom w:val="0"/>
      <w:divBdr>
        <w:top w:val="none" w:sz="0" w:space="0" w:color="auto"/>
        <w:left w:val="none" w:sz="0" w:space="0" w:color="auto"/>
        <w:bottom w:val="none" w:sz="0" w:space="0" w:color="auto"/>
        <w:right w:val="none" w:sz="0" w:space="0" w:color="auto"/>
      </w:divBdr>
    </w:div>
    <w:div w:id="1255627943">
      <w:bodyDiv w:val="1"/>
      <w:marLeft w:val="0"/>
      <w:marRight w:val="0"/>
      <w:marTop w:val="0"/>
      <w:marBottom w:val="0"/>
      <w:divBdr>
        <w:top w:val="none" w:sz="0" w:space="0" w:color="auto"/>
        <w:left w:val="none" w:sz="0" w:space="0" w:color="auto"/>
        <w:bottom w:val="none" w:sz="0" w:space="0" w:color="auto"/>
        <w:right w:val="none" w:sz="0" w:space="0" w:color="auto"/>
      </w:divBdr>
    </w:div>
    <w:div w:id="1272711314">
      <w:bodyDiv w:val="1"/>
      <w:marLeft w:val="0"/>
      <w:marRight w:val="0"/>
      <w:marTop w:val="0"/>
      <w:marBottom w:val="0"/>
      <w:divBdr>
        <w:top w:val="none" w:sz="0" w:space="0" w:color="auto"/>
        <w:left w:val="none" w:sz="0" w:space="0" w:color="auto"/>
        <w:bottom w:val="none" w:sz="0" w:space="0" w:color="auto"/>
        <w:right w:val="none" w:sz="0" w:space="0" w:color="auto"/>
      </w:divBdr>
    </w:div>
    <w:div w:id="1311979943">
      <w:bodyDiv w:val="1"/>
      <w:marLeft w:val="0"/>
      <w:marRight w:val="0"/>
      <w:marTop w:val="0"/>
      <w:marBottom w:val="0"/>
      <w:divBdr>
        <w:top w:val="none" w:sz="0" w:space="0" w:color="auto"/>
        <w:left w:val="none" w:sz="0" w:space="0" w:color="auto"/>
        <w:bottom w:val="none" w:sz="0" w:space="0" w:color="auto"/>
        <w:right w:val="none" w:sz="0" w:space="0" w:color="auto"/>
      </w:divBdr>
    </w:div>
    <w:div w:id="1320769189">
      <w:bodyDiv w:val="1"/>
      <w:marLeft w:val="0"/>
      <w:marRight w:val="0"/>
      <w:marTop w:val="0"/>
      <w:marBottom w:val="0"/>
      <w:divBdr>
        <w:top w:val="none" w:sz="0" w:space="0" w:color="auto"/>
        <w:left w:val="none" w:sz="0" w:space="0" w:color="auto"/>
        <w:bottom w:val="none" w:sz="0" w:space="0" w:color="auto"/>
        <w:right w:val="none" w:sz="0" w:space="0" w:color="auto"/>
      </w:divBdr>
    </w:div>
    <w:div w:id="1321154543">
      <w:bodyDiv w:val="1"/>
      <w:marLeft w:val="0"/>
      <w:marRight w:val="0"/>
      <w:marTop w:val="0"/>
      <w:marBottom w:val="0"/>
      <w:divBdr>
        <w:top w:val="none" w:sz="0" w:space="0" w:color="auto"/>
        <w:left w:val="none" w:sz="0" w:space="0" w:color="auto"/>
        <w:bottom w:val="none" w:sz="0" w:space="0" w:color="auto"/>
        <w:right w:val="none" w:sz="0" w:space="0" w:color="auto"/>
      </w:divBdr>
    </w:div>
    <w:div w:id="1324551797">
      <w:bodyDiv w:val="1"/>
      <w:marLeft w:val="0"/>
      <w:marRight w:val="0"/>
      <w:marTop w:val="0"/>
      <w:marBottom w:val="0"/>
      <w:divBdr>
        <w:top w:val="none" w:sz="0" w:space="0" w:color="auto"/>
        <w:left w:val="none" w:sz="0" w:space="0" w:color="auto"/>
        <w:bottom w:val="none" w:sz="0" w:space="0" w:color="auto"/>
        <w:right w:val="none" w:sz="0" w:space="0" w:color="auto"/>
      </w:divBdr>
    </w:div>
    <w:div w:id="1331101698">
      <w:bodyDiv w:val="1"/>
      <w:marLeft w:val="0"/>
      <w:marRight w:val="0"/>
      <w:marTop w:val="0"/>
      <w:marBottom w:val="0"/>
      <w:divBdr>
        <w:top w:val="none" w:sz="0" w:space="0" w:color="auto"/>
        <w:left w:val="none" w:sz="0" w:space="0" w:color="auto"/>
        <w:bottom w:val="none" w:sz="0" w:space="0" w:color="auto"/>
        <w:right w:val="none" w:sz="0" w:space="0" w:color="auto"/>
      </w:divBdr>
    </w:div>
    <w:div w:id="1355184643">
      <w:bodyDiv w:val="1"/>
      <w:marLeft w:val="0"/>
      <w:marRight w:val="0"/>
      <w:marTop w:val="0"/>
      <w:marBottom w:val="0"/>
      <w:divBdr>
        <w:top w:val="none" w:sz="0" w:space="0" w:color="auto"/>
        <w:left w:val="none" w:sz="0" w:space="0" w:color="auto"/>
        <w:bottom w:val="none" w:sz="0" w:space="0" w:color="auto"/>
        <w:right w:val="none" w:sz="0" w:space="0" w:color="auto"/>
      </w:divBdr>
    </w:div>
    <w:div w:id="1355889044">
      <w:bodyDiv w:val="1"/>
      <w:marLeft w:val="0"/>
      <w:marRight w:val="0"/>
      <w:marTop w:val="0"/>
      <w:marBottom w:val="0"/>
      <w:divBdr>
        <w:top w:val="none" w:sz="0" w:space="0" w:color="auto"/>
        <w:left w:val="none" w:sz="0" w:space="0" w:color="auto"/>
        <w:bottom w:val="none" w:sz="0" w:space="0" w:color="auto"/>
        <w:right w:val="none" w:sz="0" w:space="0" w:color="auto"/>
      </w:divBdr>
    </w:div>
    <w:div w:id="1356006646">
      <w:bodyDiv w:val="1"/>
      <w:marLeft w:val="0"/>
      <w:marRight w:val="0"/>
      <w:marTop w:val="0"/>
      <w:marBottom w:val="0"/>
      <w:divBdr>
        <w:top w:val="none" w:sz="0" w:space="0" w:color="auto"/>
        <w:left w:val="none" w:sz="0" w:space="0" w:color="auto"/>
        <w:bottom w:val="none" w:sz="0" w:space="0" w:color="auto"/>
        <w:right w:val="none" w:sz="0" w:space="0" w:color="auto"/>
      </w:divBdr>
    </w:div>
    <w:div w:id="1358044950">
      <w:bodyDiv w:val="1"/>
      <w:marLeft w:val="0"/>
      <w:marRight w:val="0"/>
      <w:marTop w:val="0"/>
      <w:marBottom w:val="0"/>
      <w:divBdr>
        <w:top w:val="none" w:sz="0" w:space="0" w:color="auto"/>
        <w:left w:val="none" w:sz="0" w:space="0" w:color="auto"/>
        <w:bottom w:val="none" w:sz="0" w:space="0" w:color="auto"/>
        <w:right w:val="none" w:sz="0" w:space="0" w:color="auto"/>
      </w:divBdr>
    </w:div>
    <w:div w:id="1370296883">
      <w:bodyDiv w:val="1"/>
      <w:marLeft w:val="0"/>
      <w:marRight w:val="0"/>
      <w:marTop w:val="0"/>
      <w:marBottom w:val="0"/>
      <w:divBdr>
        <w:top w:val="none" w:sz="0" w:space="0" w:color="auto"/>
        <w:left w:val="none" w:sz="0" w:space="0" w:color="auto"/>
        <w:bottom w:val="none" w:sz="0" w:space="0" w:color="auto"/>
        <w:right w:val="none" w:sz="0" w:space="0" w:color="auto"/>
      </w:divBdr>
    </w:div>
    <w:div w:id="1372458834">
      <w:bodyDiv w:val="1"/>
      <w:marLeft w:val="0"/>
      <w:marRight w:val="0"/>
      <w:marTop w:val="0"/>
      <w:marBottom w:val="0"/>
      <w:divBdr>
        <w:top w:val="none" w:sz="0" w:space="0" w:color="auto"/>
        <w:left w:val="none" w:sz="0" w:space="0" w:color="auto"/>
        <w:bottom w:val="none" w:sz="0" w:space="0" w:color="auto"/>
        <w:right w:val="none" w:sz="0" w:space="0" w:color="auto"/>
      </w:divBdr>
    </w:div>
    <w:div w:id="1415004934">
      <w:bodyDiv w:val="1"/>
      <w:marLeft w:val="0"/>
      <w:marRight w:val="0"/>
      <w:marTop w:val="0"/>
      <w:marBottom w:val="0"/>
      <w:divBdr>
        <w:top w:val="none" w:sz="0" w:space="0" w:color="auto"/>
        <w:left w:val="none" w:sz="0" w:space="0" w:color="auto"/>
        <w:bottom w:val="none" w:sz="0" w:space="0" w:color="auto"/>
        <w:right w:val="none" w:sz="0" w:space="0" w:color="auto"/>
      </w:divBdr>
    </w:div>
    <w:div w:id="1417558572">
      <w:bodyDiv w:val="1"/>
      <w:marLeft w:val="0"/>
      <w:marRight w:val="0"/>
      <w:marTop w:val="0"/>
      <w:marBottom w:val="0"/>
      <w:divBdr>
        <w:top w:val="none" w:sz="0" w:space="0" w:color="auto"/>
        <w:left w:val="none" w:sz="0" w:space="0" w:color="auto"/>
        <w:bottom w:val="none" w:sz="0" w:space="0" w:color="auto"/>
        <w:right w:val="none" w:sz="0" w:space="0" w:color="auto"/>
      </w:divBdr>
    </w:div>
    <w:div w:id="1421368498">
      <w:bodyDiv w:val="1"/>
      <w:marLeft w:val="0"/>
      <w:marRight w:val="0"/>
      <w:marTop w:val="0"/>
      <w:marBottom w:val="0"/>
      <w:divBdr>
        <w:top w:val="none" w:sz="0" w:space="0" w:color="auto"/>
        <w:left w:val="none" w:sz="0" w:space="0" w:color="auto"/>
        <w:bottom w:val="none" w:sz="0" w:space="0" w:color="auto"/>
        <w:right w:val="none" w:sz="0" w:space="0" w:color="auto"/>
      </w:divBdr>
    </w:div>
    <w:div w:id="1435587851">
      <w:bodyDiv w:val="1"/>
      <w:marLeft w:val="0"/>
      <w:marRight w:val="0"/>
      <w:marTop w:val="0"/>
      <w:marBottom w:val="0"/>
      <w:divBdr>
        <w:top w:val="none" w:sz="0" w:space="0" w:color="auto"/>
        <w:left w:val="none" w:sz="0" w:space="0" w:color="auto"/>
        <w:bottom w:val="none" w:sz="0" w:space="0" w:color="auto"/>
        <w:right w:val="none" w:sz="0" w:space="0" w:color="auto"/>
      </w:divBdr>
    </w:div>
    <w:div w:id="1435714092">
      <w:bodyDiv w:val="1"/>
      <w:marLeft w:val="0"/>
      <w:marRight w:val="0"/>
      <w:marTop w:val="0"/>
      <w:marBottom w:val="0"/>
      <w:divBdr>
        <w:top w:val="none" w:sz="0" w:space="0" w:color="auto"/>
        <w:left w:val="none" w:sz="0" w:space="0" w:color="auto"/>
        <w:bottom w:val="none" w:sz="0" w:space="0" w:color="auto"/>
        <w:right w:val="none" w:sz="0" w:space="0" w:color="auto"/>
      </w:divBdr>
    </w:div>
    <w:div w:id="1436897503">
      <w:bodyDiv w:val="1"/>
      <w:marLeft w:val="0"/>
      <w:marRight w:val="0"/>
      <w:marTop w:val="0"/>
      <w:marBottom w:val="0"/>
      <w:divBdr>
        <w:top w:val="none" w:sz="0" w:space="0" w:color="auto"/>
        <w:left w:val="none" w:sz="0" w:space="0" w:color="auto"/>
        <w:bottom w:val="none" w:sz="0" w:space="0" w:color="auto"/>
        <w:right w:val="none" w:sz="0" w:space="0" w:color="auto"/>
      </w:divBdr>
    </w:div>
    <w:div w:id="1438058704">
      <w:bodyDiv w:val="1"/>
      <w:marLeft w:val="0"/>
      <w:marRight w:val="0"/>
      <w:marTop w:val="0"/>
      <w:marBottom w:val="0"/>
      <w:divBdr>
        <w:top w:val="none" w:sz="0" w:space="0" w:color="auto"/>
        <w:left w:val="none" w:sz="0" w:space="0" w:color="auto"/>
        <w:bottom w:val="none" w:sz="0" w:space="0" w:color="auto"/>
        <w:right w:val="none" w:sz="0" w:space="0" w:color="auto"/>
      </w:divBdr>
    </w:div>
    <w:div w:id="1452285118">
      <w:bodyDiv w:val="1"/>
      <w:marLeft w:val="0"/>
      <w:marRight w:val="0"/>
      <w:marTop w:val="0"/>
      <w:marBottom w:val="0"/>
      <w:divBdr>
        <w:top w:val="none" w:sz="0" w:space="0" w:color="auto"/>
        <w:left w:val="none" w:sz="0" w:space="0" w:color="auto"/>
        <w:bottom w:val="none" w:sz="0" w:space="0" w:color="auto"/>
        <w:right w:val="none" w:sz="0" w:space="0" w:color="auto"/>
      </w:divBdr>
    </w:div>
    <w:div w:id="1459446088">
      <w:bodyDiv w:val="1"/>
      <w:marLeft w:val="0"/>
      <w:marRight w:val="0"/>
      <w:marTop w:val="0"/>
      <w:marBottom w:val="0"/>
      <w:divBdr>
        <w:top w:val="none" w:sz="0" w:space="0" w:color="auto"/>
        <w:left w:val="none" w:sz="0" w:space="0" w:color="auto"/>
        <w:bottom w:val="none" w:sz="0" w:space="0" w:color="auto"/>
        <w:right w:val="none" w:sz="0" w:space="0" w:color="auto"/>
      </w:divBdr>
    </w:div>
    <w:div w:id="1469858960">
      <w:bodyDiv w:val="1"/>
      <w:marLeft w:val="0"/>
      <w:marRight w:val="0"/>
      <w:marTop w:val="0"/>
      <w:marBottom w:val="0"/>
      <w:divBdr>
        <w:top w:val="none" w:sz="0" w:space="0" w:color="auto"/>
        <w:left w:val="none" w:sz="0" w:space="0" w:color="auto"/>
        <w:bottom w:val="none" w:sz="0" w:space="0" w:color="auto"/>
        <w:right w:val="none" w:sz="0" w:space="0" w:color="auto"/>
      </w:divBdr>
    </w:div>
    <w:div w:id="1474516470">
      <w:bodyDiv w:val="1"/>
      <w:marLeft w:val="0"/>
      <w:marRight w:val="0"/>
      <w:marTop w:val="0"/>
      <w:marBottom w:val="0"/>
      <w:divBdr>
        <w:top w:val="none" w:sz="0" w:space="0" w:color="auto"/>
        <w:left w:val="none" w:sz="0" w:space="0" w:color="auto"/>
        <w:bottom w:val="none" w:sz="0" w:space="0" w:color="auto"/>
        <w:right w:val="none" w:sz="0" w:space="0" w:color="auto"/>
      </w:divBdr>
    </w:div>
    <w:div w:id="1503668774">
      <w:bodyDiv w:val="1"/>
      <w:marLeft w:val="0"/>
      <w:marRight w:val="0"/>
      <w:marTop w:val="0"/>
      <w:marBottom w:val="0"/>
      <w:divBdr>
        <w:top w:val="none" w:sz="0" w:space="0" w:color="auto"/>
        <w:left w:val="none" w:sz="0" w:space="0" w:color="auto"/>
        <w:bottom w:val="none" w:sz="0" w:space="0" w:color="auto"/>
        <w:right w:val="none" w:sz="0" w:space="0" w:color="auto"/>
      </w:divBdr>
    </w:div>
    <w:div w:id="1527787943">
      <w:bodyDiv w:val="1"/>
      <w:marLeft w:val="0"/>
      <w:marRight w:val="0"/>
      <w:marTop w:val="0"/>
      <w:marBottom w:val="0"/>
      <w:divBdr>
        <w:top w:val="none" w:sz="0" w:space="0" w:color="auto"/>
        <w:left w:val="none" w:sz="0" w:space="0" w:color="auto"/>
        <w:bottom w:val="none" w:sz="0" w:space="0" w:color="auto"/>
        <w:right w:val="none" w:sz="0" w:space="0" w:color="auto"/>
      </w:divBdr>
    </w:div>
    <w:div w:id="1556627375">
      <w:bodyDiv w:val="1"/>
      <w:marLeft w:val="0"/>
      <w:marRight w:val="0"/>
      <w:marTop w:val="0"/>
      <w:marBottom w:val="0"/>
      <w:divBdr>
        <w:top w:val="none" w:sz="0" w:space="0" w:color="auto"/>
        <w:left w:val="none" w:sz="0" w:space="0" w:color="auto"/>
        <w:bottom w:val="none" w:sz="0" w:space="0" w:color="auto"/>
        <w:right w:val="none" w:sz="0" w:space="0" w:color="auto"/>
      </w:divBdr>
    </w:div>
    <w:div w:id="1558391697">
      <w:bodyDiv w:val="1"/>
      <w:marLeft w:val="0"/>
      <w:marRight w:val="0"/>
      <w:marTop w:val="0"/>
      <w:marBottom w:val="0"/>
      <w:divBdr>
        <w:top w:val="none" w:sz="0" w:space="0" w:color="auto"/>
        <w:left w:val="none" w:sz="0" w:space="0" w:color="auto"/>
        <w:bottom w:val="none" w:sz="0" w:space="0" w:color="auto"/>
        <w:right w:val="none" w:sz="0" w:space="0" w:color="auto"/>
      </w:divBdr>
    </w:div>
    <w:div w:id="1563523729">
      <w:bodyDiv w:val="1"/>
      <w:marLeft w:val="0"/>
      <w:marRight w:val="0"/>
      <w:marTop w:val="0"/>
      <w:marBottom w:val="0"/>
      <w:divBdr>
        <w:top w:val="none" w:sz="0" w:space="0" w:color="auto"/>
        <w:left w:val="none" w:sz="0" w:space="0" w:color="auto"/>
        <w:bottom w:val="none" w:sz="0" w:space="0" w:color="auto"/>
        <w:right w:val="none" w:sz="0" w:space="0" w:color="auto"/>
      </w:divBdr>
    </w:div>
    <w:div w:id="1587568088">
      <w:bodyDiv w:val="1"/>
      <w:marLeft w:val="0"/>
      <w:marRight w:val="0"/>
      <w:marTop w:val="0"/>
      <w:marBottom w:val="0"/>
      <w:divBdr>
        <w:top w:val="none" w:sz="0" w:space="0" w:color="auto"/>
        <w:left w:val="none" w:sz="0" w:space="0" w:color="auto"/>
        <w:bottom w:val="none" w:sz="0" w:space="0" w:color="auto"/>
        <w:right w:val="none" w:sz="0" w:space="0" w:color="auto"/>
      </w:divBdr>
    </w:div>
    <w:div w:id="1608005313">
      <w:bodyDiv w:val="1"/>
      <w:marLeft w:val="0"/>
      <w:marRight w:val="0"/>
      <w:marTop w:val="0"/>
      <w:marBottom w:val="0"/>
      <w:divBdr>
        <w:top w:val="none" w:sz="0" w:space="0" w:color="auto"/>
        <w:left w:val="none" w:sz="0" w:space="0" w:color="auto"/>
        <w:bottom w:val="none" w:sz="0" w:space="0" w:color="auto"/>
        <w:right w:val="none" w:sz="0" w:space="0" w:color="auto"/>
      </w:divBdr>
    </w:div>
    <w:div w:id="1608736761">
      <w:bodyDiv w:val="1"/>
      <w:marLeft w:val="0"/>
      <w:marRight w:val="0"/>
      <w:marTop w:val="0"/>
      <w:marBottom w:val="0"/>
      <w:divBdr>
        <w:top w:val="none" w:sz="0" w:space="0" w:color="auto"/>
        <w:left w:val="none" w:sz="0" w:space="0" w:color="auto"/>
        <w:bottom w:val="none" w:sz="0" w:space="0" w:color="auto"/>
        <w:right w:val="none" w:sz="0" w:space="0" w:color="auto"/>
      </w:divBdr>
    </w:div>
    <w:div w:id="1619021153">
      <w:bodyDiv w:val="1"/>
      <w:marLeft w:val="0"/>
      <w:marRight w:val="0"/>
      <w:marTop w:val="0"/>
      <w:marBottom w:val="0"/>
      <w:divBdr>
        <w:top w:val="none" w:sz="0" w:space="0" w:color="auto"/>
        <w:left w:val="none" w:sz="0" w:space="0" w:color="auto"/>
        <w:bottom w:val="none" w:sz="0" w:space="0" w:color="auto"/>
        <w:right w:val="none" w:sz="0" w:space="0" w:color="auto"/>
      </w:divBdr>
    </w:div>
    <w:div w:id="1622109398">
      <w:bodyDiv w:val="1"/>
      <w:marLeft w:val="0"/>
      <w:marRight w:val="0"/>
      <w:marTop w:val="0"/>
      <w:marBottom w:val="0"/>
      <w:divBdr>
        <w:top w:val="none" w:sz="0" w:space="0" w:color="auto"/>
        <w:left w:val="none" w:sz="0" w:space="0" w:color="auto"/>
        <w:bottom w:val="none" w:sz="0" w:space="0" w:color="auto"/>
        <w:right w:val="none" w:sz="0" w:space="0" w:color="auto"/>
      </w:divBdr>
    </w:div>
    <w:div w:id="1630630004">
      <w:bodyDiv w:val="1"/>
      <w:marLeft w:val="0"/>
      <w:marRight w:val="0"/>
      <w:marTop w:val="0"/>
      <w:marBottom w:val="0"/>
      <w:divBdr>
        <w:top w:val="none" w:sz="0" w:space="0" w:color="auto"/>
        <w:left w:val="none" w:sz="0" w:space="0" w:color="auto"/>
        <w:bottom w:val="none" w:sz="0" w:space="0" w:color="auto"/>
        <w:right w:val="none" w:sz="0" w:space="0" w:color="auto"/>
      </w:divBdr>
    </w:div>
    <w:div w:id="1658338680">
      <w:bodyDiv w:val="1"/>
      <w:marLeft w:val="0"/>
      <w:marRight w:val="0"/>
      <w:marTop w:val="0"/>
      <w:marBottom w:val="0"/>
      <w:divBdr>
        <w:top w:val="none" w:sz="0" w:space="0" w:color="auto"/>
        <w:left w:val="none" w:sz="0" w:space="0" w:color="auto"/>
        <w:bottom w:val="none" w:sz="0" w:space="0" w:color="auto"/>
        <w:right w:val="none" w:sz="0" w:space="0" w:color="auto"/>
      </w:divBdr>
    </w:div>
    <w:div w:id="1658529042">
      <w:bodyDiv w:val="1"/>
      <w:marLeft w:val="0"/>
      <w:marRight w:val="0"/>
      <w:marTop w:val="0"/>
      <w:marBottom w:val="0"/>
      <w:divBdr>
        <w:top w:val="none" w:sz="0" w:space="0" w:color="auto"/>
        <w:left w:val="none" w:sz="0" w:space="0" w:color="auto"/>
        <w:bottom w:val="none" w:sz="0" w:space="0" w:color="auto"/>
        <w:right w:val="none" w:sz="0" w:space="0" w:color="auto"/>
      </w:divBdr>
    </w:div>
    <w:div w:id="1667782007">
      <w:bodyDiv w:val="1"/>
      <w:marLeft w:val="0"/>
      <w:marRight w:val="0"/>
      <w:marTop w:val="0"/>
      <w:marBottom w:val="0"/>
      <w:divBdr>
        <w:top w:val="none" w:sz="0" w:space="0" w:color="auto"/>
        <w:left w:val="none" w:sz="0" w:space="0" w:color="auto"/>
        <w:bottom w:val="none" w:sz="0" w:space="0" w:color="auto"/>
        <w:right w:val="none" w:sz="0" w:space="0" w:color="auto"/>
      </w:divBdr>
    </w:div>
    <w:div w:id="1670137902">
      <w:bodyDiv w:val="1"/>
      <w:marLeft w:val="0"/>
      <w:marRight w:val="0"/>
      <w:marTop w:val="0"/>
      <w:marBottom w:val="0"/>
      <w:divBdr>
        <w:top w:val="none" w:sz="0" w:space="0" w:color="auto"/>
        <w:left w:val="none" w:sz="0" w:space="0" w:color="auto"/>
        <w:bottom w:val="none" w:sz="0" w:space="0" w:color="auto"/>
        <w:right w:val="none" w:sz="0" w:space="0" w:color="auto"/>
      </w:divBdr>
    </w:div>
    <w:div w:id="1699432657">
      <w:bodyDiv w:val="1"/>
      <w:marLeft w:val="0"/>
      <w:marRight w:val="0"/>
      <w:marTop w:val="0"/>
      <w:marBottom w:val="0"/>
      <w:divBdr>
        <w:top w:val="none" w:sz="0" w:space="0" w:color="auto"/>
        <w:left w:val="none" w:sz="0" w:space="0" w:color="auto"/>
        <w:bottom w:val="none" w:sz="0" w:space="0" w:color="auto"/>
        <w:right w:val="none" w:sz="0" w:space="0" w:color="auto"/>
      </w:divBdr>
    </w:div>
    <w:div w:id="1711564567">
      <w:bodyDiv w:val="1"/>
      <w:marLeft w:val="0"/>
      <w:marRight w:val="0"/>
      <w:marTop w:val="0"/>
      <w:marBottom w:val="0"/>
      <w:divBdr>
        <w:top w:val="none" w:sz="0" w:space="0" w:color="auto"/>
        <w:left w:val="none" w:sz="0" w:space="0" w:color="auto"/>
        <w:bottom w:val="none" w:sz="0" w:space="0" w:color="auto"/>
        <w:right w:val="none" w:sz="0" w:space="0" w:color="auto"/>
      </w:divBdr>
    </w:div>
    <w:div w:id="1726445206">
      <w:bodyDiv w:val="1"/>
      <w:marLeft w:val="0"/>
      <w:marRight w:val="0"/>
      <w:marTop w:val="0"/>
      <w:marBottom w:val="0"/>
      <w:divBdr>
        <w:top w:val="none" w:sz="0" w:space="0" w:color="auto"/>
        <w:left w:val="none" w:sz="0" w:space="0" w:color="auto"/>
        <w:bottom w:val="none" w:sz="0" w:space="0" w:color="auto"/>
        <w:right w:val="none" w:sz="0" w:space="0" w:color="auto"/>
      </w:divBdr>
    </w:div>
    <w:div w:id="1798835277">
      <w:bodyDiv w:val="1"/>
      <w:marLeft w:val="0"/>
      <w:marRight w:val="0"/>
      <w:marTop w:val="0"/>
      <w:marBottom w:val="0"/>
      <w:divBdr>
        <w:top w:val="none" w:sz="0" w:space="0" w:color="auto"/>
        <w:left w:val="none" w:sz="0" w:space="0" w:color="auto"/>
        <w:bottom w:val="none" w:sz="0" w:space="0" w:color="auto"/>
        <w:right w:val="none" w:sz="0" w:space="0" w:color="auto"/>
      </w:divBdr>
    </w:div>
    <w:div w:id="1828010299">
      <w:bodyDiv w:val="1"/>
      <w:marLeft w:val="0"/>
      <w:marRight w:val="0"/>
      <w:marTop w:val="0"/>
      <w:marBottom w:val="0"/>
      <w:divBdr>
        <w:top w:val="none" w:sz="0" w:space="0" w:color="auto"/>
        <w:left w:val="none" w:sz="0" w:space="0" w:color="auto"/>
        <w:bottom w:val="none" w:sz="0" w:space="0" w:color="auto"/>
        <w:right w:val="none" w:sz="0" w:space="0" w:color="auto"/>
      </w:divBdr>
    </w:div>
    <w:div w:id="1836533973">
      <w:bodyDiv w:val="1"/>
      <w:marLeft w:val="0"/>
      <w:marRight w:val="0"/>
      <w:marTop w:val="0"/>
      <w:marBottom w:val="0"/>
      <w:divBdr>
        <w:top w:val="none" w:sz="0" w:space="0" w:color="auto"/>
        <w:left w:val="none" w:sz="0" w:space="0" w:color="auto"/>
        <w:bottom w:val="none" w:sz="0" w:space="0" w:color="auto"/>
        <w:right w:val="none" w:sz="0" w:space="0" w:color="auto"/>
      </w:divBdr>
    </w:div>
    <w:div w:id="1898122689">
      <w:bodyDiv w:val="1"/>
      <w:marLeft w:val="0"/>
      <w:marRight w:val="0"/>
      <w:marTop w:val="0"/>
      <w:marBottom w:val="0"/>
      <w:divBdr>
        <w:top w:val="none" w:sz="0" w:space="0" w:color="auto"/>
        <w:left w:val="none" w:sz="0" w:space="0" w:color="auto"/>
        <w:bottom w:val="none" w:sz="0" w:space="0" w:color="auto"/>
        <w:right w:val="none" w:sz="0" w:space="0" w:color="auto"/>
      </w:divBdr>
    </w:div>
    <w:div w:id="1898587805">
      <w:bodyDiv w:val="1"/>
      <w:marLeft w:val="0"/>
      <w:marRight w:val="0"/>
      <w:marTop w:val="0"/>
      <w:marBottom w:val="0"/>
      <w:divBdr>
        <w:top w:val="none" w:sz="0" w:space="0" w:color="auto"/>
        <w:left w:val="none" w:sz="0" w:space="0" w:color="auto"/>
        <w:bottom w:val="none" w:sz="0" w:space="0" w:color="auto"/>
        <w:right w:val="none" w:sz="0" w:space="0" w:color="auto"/>
      </w:divBdr>
    </w:div>
    <w:div w:id="1920628777">
      <w:bodyDiv w:val="1"/>
      <w:marLeft w:val="0"/>
      <w:marRight w:val="0"/>
      <w:marTop w:val="0"/>
      <w:marBottom w:val="0"/>
      <w:divBdr>
        <w:top w:val="none" w:sz="0" w:space="0" w:color="auto"/>
        <w:left w:val="none" w:sz="0" w:space="0" w:color="auto"/>
        <w:bottom w:val="none" w:sz="0" w:space="0" w:color="auto"/>
        <w:right w:val="none" w:sz="0" w:space="0" w:color="auto"/>
      </w:divBdr>
    </w:div>
    <w:div w:id="1924415045">
      <w:bodyDiv w:val="1"/>
      <w:marLeft w:val="0"/>
      <w:marRight w:val="0"/>
      <w:marTop w:val="0"/>
      <w:marBottom w:val="0"/>
      <w:divBdr>
        <w:top w:val="none" w:sz="0" w:space="0" w:color="auto"/>
        <w:left w:val="none" w:sz="0" w:space="0" w:color="auto"/>
        <w:bottom w:val="none" w:sz="0" w:space="0" w:color="auto"/>
        <w:right w:val="none" w:sz="0" w:space="0" w:color="auto"/>
      </w:divBdr>
    </w:div>
    <w:div w:id="1936985348">
      <w:bodyDiv w:val="1"/>
      <w:marLeft w:val="0"/>
      <w:marRight w:val="0"/>
      <w:marTop w:val="0"/>
      <w:marBottom w:val="0"/>
      <w:divBdr>
        <w:top w:val="none" w:sz="0" w:space="0" w:color="auto"/>
        <w:left w:val="none" w:sz="0" w:space="0" w:color="auto"/>
        <w:bottom w:val="none" w:sz="0" w:space="0" w:color="auto"/>
        <w:right w:val="none" w:sz="0" w:space="0" w:color="auto"/>
      </w:divBdr>
    </w:div>
    <w:div w:id="1942031623">
      <w:bodyDiv w:val="1"/>
      <w:marLeft w:val="0"/>
      <w:marRight w:val="0"/>
      <w:marTop w:val="0"/>
      <w:marBottom w:val="0"/>
      <w:divBdr>
        <w:top w:val="none" w:sz="0" w:space="0" w:color="auto"/>
        <w:left w:val="none" w:sz="0" w:space="0" w:color="auto"/>
        <w:bottom w:val="none" w:sz="0" w:space="0" w:color="auto"/>
        <w:right w:val="none" w:sz="0" w:space="0" w:color="auto"/>
      </w:divBdr>
    </w:div>
    <w:div w:id="1988776194">
      <w:bodyDiv w:val="1"/>
      <w:marLeft w:val="0"/>
      <w:marRight w:val="0"/>
      <w:marTop w:val="0"/>
      <w:marBottom w:val="0"/>
      <w:divBdr>
        <w:top w:val="none" w:sz="0" w:space="0" w:color="auto"/>
        <w:left w:val="none" w:sz="0" w:space="0" w:color="auto"/>
        <w:bottom w:val="none" w:sz="0" w:space="0" w:color="auto"/>
        <w:right w:val="none" w:sz="0" w:space="0" w:color="auto"/>
      </w:divBdr>
    </w:div>
    <w:div w:id="2013989013">
      <w:bodyDiv w:val="1"/>
      <w:marLeft w:val="0"/>
      <w:marRight w:val="0"/>
      <w:marTop w:val="0"/>
      <w:marBottom w:val="0"/>
      <w:divBdr>
        <w:top w:val="none" w:sz="0" w:space="0" w:color="auto"/>
        <w:left w:val="none" w:sz="0" w:space="0" w:color="auto"/>
        <w:bottom w:val="none" w:sz="0" w:space="0" w:color="auto"/>
        <w:right w:val="none" w:sz="0" w:space="0" w:color="auto"/>
      </w:divBdr>
    </w:div>
    <w:div w:id="2016688093">
      <w:bodyDiv w:val="1"/>
      <w:marLeft w:val="0"/>
      <w:marRight w:val="0"/>
      <w:marTop w:val="0"/>
      <w:marBottom w:val="0"/>
      <w:divBdr>
        <w:top w:val="none" w:sz="0" w:space="0" w:color="auto"/>
        <w:left w:val="none" w:sz="0" w:space="0" w:color="auto"/>
        <w:bottom w:val="none" w:sz="0" w:space="0" w:color="auto"/>
        <w:right w:val="none" w:sz="0" w:space="0" w:color="auto"/>
      </w:divBdr>
    </w:div>
    <w:div w:id="2027823515">
      <w:bodyDiv w:val="1"/>
      <w:marLeft w:val="0"/>
      <w:marRight w:val="0"/>
      <w:marTop w:val="0"/>
      <w:marBottom w:val="0"/>
      <w:divBdr>
        <w:top w:val="none" w:sz="0" w:space="0" w:color="auto"/>
        <w:left w:val="none" w:sz="0" w:space="0" w:color="auto"/>
        <w:bottom w:val="none" w:sz="0" w:space="0" w:color="auto"/>
        <w:right w:val="none" w:sz="0" w:space="0" w:color="auto"/>
      </w:divBdr>
    </w:div>
    <w:div w:id="2044745164">
      <w:bodyDiv w:val="1"/>
      <w:marLeft w:val="0"/>
      <w:marRight w:val="0"/>
      <w:marTop w:val="0"/>
      <w:marBottom w:val="0"/>
      <w:divBdr>
        <w:top w:val="none" w:sz="0" w:space="0" w:color="auto"/>
        <w:left w:val="none" w:sz="0" w:space="0" w:color="auto"/>
        <w:bottom w:val="none" w:sz="0" w:space="0" w:color="auto"/>
        <w:right w:val="none" w:sz="0" w:space="0" w:color="auto"/>
      </w:divBdr>
    </w:div>
    <w:div w:id="2069112007">
      <w:bodyDiv w:val="1"/>
      <w:marLeft w:val="0"/>
      <w:marRight w:val="0"/>
      <w:marTop w:val="0"/>
      <w:marBottom w:val="0"/>
      <w:divBdr>
        <w:top w:val="none" w:sz="0" w:space="0" w:color="auto"/>
        <w:left w:val="none" w:sz="0" w:space="0" w:color="auto"/>
        <w:bottom w:val="none" w:sz="0" w:space="0" w:color="auto"/>
        <w:right w:val="none" w:sz="0" w:space="0" w:color="auto"/>
      </w:divBdr>
    </w:div>
    <w:div w:id="2072583426">
      <w:bodyDiv w:val="1"/>
      <w:marLeft w:val="0"/>
      <w:marRight w:val="0"/>
      <w:marTop w:val="0"/>
      <w:marBottom w:val="0"/>
      <w:divBdr>
        <w:top w:val="none" w:sz="0" w:space="0" w:color="auto"/>
        <w:left w:val="none" w:sz="0" w:space="0" w:color="auto"/>
        <w:bottom w:val="none" w:sz="0" w:space="0" w:color="auto"/>
        <w:right w:val="none" w:sz="0" w:space="0" w:color="auto"/>
      </w:divBdr>
    </w:div>
    <w:div w:id="2083328324">
      <w:bodyDiv w:val="1"/>
      <w:marLeft w:val="0"/>
      <w:marRight w:val="0"/>
      <w:marTop w:val="0"/>
      <w:marBottom w:val="0"/>
      <w:divBdr>
        <w:top w:val="none" w:sz="0" w:space="0" w:color="auto"/>
        <w:left w:val="none" w:sz="0" w:space="0" w:color="auto"/>
        <w:bottom w:val="none" w:sz="0" w:space="0" w:color="auto"/>
        <w:right w:val="none" w:sz="0" w:space="0" w:color="auto"/>
      </w:divBdr>
    </w:div>
    <w:div w:id="2106150069">
      <w:bodyDiv w:val="1"/>
      <w:marLeft w:val="0"/>
      <w:marRight w:val="0"/>
      <w:marTop w:val="0"/>
      <w:marBottom w:val="0"/>
      <w:divBdr>
        <w:top w:val="none" w:sz="0" w:space="0" w:color="auto"/>
        <w:left w:val="none" w:sz="0" w:space="0" w:color="auto"/>
        <w:bottom w:val="none" w:sz="0" w:space="0" w:color="auto"/>
        <w:right w:val="none" w:sz="0" w:space="0" w:color="auto"/>
      </w:divBdr>
    </w:div>
    <w:div w:id="2112240153">
      <w:bodyDiv w:val="1"/>
      <w:marLeft w:val="0"/>
      <w:marRight w:val="0"/>
      <w:marTop w:val="0"/>
      <w:marBottom w:val="0"/>
      <w:divBdr>
        <w:top w:val="none" w:sz="0" w:space="0" w:color="auto"/>
        <w:left w:val="none" w:sz="0" w:space="0" w:color="auto"/>
        <w:bottom w:val="none" w:sz="0" w:space="0" w:color="auto"/>
        <w:right w:val="none" w:sz="0" w:space="0" w:color="auto"/>
      </w:divBdr>
    </w:div>
    <w:div w:id="211833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9.emf"/><Relationship Id="rId39" Type="http://schemas.openxmlformats.org/officeDocument/2006/relationships/chart" Target="charts/chart16.xml"/><Relationship Id="rId21" Type="http://schemas.openxmlformats.org/officeDocument/2006/relationships/image" Target="media/image7.emf"/><Relationship Id="rId34" Type="http://schemas.openxmlformats.org/officeDocument/2006/relationships/chart" Target="charts/chart12.xml"/><Relationship Id="rId42" Type="http://schemas.openxmlformats.org/officeDocument/2006/relationships/chart" Target="charts/chart18.xml"/><Relationship Id="rId47" Type="http://schemas.openxmlformats.org/officeDocument/2006/relationships/oleObject" Target="embeddings/oleObject2.bin"/><Relationship Id="rId50" Type="http://schemas.openxmlformats.org/officeDocument/2006/relationships/image" Target="media/image15.png"/><Relationship Id="rId55" Type="http://schemas.openxmlformats.org/officeDocument/2006/relationships/oleObject" Target="embeddings/oleObject4.bin"/><Relationship Id="rId63" Type="http://schemas.openxmlformats.org/officeDocument/2006/relationships/oleObject" Target="embeddings/oleObject6.bin"/><Relationship Id="rId68" Type="http://schemas.openxmlformats.org/officeDocument/2006/relationships/image" Target="media/image23.png"/><Relationship Id="rId76" Type="http://schemas.openxmlformats.org/officeDocument/2006/relationships/header" Target="header3.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6.gi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7.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chart" Target="charts/chart10.xml"/><Relationship Id="rId37" Type="http://schemas.openxmlformats.org/officeDocument/2006/relationships/image" Target="media/image10.png"/><Relationship Id="rId40" Type="http://schemas.openxmlformats.org/officeDocument/2006/relationships/image" Target="media/image11.gif"/><Relationship Id="rId45" Type="http://schemas.openxmlformats.org/officeDocument/2006/relationships/oleObject" Target="embeddings/oleObject1.bin"/><Relationship Id="rId53" Type="http://schemas.openxmlformats.org/officeDocument/2006/relationships/image" Target="media/image18.png"/><Relationship Id="rId58" Type="http://schemas.openxmlformats.org/officeDocument/2006/relationships/image" Target="media/image21.emf"/><Relationship Id="rId66" Type="http://schemas.openxmlformats.org/officeDocument/2006/relationships/chart" Target="charts/chart23.xml"/><Relationship Id="rId74" Type="http://schemas.openxmlformats.org/officeDocument/2006/relationships/header" Target="header2.xml"/><Relationship Id="rId79" Type="http://schemas.openxmlformats.org/officeDocument/2006/relationships/chart" Target="charts/chart26.xml"/><Relationship Id="rId5" Type="http://schemas.openxmlformats.org/officeDocument/2006/relationships/settings" Target="settings.xml"/><Relationship Id="rId61" Type="http://schemas.openxmlformats.org/officeDocument/2006/relationships/chart" Target="charts/chart21.xml"/><Relationship Id="rId82" Type="http://schemas.openxmlformats.org/officeDocument/2006/relationships/header" Target="header4.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yperlink" Target="http://powietrze.gios.gov.pl" TargetMode="External"/><Relationship Id="rId48" Type="http://schemas.openxmlformats.org/officeDocument/2006/relationships/image" Target="media/image14.png"/><Relationship Id="rId56" Type="http://schemas.openxmlformats.org/officeDocument/2006/relationships/image" Target="media/image20.wmf"/><Relationship Id="rId64" Type="http://schemas.openxmlformats.org/officeDocument/2006/relationships/chart" Target="charts/chart22.xml"/><Relationship Id="rId69" Type="http://schemas.openxmlformats.org/officeDocument/2006/relationships/image" Target="media/image24.png"/><Relationship Id="rId77" Type="http://schemas.openxmlformats.org/officeDocument/2006/relationships/chart" Target="charts/chart24.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27.png"/><Relationship Id="rId80" Type="http://schemas.openxmlformats.org/officeDocument/2006/relationships/image" Target="media/image2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tat.gov.pl" TargetMode="External"/><Relationship Id="rId25" Type="http://schemas.openxmlformats.org/officeDocument/2006/relationships/hyperlink" Target="http://www.jak-zrobic-dom.pl/" TargetMode="External"/><Relationship Id="rId33" Type="http://schemas.openxmlformats.org/officeDocument/2006/relationships/chart" Target="charts/chart11.xml"/><Relationship Id="rId38" Type="http://schemas.openxmlformats.org/officeDocument/2006/relationships/chart" Target="charts/chart15.xml"/><Relationship Id="rId46" Type="http://schemas.openxmlformats.org/officeDocument/2006/relationships/image" Target="media/image13.png"/><Relationship Id="rId59" Type="http://schemas.openxmlformats.org/officeDocument/2006/relationships/chart" Target="charts/chart19.xml"/><Relationship Id="rId67" Type="http://schemas.openxmlformats.org/officeDocument/2006/relationships/hyperlink" Target="http://www.ure.pl" TargetMode="External"/><Relationship Id="rId20" Type="http://schemas.openxmlformats.org/officeDocument/2006/relationships/chart" Target="charts/chart2.xml"/><Relationship Id="rId41" Type="http://schemas.openxmlformats.org/officeDocument/2006/relationships/chart" Target="charts/chart17.xml"/><Relationship Id="rId54" Type="http://schemas.openxmlformats.org/officeDocument/2006/relationships/image" Target="media/image19.wmf"/><Relationship Id="rId62" Type="http://schemas.openxmlformats.org/officeDocument/2006/relationships/image" Target="media/image22.emf"/><Relationship Id="rId70" Type="http://schemas.openxmlformats.org/officeDocument/2006/relationships/image" Target="media/image25.png"/><Relationship Id="rId75" Type="http://schemas.openxmlformats.org/officeDocument/2006/relationships/footer" Target="footer3.xm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oleObject" Target="embeddings/oleObject3.bin"/><Relationship Id="rId57" Type="http://schemas.openxmlformats.org/officeDocument/2006/relationships/oleObject" Target="embeddings/oleObject5.bin"/><Relationship Id="rId10" Type="http://schemas.openxmlformats.org/officeDocument/2006/relationships/header" Target="header1.xml"/><Relationship Id="rId31" Type="http://schemas.openxmlformats.org/officeDocument/2006/relationships/chart" Target="charts/chart9.xml"/><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chart" Target="charts/chart20.xml"/><Relationship Id="rId65" Type="http://schemas.openxmlformats.org/officeDocument/2006/relationships/hyperlink" Target="http://www.pse.pl" TargetMode="External"/><Relationship Id="rId73" Type="http://schemas.openxmlformats.org/officeDocument/2006/relationships/image" Target="media/image28.gif"/><Relationship Id="rId78" Type="http://schemas.openxmlformats.org/officeDocument/2006/relationships/chart" Target="charts/chart25.xml"/><Relationship Id="rId81" Type="http://schemas.openxmlformats.org/officeDocument/2006/relationships/image" Target="media/image30.emf"/></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79561405259703"/>
          <c:y val="9.0413796228823132E-2"/>
          <c:w val="0.83847776421293396"/>
          <c:h val="0.75892792592072755"/>
        </c:manualLayout>
      </c:layout>
      <c:barChart>
        <c:barDir val="col"/>
        <c:grouping val="clustered"/>
        <c:varyColors val="0"/>
        <c:ser>
          <c:idx val="0"/>
          <c:order val="0"/>
          <c:spPr>
            <a:solidFill>
              <a:srgbClr val="C0C0C0"/>
            </a:solidFill>
            <a:ln w="25400">
              <a:noFill/>
            </a:ln>
          </c:spPr>
          <c:invertIfNegative val="0"/>
          <c:dLbls>
            <c:spPr>
              <a:noFill/>
              <a:ln w="25400">
                <a:noFill/>
              </a:ln>
            </c:spPr>
            <c:txPr>
              <a:bodyPr rot="-5400000" vert="horz"/>
              <a:lstStyle/>
              <a:p>
                <a:pPr algn="ctr">
                  <a:defRPr sz="1125" b="1" i="1"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tabele!$B$24:$B$39</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tabele!$C$24:$C$39</c:f>
              <c:numCache>
                <c:formatCode>#,##0</c:formatCode>
                <c:ptCount val="16"/>
                <c:pt idx="0">
                  <c:v>11654</c:v>
                </c:pt>
                <c:pt idx="1">
                  <c:v>11728</c:v>
                </c:pt>
                <c:pt idx="2">
                  <c:v>11747</c:v>
                </c:pt>
                <c:pt idx="3">
                  <c:v>11841</c:v>
                </c:pt>
                <c:pt idx="4">
                  <c:v>11940</c:v>
                </c:pt>
                <c:pt idx="5">
                  <c:v>12043</c:v>
                </c:pt>
                <c:pt idx="6">
                  <c:v>12117</c:v>
                </c:pt>
                <c:pt idx="7">
                  <c:v>12178</c:v>
                </c:pt>
                <c:pt idx="8">
                  <c:v>12279</c:v>
                </c:pt>
                <c:pt idx="9">
                  <c:v>12479</c:v>
                </c:pt>
                <c:pt idx="10">
                  <c:v>12546</c:v>
                </c:pt>
                <c:pt idx="11">
                  <c:v>12659</c:v>
                </c:pt>
                <c:pt idx="12">
                  <c:v>12781</c:v>
                </c:pt>
                <c:pt idx="13">
                  <c:v>12940</c:v>
                </c:pt>
                <c:pt idx="14">
                  <c:v>12987</c:v>
                </c:pt>
                <c:pt idx="15">
                  <c:v>13049</c:v>
                </c:pt>
              </c:numCache>
            </c:numRef>
          </c:val>
          <c:extLst xmlns:c16r2="http://schemas.microsoft.com/office/drawing/2015/06/chart">
            <c:ext xmlns:c16="http://schemas.microsoft.com/office/drawing/2014/chart" uri="{C3380CC4-5D6E-409C-BE32-E72D297353CC}">
              <c16:uniqueId val="{00000000-A10B-4EE5-A485-8F884DACFCD6}"/>
            </c:ext>
          </c:extLst>
        </c:ser>
        <c:dLbls>
          <c:showLegendKey val="0"/>
          <c:showVal val="0"/>
          <c:showCatName val="0"/>
          <c:showSerName val="0"/>
          <c:showPercent val="0"/>
          <c:showBubbleSize val="0"/>
        </c:dLbls>
        <c:gapWidth val="120"/>
        <c:axId val="154243840"/>
        <c:axId val="154245376"/>
      </c:barChart>
      <c:catAx>
        <c:axId val="154243840"/>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50" b="0" i="0" u="none" strike="noStrike" baseline="0">
                <a:solidFill>
                  <a:srgbClr val="000000"/>
                </a:solidFill>
                <a:latin typeface="Arial"/>
                <a:ea typeface="Arial"/>
                <a:cs typeface="Arial"/>
              </a:defRPr>
            </a:pPr>
            <a:endParaRPr lang="pl-PL"/>
          </a:p>
        </c:txPr>
        <c:crossAx val="154245376"/>
        <c:crosses val="autoZero"/>
        <c:auto val="1"/>
        <c:lblAlgn val="ctr"/>
        <c:lblOffset val="100"/>
        <c:tickLblSkip val="1"/>
        <c:tickMarkSkip val="1"/>
        <c:noMultiLvlLbl val="0"/>
      </c:catAx>
      <c:valAx>
        <c:axId val="154245376"/>
        <c:scaling>
          <c:orientation val="minMax"/>
        </c:scaling>
        <c:delete val="0"/>
        <c:axPos val="l"/>
        <c:majorGridlines>
          <c:spPr>
            <a:ln w="3175">
              <a:solidFill>
                <a:srgbClr val="969696"/>
              </a:solidFill>
              <a:prstDash val="solid"/>
            </a:ln>
          </c:spPr>
        </c:majorGridlines>
        <c:title>
          <c:tx>
            <c:rich>
              <a:bodyPr/>
              <a:lstStyle/>
              <a:p>
                <a:pPr>
                  <a:defRPr sz="1100" b="1" i="0" u="none" strike="noStrike" baseline="0">
                    <a:solidFill>
                      <a:srgbClr val="000000"/>
                    </a:solidFill>
                    <a:latin typeface="Arial"/>
                    <a:ea typeface="Arial"/>
                    <a:cs typeface="Arial"/>
                  </a:defRPr>
                </a:pPr>
                <a:r>
                  <a:rPr lang="pl-PL"/>
                  <a:t>Liczba mieszkańców</a:t>
                </a:r>
              </a:p>
            </c:rich>
          </c:tx>
          <c:layout>
            <c:manualLayout>
              <c:xMode val="edge"/>
              <c:yMode val="edge"/>
              <c:x val="6.5114890507528174E-3"/>
              <c:y val="0.18755666598502138"/>
            </c:manualLayout>
          </c:layout>
          <c:overlay val="0"/>
          <c:spPr>
            <a:noFill/>
            <a:ln w="25400">
              <a:noFill/>
            </a:ln>
          </c:spPr>
        </c:title>
        <c:numFmt formatCode="#,##0" sourceLinked="1"/>
        <c:majorTickMark val="out"/>
        <c:minorTickMark val="none"/>
        <c:tickLblPos val="nextTo"/>
        <c:spPr>
          <a:ln w="3175">
            <a:solidFill>
              <a:srgbClr val="C0C0C0"/>
            </a:solidFill>
            <a:prstDash val="solid"/>
          </a:ln>
        </c:spPr>
        <c:txPr>
          <a:bodyPr rot="0" vert="horz"/>
          <a:lstStyle/>
          <a:p>
            <a:pPr>
              <a:defRPr sz="950" b="0" i="0" u="none" strike="noStrike" baseline="0">
                <a:solidFill>
                  <a:srgbClr val="000000"/>
                </a:solidFill>
                <a:latin typeface="Arial"/>
                <a:ea typeface="Arial"/>
                <a:cs typeface="Arial"/>
              </a:defRPr>
            </a:pPr>
            <a:endParaRPr lang="pl-PL"/>
          </a:p>
        </c:txPr>
        <c:crossAx val="154243840"/>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950" b="0" i="0" u="none" strike="noStrike" baseline="0">
          <a:solidFill>
            <a:srgbClr val="000000"/>
          </a:solidFill>
          <a:latin typeface="Arial"/>
          <a:ea typeface="Arial"/>
          <a:cs typeface="Aria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dLbl>
              <c:idx val="0"/>
              <c:layout>
                <c:manualLayout>
                  <c:x val="9.4384531054486312E-2"/>
                  <c:y val="-0.1818314406702944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18-42D1-93D9-EC543EF29EBC}"/>
                </c:ext>
              </c:extLst>
            </c:dLbl>
            <c:dLbl>
              <c:idx val="1"/>
              <c:layout>
                <c:manualLayout>
                  <c:x val="-7.9417145514216525E-2"/>
                  <c:y val="0.1351102848727577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18-42D1-93D9-EC543EF29EBC}"/>
                </c:ext>
              </c:extLst>
            </c:dLbl>
            <c:dLbl>
              <c:idx val="2"/>
              <c:layout>
                <c:manualLayout>
                  <c:x val="5.4161511019081045E-2"/>
                  <c:y val="0.1578624750979662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18-42D1-93D9-EC543EF29EBC}"/>
                </c:ext>
              </c:extLst>
            </c:dLbl>
            <c:dLbl>
              <c:idx val="3"/>
              <c:layout>
                <c:manualLayout>
                  <c:x val="-8.4766421953001367E-2"/>
                  <c:y val="0.146338165920468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18-42D1-93D9-EC543EF29EBC}"/>
                </c:ext>
              </c:extLst>
            </c:dLbl>
            <c:dLbl>
              <c:idx val="4"/>
              <c:layout>
                <c:manualLayout>
                  <c:x val="-0.10297444221045143"/>
                  <c:y val="1.89317582211471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318-42D1-93D9-EC543EF29EBC}"/>
                </c:ext>
              </c:extLst>
            </c:dLbl>
            <c:dLbl>
              <c:idx val="5"/>
              <c:layout>
                <c:manualLayout>
                  <c:x val="-0.10981516295909935"/>
                  <c:y val="-3.354164164383302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18-42D1-93D9-EC543EF29EBC}"/>
                </c:ext>
              </c:extLst>
            </c:dLbl>
            <c:dLbl>
              <c:idx val="6"/>
              <c:layout>
                <c:manualLayout>
                  <c:x val="-5.2052894235933747E-2"/>
                  <c:y val="-0.1309738700039221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318-42D1-93D9-EC543EF29EBC}"/>
                </c:ext>
              </c:extLst>
            </c:dLbl>
            <c:dLbl>
              <c:idx val="7"/>
              <c:layout>
                <c:manualLayout>
                  <c:x val="-4.3376910769503421E-17"/>
                  <c:y val="-0.1514385371920349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18-42D1-93D9-EC543EF29EBC}"/>
                </c:ext>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wykresy!$F$48:$F$55</c:f>
              <c:strCache>
                <c:ptCount val="8"/>
                <c:pt idx="0">
                  <c:v>węgiel</c:v>
                </c:pt>
                <c:pt idx="1">
                  <c:v>drewno</c:v>
                </c:pt>
                <c:pt idx="2">
                  <c:v>olej opałowy</c:v>
                </c:pt>
                <c:pt idx="3">
                  <c:v>energia elektryczna</c:v>
                </c:pt>
                <c:pt idx="4">
                  <c:v>Gaz LPG</c:v>
                </c:pt>
                <c:pt idx="5">
                  <c:v>gaz ziemny</c:v>
                </c:pt>
                <c:pt idx="6">
                  <c:v>ciepło sieciowe</c:v>
                </c:pt>
                <c:pt idx="7">
                  <c:v>OZE</c:v>
                </c:pt>
              </c:strCache>
            </c:strRef>
          </c:cat>
          <c:val>
            <c:numRef>
              <c:f>wykresy!$G$48:$G$55</c:f>
              <c:numCache>
                <c:formatCode>0</c:formatCode>
                <c:ptCount val="8"/>
                <c:pt idx="0">
                  <c:v>239195.37397180582</c:v>
                </c:pt>
                <c:pt idx="1">
                  <c:v>29578.503877321553</c:v>
                </c:pt>
                <c:pt idx="2">
                  <c:v>21792.051075490734</c:v>
                </c:pt>
                <c:pt idx="3">
                  <c:v>88328.10239999996</c:v>
                </c:pt>
                <c:pt idx="4">
                  <c:v>2450.0112228467801</c:v>
                </c:pt>
                <c:pt idx="5">
                  <c:v>120168.23942629567</c:v>
                </c:pt>
                <c:pt idx="6">
                  <c:v>15315.145032129492</c:v>
                </c:pt>
                <c:pt idx="7" formatCode="_-* #,##0\ _z_ł_-;\-* #,##0\ _z_ł_-;_-* &quot;-&quot;??\ _z_ł_-;_-@_-">
                  <c:v>1529.0338461538461</c:v>
                </c:pt>
              </c:numCache>
            </c:numRef>
          </c:val>
          <c:extLst xmlns:c16r2="http://schemas.microsoft.com/office/drawing/2015/06/chart">
            <c:ext xmlns:c16="http://schemas.microsoft.com/office/drawing/2014/chart" uri="{C3380CC4-5D6E-409C-BE32-E72D297353CC}">
              <c16:uniqueId val="{00000008-C318-42D1-93D9-EC543EF29EBC}"/>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5842724993232569"/>
          <c:y val="0.26551503766304452"/>
          <c:w val="0.22737650618514696"/>
          <c:h val="0.49352752529964622"/>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dLbl>
              <c:idx val="0"/>
              <c:layout>
                <c:manualLayout>
                  <c:x val="0.10323131754406283"/>
                  <c:y val="-0.1367218290281769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FB-4702-85F8-F4B25DEB703E}"/>
                </c:ext>
              </c:extLst>
            </c:dLbl>
            <c:dLbl>
              <c:idx val="1"/>
              <c:layout>
                <c:manualLayout>
                  <c:x val="-4.2023411356676192E-2"/>
                  <c:y val="0.1487485015164786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FB-4702-85F8-F4B25DEB703E}"/>
                </c:ext>
              </c:extLst>
            </c:dLbl>
            <c:dLbl>
              <c:idx val="2"/>
              <c:layout>
                <c:manualLayout>
                  <c:x val="-7.1650280342419173E-2"/>
                  <c:y val="0.1340576608461177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FB-4702-85F8-F4B25DEB703E}"/>
                </c:ext>
              </c:extLst>
            </c:dLbl>
            <c:dLbl>
              <c:idx val="3"/>
              <c:layout>
                <c:manualLayout>
                  <c:x val="-8.8212556937070766E-2"/>
                  <c:y val="8.33377518911180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FB-4702-85F8-F4B25DEB703E}"/>
                </c:ext>
              </c:extLst>
            </c:dLbl>
            <c:dLbl>
              <c:idx val="4"/>
              <c:layout>
                <c:manualLayout>
                  <c:x val="-0.10426073455896245"/>
                  <c:y val="7.22586749125347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9FB-4702-85F8-F4B25DEB703E}"/>
                </c:ext>
              </c:extLst>
            </c:dLbl>
            <c:dLbl>
              <c:idx val="5"/>
              <c:layout>
                <c:manualLayout>
                  <c:x val="-0.129412225698505"/>
                  <c:y val="1.404183105429553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FB-4702-85F8-F4B25DEB703E}"/>
                </c:ext>
              </c:extLst>
            </c:dLbl>
            <c:dLbl>
              <c:idx val="6"/>
              <c:layout>
                <c:manualLayout>
                  <c:x val="-5.2052894235933747E-2"/>
                  <c:y val="-0.1309738700039221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9FB-4702-85F8-F4B25DEB703E}"/>
                </c:ext>
              </c:extLst>
            </c:dLbl>
            <c:dLbl>
              <c:idx val="7"/>
              <c:layout>
                <c:manualLayout>
                  <c:x val="-4.3376910769503421E-17"/>
                  <c:y val="-0.1514385371920349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9FB-4702-85F8-F4B25DEB703E}"/>
                </c:ext>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wykresy!$B$78:$B$85</c:f>
              <c:strCache>
                <c:ptCount val="8"/>
                <c:pt idx="0">
                  <c:v>węgiel</c:v>
                </c:pt>
                <c:pt idx="1">
                  <c:v>drewno</c:v>
                </c:pt>
                <c:pt idx="2">
                  <c:v>energia elektryczna</c:v>
                </c:pt>
                <c:pt idx="3">
                  <c:v>propan - butan</c:v>
                </c:pt>
                <c:pt idx="4">
                  <c:v>olej</c:v>
                </c:pt>
                <c:pt idx="5">
                  <c:v>gaz ziemny</c:v>
                </c:pt>
                <c:pt idx="6">
                  <c:v>ciepło sieciowe</c:v>
                </c:pt>
                <c:pt idx="7">
                  <c:v>OZE</c:v>
                </c:pt>
              </c:strCache>
            </c:strRef>
          </c:cat>
          <c:val>
            <c:numRef>
              <c:f>wykresy!$C$78:$C$85</c:f>
              <c:numCache>
                <c:formatCode>0</c:formatCode>
                <c:ptCount val="8"/>
                <c:pt idx="0">
                  <c:v>200403.92073362315</c:v>
                </c:pt>
                <c:pt idx="1">
                  <c:v>28325.614262839979</c:v>
                </c:pt>
                <c:pt idx="2">
                  <c:v>2467.102828674967</c:v>
                </c:pt>
                <c:pt idx="3">
                  <c:v>356.67044494409066</c:v>
                </c:pt>
                <c:pt idx="4">
                  <c:v>17494.08530483703</c:v>
                </c:pt>
                <c:pt idx="5">
                  <c:v>84726.73204729025</c:v>
                </c:pt>
                <c:pt idx="6">
                  <c:v>12625.180521111419</c:v>
                </c:pt>
                <c:pt idx="7">
                  <c:v>384.48</c:v>
                </c:pt>
              </c:numCache>
            </c:numRef>
          </c:val>
          <c:extLst xmlns:c16r2="http://schemas.microsoft.com/office/drawing/2015/06/chart">
            <c:ext xmlns:c16="http://schemas.microsoft.com/office/drawing/2014/chart" uri="{C3380CC4-5D6E-409C-BE32-E72D297353CC}">
              <c16:uniqueId val="{00000008-19FB-4702-85F8-F4B25DEB703E}"/>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5842724993232569"/>
          <c:y val="0.26551503766304452"/>
          <c:w val="0.22737650618514696"/>
          <c:h val="0.49352752529964622"/>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'Liczba odbiorców'!$J$4:$L$4</c:f>
              <c:strCache>
                <c:ptCount val="1"/>
                <c:pt idx="0">
                  <c:v>Liczba odbiorców ciepła</c:v>
                </c:pt>
              </c:strCache>
            </c:strRef>
          </c:tx>
          <c:explosion val="25"/>
          <c:dLbls>
            <c:dLbl>
              <c:idx val="0"/>
              <c:layout>
                <c:manualLayout>
                  <c:x val="0.2716786964129484"/>
                  <c:y val="-3.30322251385243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53-4AFD-9760-FC09B301F040}"/>
                </c:ext>
              </c:extLst>
            </c:dLbl>
            <c:dLbl>
              <c:idx val="1"/>
              <c:layout>
                <c:manualLayout>
                  <c:x val="-9.3925634295713031E-2"/>
                  <c:y val="2.430555555555555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53-4AFD-9760-FC09B301F040}"/>
                </c:ext>
              </c:extLst>
            </c:dLbl>
            <c:dLbl>
              <c:idx val="2"/>
              <c:layout>
                <c:manualLayout>
                  <c:x val="9.7183289588801403E-2"/>
                  <c:y val="1.1574074074074073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53-4AFD-9760-FC09B301F040}"/>
                </c:ext>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'Liczba odbiorców'!$I$7:$I$9</c:f>
              <c:strCache>
                <c:ptCount val="3"/>
                <c:pt idx="0">
                  <c:v>Gospodarstwa domowe</c:v>
                </c:pt>
                <c:pt idx="1">
                  <c:v>Użyteczność publiczna</c:v>
                </c:pt>
                <c:pt idx="2">
                  <c:v>Pozostali odbiorcy</c:v>
                </c:pt>
              </c:strCache>
            </c:strRef>
          </c:cat>
          <c:val>
            <c:numRef>
              <c:f>'Liczba odbiorców'!$L$7:$L$9</c:f>
              <c:numCache>
                <c:formatCode>General</c:formatCode>
                <c:ptCount val="3"/>
                <c:pt idx="0">
                  <c:v>265</c:v>
                </c:pt>
                <c:pt idx="1">
                  <c:v>5</c:v>
                </c:pt>
                <c:pt idx="2">
                  <c:v>2</c:v>
                </c:pt>
              </c:numCache>
            </c:numRef>
          </c:val>
          <c:extLst xmlns:c16r2="http://schemas.microsoft.com/office/drawing/2015/06/chart">
            <c:ext xmlns:c16="http://schemas.microsoft.com/office/drawing/2014/chart" uri="{C3380CC4-5D6E-409C-BE32-E72D297353CC}">
              <c16:uniqueId val="{00000003-5653-4AFD-9760-FC09B301F040}"/>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Sprzedaż!$D$4</c:f>
              <c:strCache>
                <c:ptCount val="1"/>
                <c:pt idx="0">
                  <c:v>Ilość ciepła dostarczonego odbiorcom</c:v>
                </c:pt>
              </c:strCache>
            </c:strRef>
          </c:tx>
          <c:explosion val="25"/>
          <c:dLbls>
            <c:dLbl>
              <c:idx val="0"/>
              <c:layout>
                <c:manualLayout>
                  <c:x val="-1.4576334208223973E-2"/>
                  <c:y val="0.1122976815398075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96-4604-BB2A-6A1CE976A97B}"/>
                </c:ext>
              </c:extLst>
            </c:dLbl>
            <c:dLbl>
              <c:idx val="1"/>
              <c:layout>
                <c:manualLayout>
                  <c:x val="-3.6948818897637797E-3"/>
                  <c:y val="-5.791520851560221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96-4604-BB2A-6A1CE976A97B}"/>
                </c:ext>
              </c:extLst>
            </c:dLbl>
            <c:dLbl>
              <c:idx val="2"/>
              <c:layout>
                <c:manualLayout>
                  <c:x val="0.16745800524934384"/>
                  <c:y val="1.1574074074074073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96-4604-BB2A-6A1CE976A97B}"/>
                </c:ext>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Sprzedaż!$H$8:$H$10</c:f>
              <c:strCache>
                <c:ptCount val="3"/>
                <c:pt idx="0">
                  <c:v>Gospodarstwa domowe</c:v>
                </c:pt>
                <c:pt idx="1">
                  <c:v>Użyteczność publiczna</c:v>
                </c:pt>
                <c:pt idx="2">
                  <c:v>Pozostali odbiorcy</c:v>
                </c:pt>
              </c:strCache>
            </c:strRef>
          </c:cat>
          <c:val>
            <c:numRef>
              <c:f>Sprzedaż!$K$8:$K$10</c:f>
              <c:numCache>
                <c:formatCode>General</c:formatCode>
                <c:ptCount val="3"/>
                <c:pt idx="0">
                  <c:v>11695.2</c:v>
                </c:pt>
                <c:pt idx="1">
                  <c:v>3429.12</c:v>
                </c:pt>
                <c:pt idx="2">
                  <c:v>722</c:v>
                </c:pt>
              </c:numCache>
            </c:numRef>
          </c:val>
          <c:extLst xmlns:c16r2="http://schemas.microsoft.com/office/drawing/2015/06/chart">
            <c:ext xmlns:c16="http://schemas.microsoft.com/office/drawing/2014/chart" uri="{C3380CC4-5D6E-409C-BE32-E72D297353CC}">
              <c16:uniqueId val="{00000003-C096-4604-BB2A-6A1CE976A97B}"/>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Sprzedaż!$H$10</c:f>
              <c:strCache>
                <c:ptCount val="1"/>
                <c:pt idx="0">
                  <c:v>Pozostali odbiorcy</c:v>
                </c:pt>
              </c:strCache>
            </c:strRef>
          </c:tx>
          <c:invertIfNegative val="0"/>
          <c:cat>
            <c:numRef>
              <c:f>Sprzedaż!$I$7:$K$7</c:f>
              <c:numCache>
                <c:formatCode>General</c:formatCode>
                <c:ptCount val="3"/>
                <c:pt idx="0">
                  <c:v>2015</c:v>
                </c:pt>
                <c:pt idx="1">
                  <c:v>2016</c:v>
                </c:pt>
                <c:pt idx="2">
                  <c:v>2017</c:v>
                </c:pt>
              </c:numCache>
            </c:numRef>
          </c:cat>
          <c:val>
            <c:numRef>
              <c:f>Sprzedaż!$I$10:$K$10</c:f>
              <c:numCache>
                <c:formatCode>General</c:formatCode>
                <c:ptCount val="3"/>
                <c:pt idx="0">
                  <c:v>644.5</c:v>
                </c:pt>
                <c:pt idx="1">
                  <c:v>676.4</c:v>
                </c:pt>
                <c:pt idx="2">
                  <c:v>722</c:v>
                </c:pt>
              </c:numCache>
            </c:numRef>
          </c:val>
          <c:extLst xmlns:c16r2="http://schemas.microsoft.com/office/drawing/2015/06/chart">
            <c:ext xmlns:c16="http://schemas.microsoft.com/office/drawing/2014/chart" uri="{C3380CC4-5D6E-409C-BE32-E72D297353CC}">
              <c16:uniqueId val="{00000000-D14D-4F92-B39B-76C9BDA2037E}"/>
            </c:ext>
          </c:extLst>
        </c:ser>
        <c:ser>
          <c:idx val="1"/>
          <c:order val="1"/>
          <c:tx>
            <c:strRef>
              <c:f>Sprzedaż!$H$9</c:f>
              <c:strCache>
                <c:ptCount val="1"/>
                <c:pt idx="0">
                  <c:v>Użyteczność publiczna</c:v>
                </c:pt>
              </c:strCache>
            </c:strRef>
          </c:tx>
          <c:invertIfNegative val="0"/>
          <c:cat>
            <c:numRef>
              <c:f>Sprzedaż!$I$7:$K$7</c:f>
              <c:numCache>
                <c:formatCode>General</c:formatCode>
                <c:ptCount val="3"/>
                <c:pt idx="0">
                  <c:v>2015</c:v>
                </c:pt>
                <c:pt idx="1">
                  <c:v>2016</c:v>
                </c:pt>
                <c:pt idx="2">
                  <c:v>2017</c:v>
                </c:pt>
              </c:numCache>
            </c:numRef>
          </c:cat>
          <c:val>
            <c:numRef>
              <c:f>Sprzedaż!$I$9:$K$9</c:f>
              <c:numCache>
                <c:formatCode>General</c:formatCode>
                <c:ptCount val="3"/>
                <c:pt idx="0">
                  <c:v>3098.7</c:v>
                </c:pt>
                <c:pt idx="1">
                  <c:v>3244.4</c:v>
                </c:pt>
                <c:pt idx="2">
                  <c:v>3429.12</c:v>
                </c:pt>
              </c:numCache>
            </c:numRef>
          </c:val>
          <c:extLst xmlns:c16r2="http://schemas.microsoft.com/office/drawing/2015/06/chart">
            <c:ext xmlns:c16="http://schemas.microsoft.com/office/drawing/2014/chart" uri="{C3380CC4-5D6E-409C-BE32-E72D297353CC}">
              <c16:uniqueId val="{00000001-D14D-4F92-B39B-76C9BDA2037E}"/>
            </c:ext>
          </c:extLst>
        </c:ser>
        <c:ser>
          <c:idx val="2"/>
          <c:order val="2"/>
          <c:tx>
            <c:strRef>
              <c:f>Sprzedaż!$H$8</c:f>
              <c:strCache>
                <c:ptCount val="1"/>
                <c:pt idx="0">
                  <c:v>Gospodarstwa domowe</c:v>
                </c:pt>
              </c:strCache>
            </c:strRef>
          </c:tx>
          <c:invertIfNegative val="0"/>
          <c:cat>
            <c:numRef>
              <c:f>Sprzedaż!$I$7:$K$7</c:f>
              <c:numCache>
                <c:formatCode>General</c:formatCode>
                <c:ptCount val="3"/>
                <c:pt idx="0">
                  <c:v>2015</c:v>
                </c:pt>
                <c:pt idx="1">
                  <c:v>2016</c:v>
                </c:pt>
                <c:pt idx="2">
                  <c:v>2017</c:v>
                </c:pt>
              </c:numCache>
            </c:numRef>
          </c:cat>
          <c:val>
            <c:numRef>
              <c:f>Sprzedaż!$I$8:$K$8</c:f>
              <c:numCache>
                <c:formatCode>General</c:formatCode>
                <c:ptCount val="3"/>
                <c:pt idx="0">
                  <c:v>11285.3</c:v>
                </c:pt>
                <c:pt idx="1">
                  <c:v>11507.4</c:v>
                </c:pt>
                <c:pt idx="2">
                  <c:v>11695.2</c:v>
                </c:pt>
              </c:numCache>
            </c:numRef>
          </c:val>
          <c:extLst xmlns:c16r2="http://schemas.microsoft.com/office/drawing/2015/06/chart">
            <c:ext xmlns:c16="http://schemas.microsoft.com/office/drawing/2014/chart" uri="{C3380CC4-5D6E-409C-BE32-E72D297353CC}">
              <c16:uniqueId val="{00000002-D14D-4F92-B39B-76C9BDA2037E}"/>
            </c:ext>
          </c:extLst>
        </c:ser>
        <c:dLbls>
          <c:showLegendKey val="0"/>
          <c:showVal val="0"/>
          <c:showCatName val="0"/>
          <c:showSerName val="0"/>
          <c:showPercent val="0"/>
          <c:showBubbleSize val="0"/>
        </c:dLbls>
        <c:gapWidth val="150"/>
        <c:overlap val="100"/>
        <c:axId val="154563712"/>
        <c:axId val="154565248"/>
      </c:barChart>
      <c:catAx>
        <c:axId val="154563712"/>
        <c:scaling>
          <c:orientation val="minMax"/>
        </c:scaling>
        <c:delete val="0"/>
        <c:axPos val="b"/>
        <c:numFmt formatCode="General" sourceLinked="1"/>
        <c:majorTickMark val="out"/>
        <c:minorTickMark val="none"/>
        <c:tickLblPos val="nextTo"/>
        <c:crossAx val="154565248"/>
        <c:crosses val="autoZero"/>
        <c:auto val="1"/>
        <c:lblAlgn val="ctr"/>
        <c:lblOffset val="100"/>
        <c:noMultiLvlLbl val="0"/>
      </c:catAx>
      <c:valAx>
        <c:axId val="154565248"/>
        <c:scaling>
          <c:orientation val="minMax"/>
          <c:max val="16000"/>
        </c:scaling>
        <c:delete val="0"/>
        <c:axPos val="l"/>
        <c:majorGridlines/>
        <c:title>
          <c:tx>
            <c:rich>
              <a:bodyPr rot="-5400000" vert="horz"/>
              <a:lstStyle/>
              <a:p>
                <a:pPr>
                  <a:defRPr/>
                </a:pPr>
                <a:r>
                  <a:rPr lang="pl-PL"/>
                  <a:t>sprzedaż ciepła sieciowego, GJ</a:t>
                </a:r>
              </a:p>
            </c:rich>
          </c:tx>
          <c:overlay val="0"/>
        </c:title>
        <c:numFmt formatCode="#,##0" sourceLinked="0"/>
        <c:majorTickMark val="out"/>
        <c:minorTickMark val="none"/>
        <c:tickLblPos val="nextTo"/>
        <c:crossAx val="1545637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8"/>
          <c:order val="0"/>
          <c:tx>
            <c:strRef>
              <c:f>Arkusz3!$A$11</c:f>
              <c:strCache>
                <c:ptCount val="1"/>
                <c:pt idx="0">
                  <c:v>W-6.1</c:v>
                </c:pt>
              </c:strCache>
            </c:strRef>
          </c:tx>
          <c:invertIfNegative val="0"/>
          <c:cat>
            <c:strRef>
              <c:f>Arkusz3!$G$2:$H$2</c:f>
              <c:strCache>
                <c:ptCount val="2"/>
                <c:pt idx="0">
                  <c:v>2016 r.</c:v>
                </c:pt>
                <c:pt idx="1">
                  <c:v>2017 r.</c:v>
                </c:pt>
              </c:strCache>
            </c:strRef>
          </c:cat>
          <c:val>
            <c:numRef>
              <c:f>Arkusz3!$J$11:$K$11</c:f>
              <c:numCache>
                <c:formatCode>General</c:formatCode>
                <c:ptCount val="2"/>
                <c:pt idx="0">
                  <c:v>1200190</c:v>
                </c:pt>
                <c:pt idx="1">
                  <c:v>1328239</c:v>
                </c:pt>
              </c:numCache>
            </c:numRef>
          </c:val>
          <c:extLst xmlns:c16r2="http://schemas.microsoft.com/office/drawing/2015/06/chart">
            <c:ext xmlns:c16="http://schemas.microsoft.com/office/drawing/2014/chart" uri="{C3380CC4-5D6E-409C-BE32-E72D297353CC}">
              <c16:uniqueId val="{00000000-5C40-4406-B3ED-522FD2CE214D}"/>
            </c:ext>
          </c:extLst>
        </c:ser>
        <c:ser>
          <c:idx val="7"/>
          <c:order val="1"/>
          <c:tx>
            <c:strRef>
              <c:f>Arkusz3!$A$10</c:f>
              <c:strCache>
                <c:ptCount val="1"/>
                <c:pt idx="0">
                  <c:v>W-5.1</c:v>
                </c:pt>
              </c:strCache>
            </c:strRef>
          </c:tx>
          <c:invertIfNegative val="0"/>
          <c:cat>
            <c:strRef>
              <c:f>Arkusz3!$G$2:$H$2</c:f>
              <c:strCache>
                <c:ptCount val="2"/>
                <c:pt idx="0">
                  <c:v>2016 r.</c:v>
                </c:pt>
                <c:pt idx="1">
                  <c:v>2017 r.</c:v>
                </c:pt>
              </c:strCache>
            </c:strRef>
          </c:cat>
          <c:val>
            <c:numRef>
              <c:f>Arkusz3!$J$10:$K$10</c:f>
              <c:numCache>
                <c:formatCode>General</c:formatCode>
                <c:ptCount val="2"/>
                <c:pt idx="0">
                  <c:v>204360</c:v>
                </c:pt>
                <c:pt idx="1">
                  <c:v>222829</c:v>
                </c:pt>
              </c:numCache>
            </c:numRef>
          </c:val>
          <c:extLst xmlns:c16r2="http://schemas.microsoft.com/office/drawing/2015/06/chart">
            <c:ext xmlns:c16="http://schemas.microsoft.com/office/drawing/2014/chart" uri="{C3380CC4-5D6E-409C-BE32-E72D297353CC}">
              <c16:uniqueId val="{00000001-5C40-4406-B3ED-522FD2CE214D}"/>
            </c:ext>
          </c:extLst>
        </c:ser>
        <c:ser>
          <c:idx val="6"/>
          <c:order val="2"/>
          <c:tx>
            <c:strRef>
              <c:f>Arkusz3!$A$9</c:f>
              <c:strCache>
                <c:ptCount val="1"/>
                <c:pt idx="0">
                  <c:v>W-4</c:v>
                </c:pt>
              </c:strCache>
            </c:strRef>
          </c:tx>
          <c:invertIfNegative val="0"/>
          <c:cat>
            <c:strRef>
              <c:f>Arkusz3!$G$2:$H$2</c:f>
              <c:strCache>
                <c:ptCount val="2"/>
                <c:pt idx="0">
                  <c:v>2016 r.</c:v>
                </c:pt>
                <c:pt idx="1">
                  <c:v>2017 r.</c:v>
                </c:pt>
              </c:strCache>
            </c:strRef>
          </c:cat>
          <c:val>
            <c:numRef>
              <c:f>Arkusz3!$J$9:$K$9</c:f>
              <c:numCache>
                <c:formatCode>General</c:formatCode>
                <c:ptCount val="2"/>
                <c:pt idx="0">
                  <c:v>145306</c:v>
                </c:pt>
                <c:pt idx="1">
                  <c:v>128873</c:v>
                </c:pt>
              </c:numCache>
            </c:numRef>
          </c:val>
          <c:extLst xmlns:c16r2="http://schemas.microsoft.com/office/drawing/2015/06/chart">
            <c:ext xmlns:c16="http://schemas.microsoft.com/office/drawing/2014/chart" uri="{C3380CC4-5D6E-409C-BE32-E72D297353CC}">
              <c16:uniqueId val="{00000002-5C40-4406-B3ED-522FD2CE214D}"/>
            </c:ext>
          </c:extLst>
        </c:ser>
        <c:ser>
          <c:idx val="5"/>
          <c:order val="3"/>
          <c:tx>
            <c:strRef>
              <c:f>Arkusz3!$A$8</c:f>
              <c:strCache>
                <c:ptCount val="1"/>
                <c:pt idx="0">
                  <c:v>W-3.9</c:v>
                </c:pt>
              </c:strCache>
            </c:strRef>
          </c:tx>
          <c:invertIfNegative val="0"/>
          <c:cat>
            <c:strRef>
              <c:f>Arkusz3!$G$2:$H$2</c:f>
              <c:strCache>
                <c:ptCount val="2"/>
                <c:pt idx="0">
                  <c:v>2016 r.</c:v>
                </c:pt>
                <c:pt idx="1">
                  <c:v>2017 r.</c:v>
                </c:pt>
              </c:strCache>
            </c:strRef>
          </c:cat>
          <c:val>
            <c:numRef>
              <c:f>Arkusz3!$J$8:$K$8</c:f>
              <c:numCache>
                <c:formatCode>General</c:formatCode>
                <c:ptCount val="2"/>
                <c:pt idx="0">
                  <c:v>60937</c:v>
                </c:pt>
                <c:pt idx="1">
                  <c:v>66223</c:v>
                </c:pt>
              </c:numCache>
            </c:numRef>
          </c:val>
          <c:extLst xmlns:c16r2="http://schemas.microsoft.com/office/drawing/2015/06/chart">
            <c:ext xmlns:c16="http://schemas.microsoft.com/office/drawing/2014/chart" uri="{C3380CC4-5D6E-409C-BE32-E72D297353CC}">
              <c16:uniqueId val="{00000003-5C40-4406-B3ED-522FD2CE214D}"/>
            </c:ext>
          </c:extLst>
        </c:ser>
        <c:ser>
          <c:idx val="4"/>
          <c:order val="4"/>
          <c:tx>
            <c:strRef>
              <c:f>Arkusz3!$A$7</c:f>
              <c:strCache>
                <c:ptCount val="1"/>
                <c:pt idx="0">
                  <c:v>W-3.6</c:v>
                </c:pt>
              </c:strCache>
            </c:strRef>
          </c:tx>
          <c:invertIfNegative val="0"/>
          <c:cat>
            <c:strRef>
              <c:f>Arkusz3!$G$2:$H$2</c:f>
              <c:strCache>
                <c:ptCount val="2"/>
                <c:pt idx="0">
                  <c:v>2016 r.</c:v>
                </c:pt>
                <c:pt idx="1">
                  <c:v>2017 r.</c:v>
                </c:pt>
              </c:strCache>
            </c:strRef>
          </c:cat>
          <c:val>
            <c:numRef>
              <c:f>Arkusz3!$J$7:$K$7</c:f>
              <c:numCache>
                <c:formatCode>General</c:formatCode>
                <c:ptCount val="2"/>
                <c:pt idx="0">
                  <c:v>867143</c:v>
                </c:pt>
                <c:pt idx="1">
                  <c:v>980059</c:v>
                </c:pt>
              </c:numCache>
            </c:numRef>
          </c:val>
          <c:extLst xmlns:c16r2="http://schemas.microsoft.com/office/drawing/2015/06/chart">
            <c:ext xmlns:c16="http://schemas.microsoft.com/office/drawing/2014/chart" uri="{C3380CC4-5D6E-409C-BE32-E72D297353CC}">
              <c16:uniqueId val="{00000004-5C40-4406-B3ED-522FD2CE214D}"/>
            </c:ext>
          </c:extLst>
        </c:ser>
        <c:ser>
          <c:idx val="3"/>
          <c:order val="5"/>
          <c:tx>
            <c:strRef>
              <c:f>Arkusz3!$A$6</c:f>
              <c:strCache>
                <c:ptCount val="1"/>
                <c:pt idx="0">
                  <c:v>W-2.2</c:v>
                </c:pt>
              </c:strCache>
            </c:strRef>
          </c:tx>
          <c:invertIfNegative val="0"/>
          <c:cat>
            <c:strRef>
              <c:f>Arkusz3!$G$2:$H$2</c:f>
              <c:strCache>
                <c:ptCount val="2"/>
                <c:pt idx="0">
                  <c:v>2016 r.</c:v>
                </c:pt>
                <c:pt idx="1">
                  <c:v>2017 r.</c:v>
                </c:pt>
              </c:strCache>
            </c:strRef>
          </c:cat>
          <c:val>
            <c:numRef>
              <c:f>Arkusz3!$J$6:$K$6</c:f>
              <c:numCache>
                <c:formatCode>General</c:formatCode>
                <c:ptCount val="2"/>
                <c:pt idx="0">
                  <c:v>1821</c:v>
                </c:pt>
                <c:pt idx="1">
                  <c:v>1149</c:v>
                </c:pt>
              </c:numCache>
            </c:numRef>
          </c:val>
          <c:extLst xmlns:c16r2="http://schemas.microsoft.com/office/drawing/2015/06/chart">
            <c:ext xmlns:c16="http://schemas.microsoft.com/office/drawing/2014/chart" uri="{C3380CC4-5D6E-409C-BE32-E72D297353CC}">
              <c16:uniqueId val="{00000005-5C40-4406-B3ED-522FD2CE214D}"/>
            </c:ext>
          </c:extLst>
        </c:ser>
        <c:ser>
          <c:idx val="2"/>
          <c:order val="6"/>
          <c:tx>
            <c:strRef>
              <c:f>Arkusz3!$A$5</c:f>
              <c:strCache>
                <c:ptCount val="1"/>
                <c:pt idx="0">
                  <c:v>W-2.1</c:v>
                </c:pt>
              </c:strCache>
            </c:strRef>
          </c:tx>
          <c:invertIfNegative val="0"/>
          <c:cat>
            <c:strRef>
              <c:f>Arkusz3!$G$2:$H$2</c:f>
              <c:strCache>
                <c:ptCount val="2"/>
                <c:pt idx="0">
                  <c:v>2016 r.</c:v>
                </c:pt>
                <c:pt idx="1">
                  <c:v>2017 r.</c:v>
                </c:pt>
              </c:strCache>
            </c:strRef>
          </c:cat>
          <c:val>
            <c:numRef>
              <c:f>Arkusz3!$J$5:$K$5</c:f>
              <c:numCache>
                <c:formatCode>General</c:formatCode>
                <c:ptCount val="2"/>
                <c:pt idx="0">
                  <c:v>467421</c:v>
                </c:pt>
                <c:pt idx="1">
                  <c:v>510178</c:v>
                </c:pt>
              </c:numCache>
            </c:numRef>
          </c:val>
          <c:extLst xmlns:c16r2="http://schemas.microsoft.com/office/drawing/2015/06/chart">
            <c:ext xmlns:c16="http://schemas.microsoft.com/office/drawing/2014/chart" uri="{C3380CC4-5D6E-409C-BE32-E72D297353CC}">
              <c16:uniqueId val="{00000006-5C40-4406-B3ED-522FD2CE214D}"/>
            </c:ext>
          </c:extLst>
        </c:ser>
        <c:ser>
          <c:idx val="1"/>
          <c:order val="7"/>
          <c:tx>
            <c:strRef>
              <c:f>Arkusz3!$A$4</c:f>
              <c:strCache>
                <c:ptCount val="1"/>
                <c:pt idx="0">
                  <c:v>W-1.2</c:v>
                </c:pt>
              </c:strCache>
            </c:strRef>
          </c:tx>
          <c:invertIfNegative val="0"/>
          <c:cat>
            <c:strRef>
              <c:f>Arkusz3!$G$2:$H$2</c:f>
              <c:strCache>
                <c:ptCount val="2"/>
                <c:pt idx="0">
                  <c:v>2016 r.</c:v>
                </c:pt>
                <c:pt idx="1">
                  <c:v>2017 r.</c:v>
                </c:pt>
              </c:strCache>
            </c:strRef>
          </c:cat>
          <c:val>
            <c:numRef>
              <c:f>Arkusz3!$J$4:$K$4</c:f>
              <c:numCache>
                <c:formatCode>General</c:formatCode>
                <c:ptCount val="2"/>
                <c:pt idx="0">
                  <c:v>523</c:v>
                </c:pt>
                <c:pt idx="1">
                  <c:v>565</c:v>
                </c:pt>
              </c:numCache>
            </c:numRef>
          </c:val>
          <c:extLst xmlns:c16r2="http://schemas.microsoft.com/office/drawing/2015/06/chart">
            <c:ext xmlns:c16="http://schemas.microsoft.com/office/drawing/2014/chart" uri="{C3380CC4-5D6E-409C-BE32-E72D297353CC}">
              <c16:uniqueId val="{00000007-5C40-4406-B3ED-522FD2CE214D}"/>
            </c:ext>
          </c:extLst>
        </c:ser>
        <c:ser>
          <c:idx val="0"/>
          <c:order val="8"/>
          <c:tx>
            <c:strRef>
              <c:f>Arkusz3!$A$3</c:f>
              <c:strCache>
                <c:ptCount val="1"/>
                <c:pt idx="0">
                  <c:v>W-1.1</c:v>
                </c:pt>
              </c:strCache>
            </c:strRef>
          </c:tx>
          <c:invertIfNegative val="0"/>
          <c:cat>
            <c:strRef>
              <c:f>Arkusz3!$G$2:$H$2</c:f>
              <c:strCache>
                <c:ptCount val="2"/>
                <c:pt idx="0">
                  <c:v>2016 r.</c:v>
                </c:pt>
                <c:pt idx="1">
                  <c:v>2017 r.</c:v>
                </c:pt>
              </c:strCache>
            </c:strRef>
          </c:cat>
          <c:val>
            <c:numRef>
              <c:f>Arkusz3!$J$3:$K$3</c:f>
              <c:numCache>
                <c:formatCode>General</c:formatCode>
                <c:ptCount val="2"/>
                <c:pt idx="0">
                  <c:v>199001</c:v>
                </c:pt>
                <c:pt idx="1">
                  <c:v>195263</c:v>
                </c:pt>
              </c:numCache>
            </c:numRef>
          </c:val>
          <c:extLst xmlns:c16r2="http://schemas.microsoft.com/office/drawing/2015/06/chart">
            <c:ext xmlns:c16="http://schemas.microsoft.com/office/drawing/2014/chart" uri="{C3380CC4-5D6E-409C-BE32-E72D297353CC}">
              <c16:uniqueId val="{00000008-5C40-4406-B3ED-522FD2CE214D}"/>
            </c:ext>
          </c:extLst>
        </c:ser>
        <c:dLbls>
          <c:showLegendKey val="0"/>
          <c:showVal val="0"/>
          <c:showCatName val="0"/>
          <c:showSerName val="0"/>
          <c:showPercent val="0"/>
          <c:showBubbleSize val="0"/>
        </c:dLbls>
        <c:gapWidth val="55"/>
        <c:overlap val="100"/>
        <c:axId val="154026752"/>
        <c:axId val="154028288"/>
      </c:barChart>
      <c:catAx>
        <c:axId val="154026752"/>
        <c:scaling>
          <c:orientation val="minMax"/>
        </c:scaling>
        <c:delete val="0"/>
        <c:axPos val="b"/>
        <c:numFmt formatCode="General" sourceLinked="0"/>
        <c:majorTickMark val="none"/>
        <c:minorTickMark val="none"/>
        <c:tickLblPos val="nextTo"/>
        <c:crossAx val="154028288"/>
        <c:crosses val="autoZero"/>
        <c:auto val="1"/>
        <c:lblAlgn val="ctr"/>
        <c:lblOffset val="100"/>
        <c:noMultiLvlLbl val="0"/>
      </c:catAx>
      <c:valAx>
        <c:axId val="154028288"/>
        <c:scaling>
          <c:orientation val="minMax"/>
          <c:max val="3500000"/>
        </c:scaling>
        <c:delete val="0"/>
        <c:axPos val="l"/>
        <c:majorGridlines/>
        <c:title>
          <c:tx>
            <c:rich>
              <a:bodyPr rot="-5400000" vert="horz"/>
              <a:lstStyle/>
              <a:p>
                <a:pPr>
                  <a:defRPr/>
                </a:pPr>
                <a:r>
                  <a:rPr lang="pl-PL"/>
                  <a:t>sprzedaż</a:t>
                </a:r>
                <a:r>
                  <a:rPr lang="pl-PL" baseline="0"/>
                  <a:t> gazu ziemnego</a:t>
                </a:r>
                <a:r>
                  <a:rPr lang="pl-PL"/>
                  <a:t>,</a:t>
                </a:r>
                <a:r>
                  <a:rPr lang="pl-PL" baseline="0"/>
                  <a:t> m3</a:t>
                </a:r>
                <a:endParaRPr lang="pl-PL"/>
              </a:p>
            </c:rich>
          </c:tx>
          <c:layout>
            <c:manualLayout>
              <c:xMode val="edge"/>
              <c:yMode val="edge"/>
              <c:x val="1.9444444444444445E-2"/>
              <c:y val="0.1658931175269758"/>
            </c:manualLayout>
          </c:layout>
          <c:overlay val="0"/>
        </c:title>
        <c:numFmt formatCode="#,##0" sourceLinked="0"/>
        <c:majorTickMark val="none"/>
        <c:minorTickMark val="none"/>
        <c:tickLblPos val="nextTo"/>
        <c:crossAx val="154026752"/>
        <c:crosses val="autoZero"/>
        <c:crossBetween val="between"/>
        <c:majorUnit val="250000"/>
      </c:valAx>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Arkusz3!$K$2</c:f>
              <c:strCache>
                <c:ptCount val="1"/>
                <c:pt idx="0">
                  <c:v>2017 r.</c:v>
                </c:pt>
              </c:strCache>
            </c:strRef>
          </c:tx>
          <c:explosion val="25"/>
          <c:dLbls>
            <c:dLbl>
              <c:idx val="1"/>
              <c:layout>
                <c:manualLayout>
                  <c:x val="2.2855424321959757E-2"/>
                  <c:y val="-5.1749781277340336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F3-447A-A576-B2B99B4DCBEE}"/>
                </c:ext>
              </c:extLst>
            </c:dLbl>
            <c:dLbl>
              <c:idx val="2"/>
              <c:layout>
                <c:manualLayout>
                  <c:x val="3.4903324584426847E-2"/>
                  <c:y val="-5.882473024205307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F3-447A-A576-B2B99B4DCBEE}"/>
                </c:ext>
              </c:extLst>
            </c:dLbl>
            <c:dLbl>
              <c:idx val="3"/>
              <c:layout>
                <c:manualLayout>
                  <c:x val="2.791415135608059E-2"/>
                  <c:y val="-1.138925342665500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7F3-447A-A576-B2B99B4DCBEE}"/>
                </c:ext>
              </c:extLst>
            </c:dLbl>
            <c:dLbl>
              <c:idx val="4"/>
              <c:layout>
                <c:manualLayout>
                  <c:x val="-6.5002515310586179E-2"/>
                  <c:y val="0.1180737824438611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F3-447A-A576-B2B99B4DCBEE}"/>
                </c:ext>
              </c:extLst>
            </c:dLbl>
            <c:dLbl>
              <c:idx val="7"/>
              <c:layout>
                <c:manualLayout>
                  <c:x val="-2.513976377952756E-2"/>
                  <c:y val="-7.844123651210266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7F3-447A-A576-B2B99B4DCBEE}"/>
                </c:ext>
              </c:extLst>
            </c:dLbl>
            <c:dLbl>
              <c:idx val="8"/>
              <c:layout>
                <c:manualLayout>
                  <c:x val="8.8167650918635168E-2"/>
                  <c:y val="-0.1481372120151647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F3-447A-A576-B2B99B4DCBEE}"/>
                </c:ext>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Arkusz3!$A$3:$A$11</c:f>
              <c:strCache>
                <c:ptCount val="9"/>
                <c:pt idx="0">
                  <c:v>W-1.1</c:v>
                </c:pt>
                <c:pt idx="1">
                  <c:v>W-1.2</c:v>
                </c:pt>
                <c:pt idx="2">
                  <c:v>W-2.1</c:v>
                </c:pt>
                <c:pt idx="3">
                  <c:v>W-2.2</c:v>
                </c:pt>
                <c:pt idx="4">
                  <c:v>W-3.6</c:v>
                </c:pt>
                <c:pt idx="5">
                  <c:v>W-3.9</c:v>
                </c:pt>
                <c:pt idx="6">
                  <c:v>W-4</c:v>
                </c:pt>
                <c:pt idx="7">
                  <c:v>W-5.1</c:v>
                </c:pt>
                <c:pt idx="8">
                  <c:v>W-6.1</c:v>
                </c:pt>
              </c:strCache>
            </c:strRef>
          </c:cat>
          <c:val>
            <c:numRef>
              <c:f>Arkusz3!$K$3:$K$11</c:f>
              <c:numCache>
                <c:formatCode>General</c:formatCode>
                <c:ptCount val="9"/>
                <c:pt idx="0">
                  <c:v>195263</c:v>
                </c:pt>
                <c:pt idx="1">
                  <c:v>565</c:v>
                </c:pt>
                <c:pt idx="2">
                  <c:v>510178</c:v>
                </c:pt>
                <c:pt idx="3">
                  <c:v>1149</c:v>
                </c:pt>
                <c:pt idx="4">
                  <c:v>980059</c:v>
                </c:pt>
                <c:pt idx="5">
                  <c:v>66223</c:v>
                </c:pt>
                <c:pt idx="6">
                  <c:v>128873</c:v>
                </c:pt>
                <c:pt idx="7">
                  <c:v>222829</c:v>
                </c:pt>
                <c:pt idx="8">
                  <c:v>1328239</c:v>
                </c:pt>
              </c:numCache>
            </c:numRef>
          </c:val>
          <c:extLst xmlns:c16r2="http://schemas.microsoft.com/office/drawing/2015/06/chart">
            <c:ext xmlns:c16="http://schemas.microsoft.com/office/drawing/2014/chart" uri="{C3380CC4-5D6E-409C-BE32-E72D297353CC}">
              <c16:uniqueId val="{00000006-C7F3-447A-A576-B2B99B4DCBEE}"/>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4861111111111111"/>
          <c:y val="0.16898148148148148"/>
          <c:w val="0.69722222222222219"/>
          <c:h val="0.66203703703703709"/>
        </c:manualLayout>
      </c:layout>
      <c:pie3DChart>
        <c:varyColors val="1"/>
        <c:ser>
          <c:idx val="0"/>
          <c:order val="0"/>
          <c:tx>
            <c:strRef>
              <c:f>RAZEM!$J$19</c:f>
              <c:strCache>
                <c:ptCount val="1"/>
                <c:pt idx="0">
                  <c:v>2017</c:v>
                </c:pt>
              </c:strCache>
            </c:strRef>
          </c:tx>
          <c:dPt>
            <c:idx val="0"/>
            <c:bubble3D val="0"/>
            <c:extLst xmlns:c16r2="http://schemas.microsoft.com/office/drawing/2015/06/chart">
              <c:ext xmlns:c16="http://schemas.microsoft.com/office/drawing/2014/chart" uri="{C3380CC4-5D6E-409C-BE32-E72D297353CC}">
                <c16:uniqueId val="{00000000-B401-454B-8544-F87FCD58F223}"/>
              </c:ext>
            </c:extLst>
          </c:dPt>
          <c:dPt>
            <c:idx val="1"/>
            <c:bubble3D val="0"/>
            <c:extLst xmlns:c16r2="http://schemas.microsoft.com/office/drawing/2015/06/chart">
              <c:ext xmlns:c16="http://schemas.microsoft.com/office/drawing/2014/chart" uri="{C3380CC4-5D6E-409C-BE32-E72D297353CC}">
                <c16:uniqueId val="{00000001-B401-454B-8544-F87FCD58F223}"/>
              </c:ext>
            </c:extLst>
          </c:dPt>
          <c:dLbls>
            <c:dLbl>
              <c:idx val="0"/>
              <c:layout>
                <c:manualLayout>
                  <c:x val="-3.5076334208223973E-2"/>
                  <c:y val="0.38734543598716825"/>
                </c:manualLayout>
              </c:layout>
              <c:numFmt formatCode="0.00%" sourceLinked="0"/>
              <c:spPr/>
              <c:txPr>
                <a:bodyPr/>
                <a:lstStyle/>
                <a:p>
                  <a:pPr>
                    <a:defRPr/>
                  </a:pPr>
                  <a:endParaRPr lang="pl-PL"/>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01-454B-8544-F87FCD58F223}"/>
                </c:ext>
              </c:extLst>
            </c:dLbl>
            <c:dLbl>
              <c:idx val="1"/>
              <c:layout>
                <c:manualLayout>
                  <c:x val="5.1180446194225716E-2"/>
                  <c:y val="-0.28874125109361332"/>
                </c:manualLayout>
              </c:layout>
              <c:numFmt formatCode="0.00%" sourceLinked="0"/>
              <c:spPr/>
              <c:txPr>
                <a:bodyPr/>
                <a:lstStyle/>
                <a:p>
                  <a:pPr>
                    <a:defRPr/>
                  </a:pPr>
                  <a:endParaRPr lang="pl-PL"/>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01-454B-8544-F87FCD58F223}"/>
                </c:ext>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RAZEM!$M$19:$N$19</c:f>
              <c:strCache>
                <c:ptCount val="2"/>
                <c:pt idx="0">
                  <c:v>Odbiorcy na średnim napięciu – taryfa B</c:v>
                </c:pt>
                <c:pt idx="1">
                  <c:v>Odbiorcy na niskim napięciu – taryfy C, R, G</c:v>
                </c:pt>
              </c:strCache>
            </c:strRef>
          </c:cat>
          <c:val>
            <c:numRef>
              <c:f>RAZEM!$M$20:$N$20</c:f>
              <c:numCache>
                <c:formatCode>0.00</c:formatCode>
                <c:ptCount val="2"/>
                <c:pt idx="0" formatCode="General">
                  <c:v>7270.97</c:v>
                </c:pt>
                <c:pt idx="1">
                  <c:v>7497.4600000000009</c:v>
                </c:pt>
              </c:numCache>
            </c:numRef>
          </c:val>
          <c:extLst xmlns:c16r2="http://schemas.microsoft.com/office/drawing/2015/06/chart">
            <c:ext xmlns:c16="http://schemas.microsoft.com/office/drawing/2014/chart" uri="{C3380CC4-5D6E-409C-BE32-E72D297353CC}">
              <c16:uniqueId val="{00000002-B401-454B-8544-F87FCD58F223}"/>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RAZEM!$K$25</c:f>
              <c:strCache>
                <c:ptCount val="1"/>
                <c:pt idx="0">
                  <c:v>Odbiorcy na niskim napięciu – taryfy C, R, G</c:v>
                </c:pt>
              </c:strCache>
            </c:strRef>
          </c:tx>
          <c:invertIfNegative val="0"/>
          <c:cat>
            <c:numRef>
              <c:f>RAZEM!$L$22:$N$22</c:f>
              <c:numCache>
                <c:formatCode>General</c:formatCode>
                <c:ptCount val="3"/>
                <c:pt idx="0">
                  <c:v>2015</c:v>
                </c:pt>
                <c:pt idx="1">
                  <c:v>2016</c:v>
                </c:pt>
                <c:pt idx="2">
                  <c:v>2017</c:v>
                </c:pt>
              </c:numCache>
            </c:numRef>
          </c:cat>
          <c:val>
            <c:numRef>
              <c:f>RAZEM!$L$25:$N$25</c:f>
              <c:numCache>
                <c:formatCode>0.00</c:formatCode>
                <c:ptCount val="3"/>
                <c:pt idx="0">
                  <c:v>6955.24</c:v>
                </c:pt>
                <c:pt idx="1">
                  <c:v>7026.5</c:v>
                </c:pt>
                <c:pt idx="2">
                  <c:v>7497.4600000000009</c:v>
                </c:pt>
              </c:numCache>
            </c:numRef>
          </c:val>
          <c:extLst xmlns:c16r2="http://schemas.microsoft.com/office/drawing/2015/06/chart">
            <c:ext xmlns:c16="http://schemas.microsoft.com/office/drawing/2014/chart" uri="{C3380CC4-5D6E-409C-BE32-E72D297353CC}">
              <c16:uniqueId val="{00000000-C18C-4F97-8A70-BA2DFE5AFA29}"/>
            </c:ext>
          </c:extLst>
        </c:ser>
        <c:ser>
          <c:idx val="0"/>
          <c:order val="1"/>
          <c:tx>
            <c:strRef>
              <c:f>RAZEM!$K$24</c:f>
              <c:strCache>
                <c:ptCount val="1"/>
                <c:pt idx="0">
                  <c:v>Odbiorcy na średnim napięciu – taryfa B</c:v>
                </c:pt>
              </c:strCache>
            </c:strRef>
          </c:tx>
          <c:invertIfNegative val="0"/>
          <c:cat>
            <c:numRef>
              <c:f>RAZEM!$L$22:$N$22</c:f>
              <c:numCache>
                <c:formatCode>General</c:formatCode>
                <c:ptCount val="3"/>
                <c:pt idx="0">
                  <c:v>2015</c:v>
                </c:pt>
                <c:pt idx="1">
                  <c:v>2016</c:v>
                </c:pt>
                <c:pt idx="2">
                  <c:v>2017</c:v>
                </c:pt>
              </c:numCache>
            </c:numRef>
          </c:cat>
          <c:val>
            <c:numRef>
              <c:f>RAZEM!$L$24:$N$24</c:f>
              <c:numCache>
                <c:formatCode>General</c:formatCode>
                <c:ptCount val="3"/>
                <c:pt idx="0">
                  <c:v>6990.0700000000006</c:v>
                </c:pt>
                <c:pt idx="1">
                  <c:v>7375.46</c:v>
                </c:pt>
                <c:pt idx="2">
                  <c:v>7270.97</c:v>
                </c:pt>
              </c:numCache>
            </c:numRef>
          </c:val>
          <c:extLst xmlns:c16r2="http://schemas.microsoft.com/office/drawing/2015/06/chart">
            <c:ext xmlns:c16="http://schemas.microsoft.com/office/drawing/2014/chart" uri="{C3380CC4-5D6E-409C-BE32-E72D297353CC}">
              <c16:uniqueId val="{00000001-C18C-4F97-8A70-BA2DFE5AFA29}"/>
            </c:ext>
          </c:extLst>
        </c:ser>
        <c:dLbls>
          <c:showLegendKey val="0"/>
          <c:showVal val="0"/>
          <c:showCatName val="0"/>
          <c:showSerName val="0"/>
          <c:showPercent val="0"/>
          <c:showBubbleSize val="0"/>
        </c:dLbls>
        <c:gapWidth val="150"/>
        <c:overlap val="100"/>
        <c:axId val="154699648"/>
        <c:axId val="154701184"/>
      </c:barChart>
      <c:catAx>
        <c:axId val="154699648"/>
        <c:scaling>
          <c:orientation val="minMax"/>
        </c:scaling>
        <c:delete val="0"/>
        <c:axPos val="b"/>
        <c:numFmt formatCode="General" sourceLinked="1"/>
        <c:majorTickMark val="out"/>
        <c:minorTickMark val="none"/>
        <c:tickLblPos val="nextTo"/>
        <c:crossAx val="154701184"/>
        <c:crosses val="autoZero"/>
        <c:auto val="1"/>
        <c:lblAlgn val="ctr"/>
        <c:lblOffset val="100"/>
        <c:noMultiLvlLbl val="0"/>
      </c:catAx>
      <c:valAx>
        <c:axId val="154701184"/>
        <c:scaling>
          <c:orientation val="minMax"/>
        </c:scaling>
        <c:delete val="0"/>
        <c:axPos val="l"/>
        <c:majorGridlines/>
        <c:title>
          <c:tx>
            <c:rich>
              <a:bodyPr rot="-5400000" vert="horz"/>
              <a:lstStyle/>
              <a:p>
                <a:pPr>
                  <a:defRPr/>
                </a:pPr>
                <a:r>
                  <a:rPr lang="pl-PL"/>
                  <a:t>zyżycie</a:t>
                </a:r>
                <a:r>
                  <a:rPr lang="pl-PL" baseline="0"/>
                  <a:t> energii, MWh</a:t>
                </a:r>
                <a:endParaRPr lang="pl-PL"/>
              </a:p>
            </c:rich>
          </c:tx>
          <c:layout>
            <c:manualLayout>
              <c:xMode val="edge"/>
              <c:yMode val="edge"/>
              <c:x val="1.9444444444444445E-2"/>
              <c:y val="0.25010608048993876"/>
            </c:manualLayout>
          </c:layout>
          <c:overlay val="0"/>
        </c:title>
        <c:numFmt formatCode="#,##0" sourceLinked="0"/>
        <c:majorTickMark val="out"/>
        <c:minorTickMark val="none"/>
        <c:tickLblPos val="nextTo"/>
        <c:crossAx val="1546996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5830659239567413"/>
          <c:y val="0.19124154586475672"/>
          <c:w val="0.69500411588775102"/>
          <c:h val="0.56974069623647372"/>
        </c:manualLayout>
      </c:layout>
      <c:pie3DChart>
        <c:varyColors val="1"/>
        <c:ser>
          <c:idx val="0"/>
          <c:order val="0"/>
          <c:tx>
            <c:strRef>
              <c:f>'[emisja_transport_strumien.xlsx]RAZEM - 2017'!$S$184</c:f>
              <c:strCache>
                <c:ptCount val="1"/>
                <c:pt idx="0">
                  <c:v>Emisja równoważna SO2</c:v>
                </c:pt>
              </c:strCache>
            </c:strRef>
          </c:tx>
          <c:spPr>
            <a:solidFill>
              <a:srgbClr val="9999FF"/>
            </a:solidFill>
            <a:ln w="12700">
              <a:solidFill>
                <a:srgbClr val="000000"/>
              </a:solidFill>
              <a:prstDash val="solid"/>
            </a:ln>
          </c:spPr>
          <c:dPt>
            <c:idx val="0"/>
            <c:bubble3D val="0"/>
            <c:spPr>
              <a:solidFill>
                <a:schemeClr val="accent3"/>
              </a:solidFill>
              <a:ln w="25400">
                <a:noFill/>
              </a:ln>
            </c:spPr>
            <c:extLst xmlns:c16r2="http://schemas.microsoft.com/office/drawing/2015/06/chart">
              <c:ext xmlns:c16="http://schemas.microsoft.com/office/drawing/2014/chart" uri="{C3380CC4-5D6E-409C-BE32-E72D297353CC}">
                <c16:uniqueId val="{00000001-434B-419A-96C5-44E54014FE4D}"/>
              </c:ext>
            </c:extLst>
          </c:dPt>
          <c:dPt>
            <c:idx val="1"/>
            <c:bubble3D val="0"/>
            <c:spPr>
              <a:solidFill>
                <a:schemeClr val="accent5"/>
              </a:solidFill>
              <a:ln w="25400">
                <a:noFill/>
              </a:ln>
            </c:spPr>
            <c:extLst xmlns:c16r2="http://schemas.microsoft.com/office/drawing/2015/06/chart">
              <c:ext xmlns:c16="http://schemas.microsoft.com/office/drawing/2014/chart" uri="{C3380CC4-5D6E-409C-BE32-E72D297353CC}">
                <c16:uniqueId val="{00000003-434B-419A-96C5-44E54014FE4D}"/>
              </c:ext>
            </c:extLst>
          </c:dPt>
          <c:dPt>
            <c:idx val="2"/>
            <c:bubble3D val="0"/>
            <c:spPr>
              <a:solidFill>
                <a:schemeClr val="accent6"/>
              </a:solidFill>
              <a:ln w="25400">
                <a:noFill/>
              </a:ln>
            </c:spPr>
            <c:extLst xmlns:c16r2="http://schemas.microsoft.com/office/drawing/2015/06/chart">
              <c:ext xmlns:c16="http://schemas.microsoft.com/office/drawing/2014/chart" uri="{C3380CC4-5D6E-409C-BE32-E72D297353CC}">
                <c16:uniqueId val="{00000005-434B-419A-96C5-44E54014FE4D}"/>
              </c:ext>
            </c:extLst>
          </c:dPt>
          <c:dLbls>
            <c:dLbl>
              <c:idx val="0"/>
              <c:layout>
                <c:manualLayout>
                  <c:x val="6.8911321293180228E-3"/>
                  <c:y val="-0.1089304076176559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4B-419A-96C5-44E54014FE4D}"/>
                </c:ext>
              </c:extLst>
            </c:dLbl>
            <c:dLbl>
              <c:idx val="1"/>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34B-419A-96C5-44E54014FE4D}"/>
                </c:ext>
              </c:extLst>
            </c:dLbl>
            <c:dLbl>
              <c:idx val="2"/>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34B-419A-96C5-44E54014FE4D}"/>
                </c:ext>
              </c:extLst>
            </c:dLbl>
            <c:spPr>
              <a:noFill/>
              <a:ln w="25400">
                <a:noFill/>
              </a:ln>
            </c:spPr>
            <c:txPr>
              <a:bodyPr/>
              <a:lstStyle/>
              <a:p>
                <a:pPr>
                  <a:defRPr sz="925"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'[emisja_transport_strumien.xlsx]RAZEM - 2017'!$S$186:$U$186</c:f>
              <c:strCache>
                <c:ptCount val="3"/>
                <c:pt idx="0">
                  <c:v>wysoka emisja</c:v>
                </c:pt>
                <c:pt idx="1">
                  <c:v>niska emisja</c:v>
                </c:pt>
                <c:pt idx="2">
                  <c:v>emisja liniowa</c:v>
                </c:pt>
              </c:strCache>
            </c:strRef>
          </c:cat>
          <c:val>
            <c:numRef>
              <c:f>'[emisja_transport_strumien.xlsx]RAZEM - 2017'!$S$194:$U$194</c:f>
              <c:numCache>
                <c:formatCode>0.0%</c:formatCode>
                <c:ptCount val="3"/>
                <c:pt idx="0">
                  <c:v>6.2295941406468299E-3</c:v>
                </c:pt>
                <c:pt idx="1">
                  <c:v>0.73662901840615269</c:v>
                </c:pt>
                <c:pt idx="2">
                  <c:v>0.25714138745320048</c:v>
                </c:pt>
              </c:numCache>
            </c:numRef>
          </c:val>
          <c:extLst xmlns:c16r2="http://schemas.microsoft.com/office/drawing/2015/06/chart">
            <c:ext xmlns:c16="http://schemas.microsoft.com/office/drawing/2014/chart" uri="{C3380CC4-5D6E-409C-BE32-E72D297353CC}">
              <c16:uniqueId val="{00000006-434B-419A-96C5-44E54014FE4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1683224601173284"/>
          <c:y val="0.85570267825539781"/>
          <c:w val="0.65596252839841218"/>
          <c:h val="0.1030967082235419"/>
        </c:manualLayout>
      </c:layout>
      <c:overlay val="0"/>
      <c:spPr>
        <a:solidFill>
          <a:srgbClr val="FFFFFF"/>
        </a:solidFill>
        <a:ln w="25400">
          <a:noFill/>
        </a:ln>
      </c:spPr>
      <c:txPr>
        <a:bodyPr/>
        <a:lstStyle/>
        <a:p>
          <a:pPr>
            <a:defRPr sz="920" b="0" i="0" u="none" strike="noStrike" baseline="0">
              <a:solidFill>
                <a:srgbClr val="000000"/>
              </a:solidFill>
              <a:latin typeface="Arial CE"/>
              <a:ea typeface="Arial CE"/>
              <a:cs typeface="Arial CE"/>
            </a:defRPr>
          </a:pPr>
          <a:endParaRPr lang="pl-PL"/>
        </a:p>
      </c:txPr>
    </c:legend>
    <c:plotVisOnly val="1"/>
    <c:dispBlanksAs val="zero"/>
    <c:showDLblsOverMax val="0"/>
  </c:chart>
  <c:spPr>
    <a:noFill/>
    <a:ln w="3175">
      <a:noFill/>
      <a:prstDash val="solid"/>
    </a:ln>
  </c:spPr>
  <c:txPr>
    <a:bodyPr/>
    <a:lstStyle/>
    <a:p>
      <a:pPr>
        <a:defRPr sz="9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1852796569443"/>
          <c:y val="3.7476859696335428E-2"/>
          <c:w val="0.82948194151787369"/>
          <c:h val="0.60497877005880596"/>
        </c:manualLayout>
      </c:layout>
      <c:scatterChart>
        <c:scatterStyle val="smoothMarker"/>
        <c:varyColors val="0"/>
        <c:ser>
          <c:idx val="0"/>
          <c:order val="0"/>
          <c:tx>
            <c:v>dotychczas</c:v>
          </c:tx>
          <c:spPr>
            <a:ln>
              <a:solidFill>
                <a:schemeClr val="accent4"/>
              </a:solidFill>
            </a:ln>
          </c:spPr>
          <c:marker>
            <c:symbol val="none"/>
          </c:marker>
          <c:xVal>
            <c:numRef>
              <c:f>prognoza_dem!$B$3:$X$3</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xVal>
          <c:yVal>
            <c:numRef>
              <c:f>prognoza_dem!$B$4:$X$4</c:f>
              <c:numCache>
                <c:formatCode>General</c:formatCode>
                <c:ptCount val="23"/>
                <c:pt idx="0">
                  <c:v>11351</c:v>
                </c:pt>
                <c:pt idx="1">
                  <c:v>11425</c:v>
                </c:pt>
                <c:pt idx="2">
                  <c:v>11447</c:v>
                </c:pt>
                <c:pt idx="3">
                  <c:v>11502</c:v>
                </c:pt>
                <c:pt idx="4">
                  <c:v>11576</c:v>
                </c:pt>
                <c:pt idx="5">
                  <c:v>11629</c:v>
                </c:pt>
                <c:pt idx="6">
                  <c:v>11654</c:v>
                </c:pt>
                <c:pt idx="7">
                  <c:v>11728</c:v>
                </c:pt>
                <c:pt idx="8">
                  <c:v>11747</c:v>
                </c:pt>
                <c:pt idx="9">
                  <c:v>11841</c:v>
                </c:pt>
                <c:pt idx="10">
                  <c:v>11940</c:v>
                </c:pt>
                <c:pt idx="11">
                  <c:v>12043</c:v>
                </c:pt>
                <c:pt idx="12">
                  <c:v>12117</c:v>
                </c:pt>
                <c:pt idx="13" formatCode="#,##0">
                  <c:v>12178</c:v>
                </c:pt>
                <c:pt idx="14" formatCode="#,##0">
                  <c:v>12279</c:v>
                </c:pt>
                <c:pt idx="15" formatCode="#,##0">
                  <c:v>12479</c:v>
                </c:pt>
                <c:pt idx="16" formatCode="#,##0">
                  <c:v>12546</c:v>
                </c:pt>
                <c:pt idx="17" formatCode="#,##0">
                  <c:v>12659</c:v>
                </c:pt>
                <c:pt idx="18" formatCode="#,##0">
                  <c:v>12781</c:v>
                </c:pt>
                <c:pt idx="19" formatCode="#,##0">
                  <c:v>12940</c:v>
                </c:pt>
                <c:pt idx="20" formatCode="#,##0">
                  <c:v>12987</c:v>
                </c:pt>
                <c:pt idx="21" formatCode="#,##0">
                  <c:v>13049</c:v>
                </c:pt>
                <c:pt idx="22" formatCode="#,##0">
                  <c:v>13049</c:v>
                </c:pt>
              </c:numCache>
            </c:numRef>
          </c:yVal>
          <c:smooth val="1"/>
          <c:extLst xmlns:c16r2="http://schemas.microsoft.com/office/drawing/2015/06/chart">
            <c:ext xmlns:c16="http://schemas.microsoft.com/office/drawing/2014/chart" uri="{C3380CC4-5D6E-409C-BE32-E72D297353CC}">
              <c16:uniqueId val="{00000000-D444-43CF-AA8A-2FE6F6C4901E}"/>
            </c:ext>
          </c:extLst>
        </c:ser>
        <c:ser>
          <c:idx val="2"/>
          <c:order val="1"/>
          <c:tx>
            <c:strRef>
              <c:f>prognoza_dem!$A$10</c:f>
              <c:strCache>
                <c:ptCount val="1"/>
                <c:pt idx="0">
                  <c:v>aktywny - wg trendu z ostatnich lat</c:v>
                </c:pt>
              </c:strCache>
            </c:strRef>
          </c:tx>
          <c:spPr>
            <a:ln>
              <a:solidFill>
                <a:schemeClr val="accent1"/>
              </a:solidFill>
            </a:ln>
          </c:spPr>
          <c:marker>
            <c:symbol val="none"/>
          </c:marker>
          <c:xVal>
            <c:numRef>
              <c:f>prognoza_dem!$U$3:$AP$3</c:f>
              <c:numCache>
                <c:formatCode>General</c:formatCode>
                <c:ptCount val="22"/>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numCache>
            </c:numRef>
          </c:xVal>
          <c:yVal>
            <c:numRef>
              <c:f>prognoza_dem!$U$10:$AP$10</c:f>
              <c:numCache>
                <c:formatCode>0</c:formatCode>
                <c:ptCount val="22"/>
                <c:pt idx="0">
                  <c:v>12940</c:v>
                </c:pt>
                <c:pt idx="1">
                  <c:v>12987</c:v>
                </c:pt>
                <c:pt idx="2">
                  <c:v>13049</c:v>
                </c:pt>
                <c:pt idx="3">
                  <c:v>13128.444444444445</c:v>
                </c:pt>
                <c:pt idx="4">
                  <c:v>13207.888888888891</c:v>
                </c:pt>
                <c:pt idx="5">
                  <c:v>13287.333333333336</c:v>
                </c:pt>
                <c:pt idx="6">
                  <c:v>13366.777777777781</c:v>
                </c:pt>
                <c:pt idx="7">
                  <c:v>13446.222222222226</c:v>
                </c:pt>
                <c:pt idx="8">
                  <c:v>13525.666666666672</c:v>
                </c:pt>
                <c:pt idx="9">
                  <c:v>13605.111111111117</c:v>
                </c:pt>
                <c:pt idx="10">
                  <c:v>13684.555555555562</c:v>
                </c:pt>
                <c:pt idx="11">
                  <c:v>13764.000000000007</c:v>
                </c:pt>
                <c:pt idx="12">
                  <c:v>13843.444444444453</c:v>
                </c:pt>
                <c:pt idx="13">
                  <c:v>13922.888888888898</c:v>
                </c:pt>
                <c:pt idx="14">
                  <c:v>14002.333333333343</c:v>
                </c:pt>
                <c:pt idx="15">
                  <c:v>14081.777777777788</c:v>
                </c:pt>
                <c:pt idx="16">
                  <c:v>14161.222222222234</c:v>
                </c:pt>
                <c:pt idx="17">
                  <c:v>14240.666666666679</c:v>
                </c:pt>
                <c:pt idx="18">
                  <c:v>14320.111111111124</c:v>
                </c:pt>
                <c:pt idx="19">
                  <c:v>14399.555555555569</c:v>
                </c:pt>
                <c:pt idx="20">
                  <c:v>14479.000000000015</c:v>
                </c:pt>
                <c:pt idx="21">
                  <c:v>14558.44444444446</c:v>
                </c:pt>
              </c:numCache>
            </c:numRef>
          </c:yVal>
          <c:smooth val="1"/>
          <c:extLst xmlns:c16r2="http://schemas.microsoft.com/office/drawing/2015/06/chart">
            <c:ext xmlns:c16="http://schemas.microsoft.com/office/drawing/2014/chart" uri="{C3380CC4-5D6E-409C-BE32-E72D297353CC}">
              <c16:uniqueId val="{00000001-D444-43CF-AA8A-2FE6F6C4901E}"/>
            </c:ext>
          </c:extLst>
        </c:ser>
        <c:ser>
          <c:idx val="3"/>
          <c:order val="2"/>
          <c:tx>
            <c:strRef>
              <c:f>prognoza_dem!$A$12</c:f>
              <c:strCache>
                <c:ptCount val="1"/>
                <c:pt idx="0">
                  <c:v>umiarkowany - średnia ze scenariuszy pasywnego i aktywnego</c:v>
                </c:pt>
              </c:strCache>
            </c:strRef>
          </c:tx>
          <c:spPr>
            <a:ln>
              <a:solidFill>
                <a:schemeClr val="accent3"/>
              </a:solidFill>
            </a:ln>
          </c:spPr>
          <c:marker>
            <c:symbol val="none"/>
          </c:marker>
          <c:xVal>
            <c:numRef>
              <c:f>prognoza_dem!$U$3:$AP$3</c:f>
              <c:numCache>
                <c:formatCode>General</c:formatCode>
                <c:ptCount val="22"/>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numCache>
            </c:numRef>
          </c:xVal>
          <c:yVal>
            <c:numRef>
              <c:f>prognoza_dem!$U$12:$AP$12</c:f>
              <c:numCache>
                <c:formatCode>0</c:formatCode>
                <c:ptCount val="22"/>
                <c:pt idx="0">
                  <c:v>12940</c:v>
                </c:pt>
                <c:pt idx="1">
                  <c:v>12987</c:v>
                </c:pt>
                <c:pt idx="2">
                  <c:v>13049</c:v>
                </c:pt>
                <c:pt idx="3">
                  <c:v>13088.722222222223</c:v>
                </c:pt>
                <c:pt idx="4">
                  <c:v>13137.782198046163</c:v>
                </c:pt>
                <c:pt idx="5">
                  <c:v>13185.857332669922</c:v>
                </c:pt>
                <c:pt idx="6">
                  <c:v>13232.911150493492</c:v>
                </c:pt>
                <c:pt idx="7">
                  <c:v>13278.797749116849</c:v>
                </c:pt>
                <c:pt idx="8">
                  <c:v>13323.444177339978</c:v>
                </c:pt>
                <c:pt idx="9">
                  <c:v>13366.668057162846</c:v>
                </c:pt>
                <c:pt idx="10">
                  <c:v>13408.615290985477</c:v>
                </c:pt>
                <c:pt idx="11">
                  <c:v>13449.212927607859</c:v>
                </c:pt>
                <c:pt idx="12">
                  <c:v>13488.497442630003</c:v>
                </c:pt>
                <c:pt idx="13">
                  <c:v>13526.505311651908</c:v>
                </c:pt>
                <c:pt idx="14">
                  <c:v>13563.236534673582</c:v>
                </c:pt>
                <c:pt idx="15">
                  <c:v>13598.873489695054</c:v>
                </c:pt>
                <c:pt idx="16">
                  <c:v>13633.270274316297</c:v>
                </c:pt>
                <c:pt idx="17">
                  <c:v>13666.499839737326</c:v>
                </c:pt>
                <c:pt idx="18">
                  <c:v>13698.598661558146</c:v>
                </c:pt>
                <c:pt idx="19">
                  <c:v>13729.639690978773</c:v>
                </c:pt>
                <c:pt idx="20">
                  <c:v>13759.841781599243</c:v>
                </c:pt>
                <c:pt idx="21">
                  <c:v>13789.277884619574</c:v>
                </c:pt>
              </c:numCache>
            </c:numRef>
          </c:yVal>
          <c:smooth val="1"/>
          <c:extLst xmlns:c16r2="http://schemas.microsoft.com/office/drawing/2015/06/chart">
            <c:ext xmlns:c16="http://schemas.microsoft.com/office/drawing/2014/chart" uri="{C3380CC4-5D6E-409C-BE32-E72D297353CC}">
              <c16:uniqueId val="{00000002-D444-43CF-AA8A-2FE6F6C4901E}"/>
            </c:ext>
          </c:extLst>
        </c:ser>
        <c:ser>
          <c:idx val="1"/>
          <c:order val="3"/>
          <c:tx>
            <c:strRef>
              <c:f>prognoza_dem!$A$4</c:f>
              <c:strCache>
                <c:ptCount val="1"/>
                <c:pt idx="0">
                  <c:v>pasywny - prognoza GUS</c:v>
                </c:pt>
              </c:strCache>
            </c:strRef>
          </c:tx>
          <c:marker>
            <c:symbol val="none"/>
          </c:marker>
          <c:xVal>
            <c:numRef>
              <c:f>prognoza_dem!$U$3:$AP$3</c:f>
              <c:numCache>
                <c:formatCode>General</c:formatCode>
                <c:ptCount val="22"/>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numCache>
            </c:numRef>
          </c:xVal>
          <c:yVal>
            <c:numRef>
              <c:f>prognoza_dem!$U$4:$AP$4</c:f>
              <c:numCache>
                <c:formatCode>#,##0</c:formatCode>
                <c:ptCount val="22"/>
                <c:pt idx="0">
                  <c:v>12940</c:v>
                </c:pt>
                <c:pt idx="1">
                  <c:v>12987</c:v>
                </c:pt>
                <c:pt idx="2">
                  <c:v>13049</c:v>
                </c:pt>
                <c:pt idx="3">
                  <c:v>13049</c:v>
                </c:pt>
                <c:pt idx="4" formatCode="0">
                  <c:v>13067.675507203436</c:v>
                </c:pt>
                <c:pt idx="5" formatCode="0">
                  <c:v>13084.381332006507</c:v>
                </c:pt>
                <c:pt idx="6" formatCode="0">
                  <c:v>13099.044523209204</c:v>
                </c:pt>
                <c:pt idx="7" formatCode="0">
                  <c:v>13111.373276011473</c:v>
                </c:pt>
                <c:pt idx="8" formatCode="0">
                  <c:v>13121.221688013286</c:v>
                </c:pt>
                <c:pt idx="9" formatCode="0">
                  <c:v>13128.225003214573</c:v>
                </c:pt>
                <c:pt idx="10" formatCode="0">
                  <c:v>13132.675026415392</c:v>
                </c:pt>
                <c:pt idx="11" formatCode="0">
                  <c:v>13134.425855215713</c:v>
                </c:pt>
                <c:pt idx="12" formatCode="0">
                  <c:v>13133.550440815552</c:v>
                </c:pt>
                <c:pt idx="13" formatCode="0">
                  <c:v>13130.121734414921</c:v>
                </c:pt>
                <c:pt idx="14" formatCode="0">
                  <c:v>13124.139736013822</c:v>
                </c:pt>
                <c:pt idx="15" formatCode="0">
                  <c:v>13115.969201612319</c:v>
                </c:pt>
                <c:pt idx="16" formatCode="0">
                  <c:v>13105.318326410361</c:v>
                </c:pt>
                <c:pt idx="17" formatCode="0">
                  <c:v>13092.333012807972</c:v>
                </c:pt>
                <c:pt idx="18" formatCode="0">
                  <c:v>13077.086212005168</c:v>
                </c:pt>
                <c:pt idx="19" formatCode="0">
                  <c:v>13059.723826401974</c:v>
                </c:pt>
                <c:pt idx="20" formatCode="0">
                  <c:v>13040.683563198472</c:v>
                </c:pt>
                <c:pt idx="21" formatCode="0">
                  <c:v>13020.111324794689</c:v>
                </c:pt>
              </c:numCache>
            </c:numRef>
          </c:yVal>
          <c:smooth val="1"/>
          <c:extLst xmlns:c16r2="http://schemas.microsoft.com/office/drawing/2015/06/chart">
            <c:ext xmlns:c16="http://schemas.microsoft.com/office/drawing/2014/chart" uri="{C3380CC4-5D6E-409C-BE32-E72D297353CC}">
              <c16:uniqueId val="{00000003-D444-43CF-AA8A-2FE6F6C4901E}"/>
            </c:ext>
          </c:extLst>
        </c:ser>
        <c:dLbls>
          <c:showLegendKey val="0"/>
          <c:showVal val="0"/>
          <c:showCatName val="0"/>
          <c:showSerName val="0"/>
          <c:showPercent val="0"/>
          <c:showBubbleSize val="0"/>
        </c:dLbls>
        <c:axId val="152724608"/>
        <c:axId val="152726144"/>
      </c:scatterChart>
      <c:valAx>
        <c:axId val="152724608"/>
        <c:scaling>
          <c:orientation val="minMax"/>
        </c:scaling>
        <c:delete val="0"/>
        <c:axPos val="b"/>
        <c:numFmt formatCode="General" sourceLinked="1"/>
        <c:majorTickMark val="out"/>
        <c:minorTickMark val="none"/>
        <c:tickLblPos val="nextTo"/>
        <c:crossAx val="152726144"/>
        <c:crosses val="autoZero"/>
        <c:crossBetween val="midCat"/>
      </c:valAx>
      <c:valAx>
        <c:axId val="152726144"/>
        <c:scaling>
          <c:orientation val="minMax"/>
          <c:min val="4000"/>
        </c:scaling>
        <c:delete val="0"/>
        <c:axPos val="l"/>
        <c:majorGridlines/>
        <c:title>
          <c:tx>
            <c:rich>
              <a:bodyPr rot="-5400000" vert="horz"/>
              <a:lstStyle/>
              <a:p>
                <a:pPr>
                  <a:defRPr/>
                </a:pPr>
                <a:r>
                  <a:rPr lang="en-US"/>
                  <a:t>Liczba mieszkańców</a:t>
                </a:r>
              </a:p>
            </c:rich>
          </c:tx>
          <c:layout>
            <c:manualLayout>
              <c:xMode val="edge"/>
              <c:yMode val="edge"/>
              <c:x val="1.3073096576192917E-2"/>
              <c:y val="0.18894837868695888"/>
            </c:manualLayout>
          </c:layout>
          <c:overlay val="0"/>
        </c:title>
        <c:numFmt formatCode="General" sourceLinked="1"/>
        <c:majorTickMark val="out"/>
        <c:minorTickMark val="none"/>
        <c:tickLblPos val="nextTo"/>
        <c:crossAx val="152724608"/>
        <c:crosses val="autoZero"/>
        <c:crossBetween val="midCat"/>
      </c:valAx>
    </c:plotArea>
    <c:legend>
      <c:legendPos val="b"/>
      <c:layout>
        <c:manualLayout>
          <c:xMode val="edge"/>
          <c:yMode val="edge"/>
          <c:x val="6.903113962606526E-2"/>
          <c:y val="0.7477880295637892"/>
          <c:w val="0.87901295693388393"/>
          <c:h val="0.2276720931355973"/>
        </c:manualLayout>
      </c:layout>
      <c:overlay val="0"/>
      <c:spPr>
        <a:ln>
          <a:noFill/>
        </a:ln>
      </c:sp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26094171030528"/>
          <c:y val="2.6623114504118629E-2"/>
          <c:w val="0.82805945086158184"/>
          <c:h val="0.64727447138138416"/>
        </c:manualLayout>
      </c:layout>
      <c:barChart>
        <c:barDir val="col"/>
        <c:grouping val="clustered"/>
        <c:varyColors val="0"/>
        <c:ser>
          <c:idx val="0"/>
          <c:order val="0"/>
          <c:spPr>
            <a:solidFill>
              <a:srgbClr val="99CCFF"/>
            </a:solidFill>
            <a:ln w="25400">
              <a:noFill/>
            </a:ln>
          </c:spPr>
          <c:invertIfNegative val="0"/>
          <c:dPt>
            <c:idx val="0"/>
            <c:invertIfNegative val="0"/>
            <c:bubble3D val="0"/>
            <c:spPr>
              <a:solidFill>
                <a:srgbClr val="993366"/>
              </a:solidFill>
              <a:ln w="25400">
                <a:noFill/>
              </a:ln>
            </c:spPr>
            <c:extLst xmlns:c16r2="http://schemas.microsoft.com/office/drawing/2015/06/chart">
              <c:ext xmlns:c16="http://schemas.microsoft.com/office/drawing/2014/chart" uri="{C3380CC4-5D6E-409C-BE32-E72D297353CC}">
                <c16:uniqueId val="{00000001-A5A9-403F-90A9-83EB8113CB8A}"/>
              </c:ext>
            </c:extLst>
          </c:dPt>
          <c:dPt>
            <c:idx val="1"/>
            <c:invertIfNegative val="0"/>
            <c:bubble3D val="0"/>
            <c:spPr>
              <a:solidFill>
                <a:srgbClr val="FFCC00"/>
              </a:solidFill>
              <a:ln w="25400">
                <a:noFill/>
              </a:ln>
            </c:spPr>
            <c:extLst xmlns:c16r2="http://schemas.microsoft.com/office/drawing/2015/06/chart">
              <c:ext xmlns:c16="http://schemas.microsoft.com/office/drawing/2014/chart" uri="{C3380CC4-5D6E-409C-BE32-E72D297353CC}">
                <c16:uniqueId val="{00000003-A5A9-403F-90A9-83EB8113CB8A}"/>
              </c:ext>
            </c:extLst>
          </c:dPt>
          <c:dPt>
            <c:idx val="2"/>
            <c:invertIfNegative val="0"/>
            <c:bubble3D val="0"/>
            <c:spPr>
              <a:solidFill>
                <a:srgbClr val="99CC00"/>
              </a:solidFill>
              <a:ln w="25400">
                <a:noFill/>
              </a:ln>
            </c:spPr>
            <c:extLst xmlns:c16r2="http://schemas.microsoft.com/office/drawing/2015/06/chart">
              <c:ext xmlns:c16="http://schemas.microsoft.com/office/drawing/2014/chart" uri="{C3380CC4-5D6E-409C-BE32-E72D297353CC}">
                <c16:uniqueId val="{00000005-A5A9-403F-90A9-83EB8113CB8A}"/>
              </c:ext>
            </c:extLst>
          </c:dPt>
          <c:dPt>
            <c:idx val="3"/>
            <c:invertIfNegative val="0"/>
            <c:bubble3D val="0"/>
            <c:spPr>
              <a:solidFill>
                <a:srgbClr val="C0C0C0"/>
              </a:solidFill>
              <a:ln w="25400">
                <a:noFill/>
              </a:ln>
            </c:spPr>
            <c:extLst xmlns:c16r2="http://schemas.microsoft.com/office/drawing/2015/06/chart">
              <c:ext xmlns:c16="http://schemas.microsoft.com/office/drawing/2014/chart" uri="{C3380CC4-5D6E-409C-BE32-E72D297353CC}">
                <c16:uniqueId val="{00000007-A5A9-403F-90A9-83EB8113CB8A}"/>
              </c:ext>
            </c:extLst>
          </c:dPt>
          <c:dPt>
            <c:idx val="4"/>
            <c:invertIfNegative val="0"/>
            <c:bubble3D val="0"/>
            <c:spPr>
              <a:solidFill>
                <a:srgbClr val="808000"/>
              </a:solidFill>
              <a:ln w="25400">
                <a:noFill/>
              </a:ln>
            </c:spPr>
            <c:extLst xmlns:c16r2="http://schemas.microsoft.com/office/drawing/2015/06/chart">
              <c:ext xmlns:c16="http://schemas.microsoft.com/office/drawing/2014/chart" uri="{C3380CC4-5D6E-409C-BE32-E72D297353CC}">
                <c16:uniqueId val="{00000009-A5A9-403F-90A9-83EB8113CB8A}"/>
              </c:ext>
            </c:extLst>
          </c:dPt>
          <c:dPt>
            <c:idx val="5"/>
            <c:invertIfNegative val="0"/>
            <c:bubble3D val="0"/>
            <c:extLst xmlns:c16r2="http://schemas.microsoft.com/office/drawing/2015/06/chart">
              <c:ext xmlns:c16="http://schemas.microsoft.com/office/drawing/2014/chart" uri="{C3380CC4-5D6E-409C-BE32-E72D297353CC}">
                <c16:uniqueId val="{0000000A-A5A9-403F-90A9-83EB8113CB8A}"/>
              </c:ext>
            </c:extLst>
          </c:dPt>
          <c:dPt>
            <c:idx val="6"/>
            <c:invertIfNegative val="0"/>
            <c:bubble3D val="0"/>
            <c:extLst xmlns:c16r2="http://schemas.microsoft.com/office/drawing/2015/06/chart">
              <c:ext xmlns:c16="http://schemas.microsoft.com/office/drawing/2014/chart" uri="{C3380CC4-5D6E-409C-BE32-E72D297353CC}">
                <c16:uniqueId val="{0000000B-A5A9-403F-90A9-83EB8113CB8A}"/>
              </c:ext>
            </c:extLst>
          </c:dPt>
          <c:dPt>
            <c:idx val="7"/>
            <c:invertIfNegative val="0"/>
            <c:bubble3D val="0"/>
            <c:spPr>
              <a:solidFill>
                <a:srgbClr val="FF9900"/>
              </a:solidFill>
              <a:ln w="25400">
                <a:noFill/>
              </a:ln>
            </c:spPr>
            <c:extLst xmlns:c16r2="http://schemas.microsoft.com/office/drawing/2015/06/chart">
              <c:ext xmlns:c16="http://schemas.microsoft.com/office/drawing/2014/chart" uri="{C3380CC4-5D6E-409C-BE32-E72D297353CC}">
                <c16:uniqueId val="{0000000D-A5A9-403F-90A9-83EB8113CB8A}"/>
              </c:ext>
            </c:extLst>
          </c:dPt>
          <c:dPt>
            <c:idx val="8"/>
            <c:invertIfNegative val="0"/>
            <c:bubble3D val="0"/>
            <c:spPr>
              <a:solidFill>
                <a:srgbClr val="969696"/>
              </a:solidFill>
              <a:ln w="25400">
                <a:noFill/>
              </a:ln>
            </c:spPr>
            <c:extLst xmlns:c16r2="http://schemas.microsoft.com/office/drawing/2015/06/chart">
              <c:ext xmlns:c16="http://schemas.microsoft.com/office/drawing/2014/chart" uri="{C3380CC4-5D6E-409C-BE32-E72D297353CC}">
                <c16:uniqueId val="{0000000F-A5A9-403F-90A9-83EB8113CB8A}"/>
              </c:ext>
            </c:extLst>
          </c:dPt>
          <c:dPt>
            <c:idx val="9"/>
            <c:invertIfNegative val="0"/>
            <c:bubble3D val="0"/>
            <c:spPr>
              <a:solidFill>
                <a:srgbClr val="969696"/>
              </a:solidFill>
              <a:ln w="25400">
                <a:noFill/>
              </a:ln>
            </c:spPr>
            <c:extLst xmlns:c16r2="http://schemas.microsoft.com/office/drawing/2015/06/chart">
              <c:ext xmlns:c16="http://schemas.microsoft.com/office/drawing/2014/chart" uri="{C3380CC4-5D6E-409C-BE32-E72D297353CC}">
                <c16:uniqueId val="{00000011-A5A9-403F-90A9-83EB8113CB8A}"/>
              </c:ext>
            </c:extLst>
          </c:dPt>
          <c:dPt>
            <c:idx val="10"/>
            <c:invertIfNegative val="0"/>
            <c:bubble3D val="0"/>
            <c:spPr>
              <a:solidFill>
                <a:srgbClr val="800000"/>
              </a:solidFill>
              <a:ln w="25400">
                <a:noFill/>
              </a:ln>
            </c:spPr>
            <c:extLst xmlns:c16r2="http://schemas.microsoft.com/office/drawing/2015/06/chart">
              <c:ext xmlns:c16="http://schemas.microsoft.com/office/drawing/2014/chart" uri="{C3380CC4-5D6E-409C-BE32-E72D297353CC}">
                <c16:uniqueId val="{00000013-A5A9-403F-90A9-83EB8113CB8A}"/>
              </c:ext>
            </c:extLst>
          </c:dPt>
          <c:dPt>
            <c:idx val="11"/>
            <c:invertIfNegative val="0"/>
            <c:bubble3D val="0"/>
            <c:extLst xmlns:c16r2="http://schemas.microsoft.com/office/drawing/2015/06/chart">
              <c:ext xmlns:c16="http://schemas.microsoft.com/office/drawing/2014/chart" uri="{C3380CC4-5D6E-409C-BE32-E72D297353CC}">
                <c16:uniqueId val="{00000014-A5A9-403F-90A9-83EB8113CB8A}"/>
              </c:ext>
            </c:extLst>
          </c:dPt>
          <c:dLbls>
            <c:dLbl>
              <c:idx val="11"/>
              <c:layout>
                <c:manualLayout>
                  <c:x val="-2.5278793282150847E-3"/>
                  <c:y val="9.15315378909134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5A9-403F-90A9-83EB8113CB8A}"/>
                </c:ext>
              </c:extLst>
            </c:dLbl>
            <c:numFmt formatCode="_-* #,##0\ _z_ł_-;\-* #,##0\ _z_ł_-;_-* &quot;-&quot;??\ _z_ł_-;_-@_-" sourceLinked="0"/>
            <c:spPr>
              <a:noFill/>
              <a:ln w="25400">
                <a:noFill/>
              </a:ln>
            </c:spPr>
            <c:txPr>
              <a:bodyPr rot="-5400000" vert="horz"/>
              <a:lstStyle/>
              <a:p>
                <a:pPr algn="ctr">
                  <a:defRPr sz="800" b="0" i="0" u="none" strike="noStrike" baseline="0">
                    <a:solidFill>
                      <a:srgbClr val="000000"/>
                    </a:solidFill>
                    <a:latin typeface="Tahoma"/>
                    <a:ea typeface="Tahoma"/>
                    <a:cs typeface="Tahoma"/>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koszty!$M$38:$M$47</c:f>
              <c:strCache>
                <c:ptCount val="10"/>
                <c:pt idx="0">
                  <c:v>energia elektryczna G11</c:v>
                </c:pt>
                <c:pt idx="1">
                  <c:v>kocioł olejowy</c:v>
                </c:pt>
                <c:pt idx="2">
                  <c:v>kocioł LPG</c:v>
                </c:pt>
                <c:pt idx="3">
                  <c:v>energia elektryczna G12g</c:v>
                </c:pt>
                <c:pt idx="4">
                  <c:v>kocioł gazowy</c:v>
                </c:pt>
                <c:pt idx="5">
                  <c:v>węgiel - kocioł tradycyjny</c:v>
                </c:pt>
                <c:pt idx="6">
                  <c:v>pompa ciepła</c:v>
                </c:pt>
                <c:pt idx="7">
                  <c:v>węgiel - kocioł retortowy</c:v>
                </c:pt>
                <c:pt idx="8">
                  <c:v>kotły na słomę</c:v>
                </c:pt>
                <c:pt idx="9">
                  <c:v>kotły na drewno</c:v>
                </c:pt>
              </c:strCache>
            </c:strRef>
          </c:cat>
          <c:val>
            <c:numRef>
              <c:f>koszty!$N$38:$N$47</c:f>
              <c:numCache>
                <c:formatCode>0.00</c:formatCode>
                <c:ptCount val="10"/>
                <c:pt idx="0" formatCode="0.0">
                  <c:v>140.49206912689172</c:v>
                </c:pt>
                <c:pt idx="1">
                  <c:v>108.47846332945284</c:v>
                </c:pt>
                <c:pt idx="2">
                  <c:v>105.12419091967404</c:v>
                </c:pt>
                <c:pt idx="3" formatCode="0.0">
                  <c:v>101.37483461350406</c:v>
                </c:pt>
                <c:pt idx="4" formatCode="0.0">
                  <c:v>62.25194256548312</c:v>
                </c:pt>
                <c:pt idx="5">
                  <c:v>56.856228172293356</c:v>
                </c:pt>
                <c:pt idx="6" formatCode="0.0">
                  <c:v>49.114613279138148</c:v>
                </c:pt>
                <c:pt idx="7">
                  <c:v>42.328288707799771</c:v>
                </c:pt>
                <c:pt idx="8">
                  <c:v>40.121769499417923</c:v>
                </c:pt>
                <c:pt idx="9">
                  <c:v>36.392227097698573</c:v>
                </c:pt>
              </c:numCache>
            </c:numRef>
          </c:val>
          <c:extLst xmlns:c16r2="http://schemas.microsoft.com/office/drawing/2015/06/chart">
            <c:ext xmlns:c16="http://schemas.microsoft.com/office/drawing/2014/chart" uri="{C3380CC4-5D6E-409C-BE32-E72D297353CC}">
              <c16:uniqueId val="{00000015-A5A9-403F-90A9-83EB8113CB8A}"/>
            </c:ext>
          </c:extLst>
        </c:ser>
        <c:dLbls>
          <c:showLegendKey val="0"/>
          <c:showVal val="0"/>
          <c:showCatName val="0"/>
          <c:showSerName val="0"/>
          <c:showPercent val="0"/>
          <c:showBubbleSize val="0"/>
        </c:dLbls>
        <c:gapWidth val="150"/>
        <c:axId val="154856832"/>
        <c:axId val="154859008"/>
      </c:barChart>
      <c:catAx>
        <c:axId val="1548568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pl-PL" sz="800"/>
                  <a:t>Sposób ogrzewania</a:t>
                </a:r>
              </a:p>
            </c:rich>
          </c:tx>
          <c:layout>
            <c:manualLayout>
              <c:xMode val="edge"/>
              <c:yMode val="edge"/>
              <c:x val="0.46477022527661072"/>
              <c:y val="0.93457937558138016"/>
            </c:manualLayout>
          </c:layout>
          <c:overlay val="0"/>
          <c:spPr>
            <a:noFill/>
            <a:ln w="25400">
              <a:noFill/>
            </a:ln>
          </c:spPr>
        </c:title>
        <c:numFmt formatCode="General" sourceLinked="1"/>
        <c:majorTickMark val="out"/>
        <c:minorTickMark val="none"/>
        <c:tickLblPos val="nextTo"/>
        <c:spPr>
          <a:ln w="3175">
            <a:solidFill>
              <a:srgbClr val="969696"/>
            </a:solidFill>
            <a:prstDash val="solid"/>
          </a:ln>
        </c:spPr>
        <c:txPr>
          <a:bodyPr rot="-2700000" vert="horz"/>
          <a:lstStyle/>
          <a:p>
            <a:pPr>
              <a:defRPr sz="800" b="0" i="0" u="none" strike="noStrike" baseline="0">
                <a:solidFill>
                  <a:srgbClr val="000000"/>
                </a:solidFill>
                <a:latin typeface="Tahoma"/>
                <a:ea typeface="Tahoma"/>
                <a:cs typeface="Tahoma"/>
              </a:defRPr>
            </a:pPr>
            <a:endParaRPr lang="pl-PL"/>
          </a:p>
        </c:txPr>
        <c:crossAx val="154859008"/>
        <c:crosses val="autoZero"/>
        <c:auto val="1"/>
        <c:lblAlgn val="ctr"/>
        <c:lblOffset val="100"/>
        <c:tickLblSkip val="1"/>
        <c:tickMarkSkip val="1"/>
        <c:noMultiLvlLbl val="0"/>
      </c:catAx>
      <c:valAx>
        <c:axId val="154859008"/>
        <c:scaling>
          <c:orientation val="minMax"/>
          <c:max val="170"/>
          <c:min val="0"/>
        </c:scaling>
        <c:delete val="0"/>
        <c:axPos val="l"/>
        <c:majorGridlines>
          <c:spPr>
            <a:ln w="12700">
              <a:solidFill>
                <a:srgbClr val="C0C0C0"/>
              </a:solidFill>
              <a:prstDash val="solid"/>
            </a:ln>
          </c:spPr>
        </c:majorGridlines>
        <c:title>
          <c:tx>
            <c:rich>
              <a:bodyPr/>
              <a:lstStyle/>
              <a:p>
                <a:pPr>
                  <a:defRPr sz="800" b="1" i="0" u="none" strike="noStrike" baseline="0">
                    <a:solidFill>
                      <a:srgbClr val="000000"/>
                    </a:solidFill>
                    <a:latin typeface="Tahoma"/>
                    <a:ea typeface="Tahoma"/>
                    <a:cs typeface="Tahoma"/>
                  </a:defRPr>
                </a:pPr>
                <a:r>
                  <a:rPr lang="pl-PL" sz="800"/>
                  <a:t>Jednostkowe koszty ciepła [zł/GJ]</a:t>
                </a:r>
              </a:p>
            </c:rich>
          </c:tx>
          <c:layout>
            <c:manualLayout>
              <c:xMode val="edge"/>
              <c:yMode val="edge"/>
              <c:x val="6.7750541782983838E-3"/>
              <c:y val="7.4766377996427644E-2"/>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75" b="0" i="0" u="none" strike="noStrike" baseline="0">
                <a:solidFill>
                  <a:srgbClr val="000000"/>
                </a:solidFill>
                <a:latin typeface="Arial"/>
                <a:ea typeface="Arial"/>
                <a:cs typeface="Arial"/>
              </a:defRPr>
            </a:pPr>
            <a:endParaRPr lang="pl-PL"/>
          </a:p>
        </c:txPr>
        <c:crossAx val="154856832"/>
        <c:crosses val="autoZero"/>
        <c:crossBetween val="between"/>
        <c:majorUnit val="50"/>
      </c:valAx>
      <c:spPr>
        <a:noFill/>
        <a:ln w="25400">
          <a:noFill/>
        </a:ln>
      </c:spPr>
    </c:plotArea>
    <c:plotVisOnly val="1"/>
    <c:dispBlanksAs val="gap"/>
    <c:showDLblsOverMax val="0"/>
  </c:chart>
  <c:spPr>
    <a:solidFill>
      <a:srgbClr val="FFFFFF"/>
    </a:solidFill>
    <a:ln w="3175">
      <a:noFill/>
      <a:prstDash val="solid"/>
    </a:ln>
  </c:spPr>
  <c:txPr>
    <a:bodyPr/>
    <a:lstStyle/>
    <a:p>
      <a:pPr>
        <a:defRPr sz="1050" b="0" i="0" u="none" strike="noStrike" baseline="0">
          <a:solidFill>
            <a:srgbClr val="000000"/>
          </a:solidFill>
          <a:latin typeface="Arial"/>
          <a:ea typeface="Arial"/>
          <a:cs typeface="Arial"/>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03620514226825"/>
          <c:y val="2.6846510027432574E-2"/>
          <c:w val="0.82009970241482333"/>
          <c:h val="0.6493499612885254"/>
        </c:manualLayout>
      </c:layout>
      <c:barChart>
        <c:barDir val="col"/>
        <c:grouping val="clustered"/>
        <c:varyColors val="0"/>
        <c:ser>
          <c:idx val="0"/>
          <c:order val="0"/>
          <c:spPr>
            <a:solidFill>
              <a:srgbClr val="99CCFF"/>
            </a:solidFill>
            <a:ln w="25400">
              <a:noFill/>
            </a:ln>
          </c:spPr>
          <c:invertIfNegative val="0"/>
          <c:dPt>
            <c:idx val="0"/>
            <c:invertIfNegative val="0"/>
            <c:bubble3D val="0"/>
            <c:spPr>
              <a:solidFill>
                <a:srgbClr val="993366"/>
              </a:solidFill>
              <a:ln w="25400">
                <a:noFill/>
              </a:ln>
            </c:spPr>
            <c:extLst xmlns:c16r2="http://schemas.microsoft.com/office/drawing/2015/06/chart">
              <c:ext xmlns:c16="http://schemas.microsoft.com/office/drawing/2014/chart" uri="{C3380CC4-5D6E-409C-BE32-E72D297353CC}">
                <c16:uniqueId val="{00000001-C1FB-43C3-9024-90A379FADF4A}"/>
              </c:ext>
            </c:extLst>
          </c:dPt>
          <c:dPt>
            <c:idx val="1"/>
            <c:invertIfNegative val="0"/>
            <c:bubble3D val="0"/>
            <c:spPr>
              <a:solidFill>
                <a:srgbClr val="FFCC00"/>
              </a:solidFill>
              <a:ln w="25400">
                <a:noFill/>
              </a:ln>
            </c:spPr>
            <c:extLst xmlns:c16r2="http://schemas.microsoft.com/office/drawing/2015/06/chart">
              <c:ext xmlns:c16="http://schemas.microsoft.com/office/drawing/2014/chart" uri="{C3380CC4-5D6E-409C-BE32-E72D297353CC}">
                <c16:uniqueId val="{00000003-C1FB-43C3-9024-90A379FADF4A}"/>
              </c:ext>
            </c:extLst>
          </c:dPt>
          <c:dPt>
            <c:idx val="2"/>
            <c:invertIfNegative val="0"/>
            <c:bubble3D val="0"/>
            <c:spPr>
              <a:solidFill>
                <a:srgbClr val="99CC00"/>
              </a:solidFill>
              <a:ln w="25400">
                <a:noFill/>
              </a:ln>
            </c:spPr>
            <c:extLst xmlns:c16r2="http://schemas.microsoft.com/office/drawing/2015/06/chart">
              <c:ext xmlns:c16="http://schemas.microsoft.com/office/drawing/2014/chart" uri="{C3380CC4-5D6E-409C-BE32-E72D297353CC}">
                <c16:uniqueId val="{00000005-C1FB-43C3-9024-90A379FADF4A}"/>
              </c:ext>
            </c:extLst>
          </c:dPt>
          <c:dPt>
            <c:idx val="3"/>
            <c:invertIfNegative val="0"/>
            <c:bubble3D val="0"/>
            <c:spPr>
              <a:solidFill>
                <a:srgbClr val="C0C0C0"/>
              </a:solidFill>
              <a:ln w="25400">
                <a:noFill/>
              </a:ln>
            </c:spPr>
            <c:extLst xmlns:c16r2="http://schemas.microsoft.com/office/drawing/2015/06/chart">
              <c:ext xmlns:c16="http://schemas.microsoft.com/office/drawing/2014/chart" uri="{C3380CC4-5D6E-409C-BE32-E72D297353CC}">
                <c16:uniqueId val="{00000007-C1FB-43C3-9024-90A379FADF4A}"/>
              </c:ext>
            </c:extLst>
          </c:dPt>
          <c:dPt>
            <c:idx val="4"/>
            <c:invertIfNegative val="0"/>
            <c:bubble3D val="0"/>
            <c:spPr>
              <a:solidFill>
                <a:srgbClr val="808000"/>
              </a:solidFill>
              <a:ln w="25400">
                <a:noFill/>
              </a:ln>
            </c:spPr>
            <c:extLst xmlns:c16r2="http://schemas.microsoft.com/office/drawing/2015/06/chart">
              <c:ext xmlns:c16="http://schemas.microsoft.com/office/drawing/2014/chart" uri="{C3380CC4-5D6E-409C-BE32-E72D297353CC}">
                <c16:uniqueId val="{00000009-C1FB-43C3-9024-90A379FADF4A}"/>
              </c:ext>
            </c:extLst>
          </c:dPt>
          <c:dPt>
            <c:idx val="5"/>
            <c:invertIfNegative val="0"/>
            <c:bubble3D val="0"/>
            <c:extLst xmlns:c16r2="http://schemas.microsoft.com/office/drawing/2015/06/chart">
              <c:ext xmlns:c16="http://schemas.microsoft.com/office/drawing/2014/chart" uri="{C3380CC4-5D6E-409C-BE32-E72D297353CC}">
                <c16:uniqueId val="{0000000A-C1FB-43C3-9024-90A379FADF4A}"/>
              </c:ext>
            </c:extLst>
          </c:dPt>
          <c:dPt>
            <c:idx val="6"/>
            <c:invertIfNegative val="0"/>
            <c:bubble3D val="0"/>
            <c:extLst xmlns:c16r2="http://schemas.microsoft.com/office/drawing/2015/06/chart">
              <c:ext xmlns:c16="http://schemas.microsoft.com/office/drawing/2014/chart" uri="{C3380CC4-5D6E-409C-BE32-E72D297353CC}">
                <c16:uniqueId val="{0000000B-C1FB-43C3-9024-90A379FADF4A}"/>
              </c:ext>
            </c:extLst>
          </c:dPt>
          <c:dPt>
            <c:idx val="7"/>
            <c:invertIfNegative val="0"/>
            <c:bubble3D val="0"/>
            <c:spPr>
              <a:solidFill>
                <a:srgbClr val="FF9900"/>
              </a:solidFill>
              <a:ln w="25400">
                <a:noFill/>
              </a:ln>
            </c:spPr>
            <c:extLst xmlns:c16r2="http://schemas.microsoft.com/office/drawing/2015/06/chart">
              <c:ext xmlns:c16="http://schemas.microsoft.com/office/drawing/2014/chart" uri="{C3380CC4-5D6E-409C-BE32-E72D297353CC}">
                <c16:uniqueId val="{0000000D-C1FB-43C3-9024-90A379FADF4A}"/>
              </c:ext>
            </c:extLst>
          </c:dPt>
          <c:dPt>
            <c:idx val="8"/>
            <c:invertIfNegative val="0"/>
            <c:bubble3D val="0"/>
            <c:spPr>
              <a:solidFill>
                <a:srgbClr val="969696"/>
              </a:solidFill>
              <a:ln w="25400">
                <a:noFill/>
              </a:ln>
            </c:spPr>
            <c:extLst xmlns:c16r2="http://schemas.microsoft.com/office/drawing/2015/06/chart">
              <c:ext xmlns:c16="http://schemas.microsoft.com/office/drawing/2014/chart" uri="{C3380CC4-5D6E-409C-BE32-E72D297353CC}">
                <c16:uniqueId val="{0000000F-C1FB-43C3-9024-90A379FADF4A}"/>
              </c:ext>
            </c:extLst>
          </c:dPt>
          <c:dPt>
            <c:idx val="9"/>
            <c:invertIfNegative val="0"/>
            <c:bubble3D val="0"/>
            <c:spPr>
              <a:solidFill>
                <a:srgbClr val="969696"/>
              </a:solidFill>
              <a:ln w="25400">
                <a:noFill/>
              </a:ln>
            </c:spPr>
            <c:extLst xmlns:c16r2="http://schemas.microsoft.com/office/drawing/2015/06/chart">
              <c:ext xmlns:c16="http://schemas.microsoft.com/office/drawing/2014/chart" uri="{C3380CC4-5D6E-409C-BE32-E72D297353CC}">
                <c16:uniqueId val="{00000011-C1FB-43C3-9024-90A379FADF4A}"/>
              </c:ext>
            </c:extLst>
          </c:dPt>
          <c:dPt>
            <c:idx val="10"/>
            <c:invertIfNegative val="0"/>
            <c:bubble3D val="0"/>
            <c:spPr>
              <a:solidFill>
                <a:srgbClr val="800000"/>
              </a:solidFill>
              <a:ln w="25400">
                <a:noFill/>
              </a:ln>
            </c:spPr>
            <c:extLst xmlns:c16r2="http://schemas.microsoft.com/office/drawing/2015/06/chart">
              <c:ext xmlns:c16="http://schemas.microsoft.com/office/drawing/2014/chart" uri="{C3380CC4-5D6E-409C-BE32-E72D297353CC}">
                <c16:uniqueId val="{00000013-C1FB-43C3-9024-90A379FADF4A}"/>
              </c:ext>
            </c:extLst>
          </c:dPt>
          <c:dPt>
            <c:idx val="11"/>
            <c:invertIfNegative val="0"/>
            <c:bubble3D val="0"/>
            <c:extLst xmlns:c16r2="http://schemas.microsoft.com/office/drawing/2015/06/chart">
              <c:ext xmlns:c16="http://schemas.microsoft.com/office/drawing/2014/chart" uri="{C3380CC4-5D6E-409C-BE32-E72D297353CC}">
                <c16:uniqueId val="{00000014-C1FB-43C3-9024-90A379FADF4A}"/>
              </c:ext>
            </c:extLst>
          </c:dPt>
          <c:dLbls>
            <c:dLbl>
              <c:idx val="11"/>
              <c:layout>
                <c:manualLayout>
                  <c:x val="1.952841885672342E-4"/>
                  <c:y val="0.1029761066106747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C1FB-43C3-9024-90A379FADF4A}"/>
                </c:ext>
              </c:extLst>
            </c:dLbl>
            <c:numFmt formatCode="_-* #,##0\ _z_ł_-;\-* #,##0\ _z_ł_-;_-* &quot;-&quot;??\ _z_ł_-;_-@_-" sourceLinked="0"/>
            <c:spPr>
              <a:noFill/>
              <a:ln w="25400">
                <a:noFill/>
              </a:ln>
            </c:spPr>
            <c:txPr>
              <a:bodyPr rot="-5400000" vert="horz"/>
              <a:lstStyle/>
              <a:p>
                <a:pPr algn="ctr">
                  <a:defRPr sz="800" b="0" i="0" u="none" strike="noStrike" baseline="0">
                    <a:solidFill>
                      <a:srgbClr val="000000"/>
                    </a:solidFill>
                    <a:latin typeface="Tahoma"/>
                    <a:ea typeface="Tahoma"/>
                    <a:cs typeface="Tahoma"/>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koszty!$P$38:$P$47</c:f>
              <c:strCache>
                <c:ptCount val="10"/>
                <c:pt idx="0">
                  <c:v>energia elektryczna G11</c:v>
                </c:pt>
                <c:pt idx="1">
                  <c:v>kocioł olejowy</c:v>
                </c:pt>
                <c:pt idx="2">
                  <c:v>kocioł LPG</c:v>
                </c:pt>
                <c:pt idx="3">
                  <c:v>energia elektryczna G12g</c:v>
                </c:pt>
                <c:pt idx="4">
                  <c:v>kocioł gazowy</c:v>
                </c:pt>
                <c:pt idx="5">
                  <c:v>węgiel - kocioł tradycyjny</c:v>
                </c:pt>
                <c:pt idx="6">
                  <c:v>pompa ciepła</c:v>
                </c:pt>
                <c:pt idx="7">
                  <c:v>węgiel - kocioł retortowy</c:v>
                </c:pt>
                <c:pt idx="8">
                  <c:v>kotły na słomę</c:v>
                </c:pt>
                <c:pt idx="9">
                  <c:v>kotły na drewno</c:v>
                </c:pt>
              </c:strCache>
            </c:strRef>
          </c:cat>
          <c:val>
            <c:numRef>
              <c:f>koszty!$Q$38:$Q$47</c:f>
              <c:numCache>
                <c:formatCode>General</c:formatCode>
                <c:ptCount val="10"/>
                <c:pt idx="0">
                  <c:v>12068</c:v>
                </c:pt>
                <c:pt idx="1">
                  <c:v>9318</c:v>
                </c:pt>
                <c:pt idx="2" formatCode="0">
                  <c:v>9030</c:v>
                </c:pt>
                <c:pt idx="3">
                  <c:v>8708</c:v>
                </c:pt>
                <c:pt idx="4" formatCode="0">
                  <c:v>5347.4418663750002</c:v>
                </c:pt>
                <c:pt idx="5" formatCode="0">
                  <c:v>4884</c:v>
                </c:pt>
                <c:pt idx="6" formatCode="0">
                  <c:v>4219</c:v>
                </c:pt>
                <c:pt idx="7">
                  <c:v>3636</c:v>
                </c:pt>
                <c:pt idx="8" formatCode="0">
                  <c:v>3446</c:v>
                </c:pt>
                <c:pt idx="9">
                  <c:v>3126</c:v>
                </c:pt>
              </c:numCache>
            </c:numRef>
          </c:val>
          <c:extLst xmlns:c16r2="http://schemas.microsoft.com/office/drawing/2015/06/chart">
            <c:ext xmlns:c16="http://schemas.microsoft.com/office/drawing/2014/chart" uri="{C3380CC4-5D6E-409C-BE32-E72D297353CC}">
              <c16:uniqueId val="{00000015-C1FB-43C3-9024-90A379FADF4A}"/>
            </c:ext>
          </c:extLst>
        </c:ser>
        <c:dLbls>
          <c:showLegendKey val="0"/>
          <c:showVal val="0"/>
          <c:showCatName val="0"/>
          <c:showSerName val="0"/>
          <c:showPercent val="0"/>
          <c:showBubbleSize val="0"/>
        </c:dLbls>
        <c:gapWidth val="150"/>
        <c:axId val="154659456"/>
        <c:axId val="154661632"/>
      </c:barChart>
      <c:catAx>
        <c:axId val="1546594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pl-PL" sz="800"/>
                  <a:t>Sposób ogrzewania</a:t>
                </a:r>
              </a:p>
            </c:rich>
          </c:tx>
          <c:layout>
            <c:manualLayout>
              <c:xMode val="edge"/>
              <c:yMode val="edge"/>
              <c:x val="0.49205986950529595"/>
              <c:y val="0.95305113706424283"/>
            </c:manualLayout>
          </c:layout>
          <c:overlay val="0"/>
          <c:spPr>
            <a:noFill/>
            <a:ln w="25400">
              <a:noFill/>
            </a:ln>
          </c:spPr>
        </c:title>
        <c:numFmt formatCode="General" sourceLinked="1"/>
        <c:majorTickMark val="out"/>
        <c:minorTickMark val="none"/>
        <c:tickLblPos val="nextTo"/>
        <c:spPr>
          <a:ln w="3175">
            <a:solidFill>
              <a:srgbClr val="969696"/>
            </a:solidFill>
            <a:prstDash val="solid"/>
          </a:ln>
        </c:spPr>
        <c:txPr>
          <a:bodyPr rot="-2700000" vert="horz"/>
          <a:lstStyle/>
          <a:p>
            <a:pPr>
              <a:defRPr sz="800" b="0" i="0" u="none" strike="noStrike" baseline="0">
                <a:solidFill>
                  <a:srgbClr val="000000"/>
                </a:solidFill>
                <a:latin typeface="Tahoma"/>
                <a:ea typeface="Tahoma"/>
                <a:cs typeface="Tahoma"/>
              </a:defRPr>
            </a:pPr>
            <a:endParaRPr lang="pl-PL"/>
          </a:p>
        </c:txPr>
        <c:crossAx val="154661632"/>
        <c:crosses val="autoZero"/>
        <c:auto val="1"/>
        <c:lblAlgn val="ctr"/>
        <c:lblOffset val="100"/>
        <c:tickLblSkip val="1"/>
        <c:tickMarkSkip val="1"/>
        <c:noMultiLvlLbl val="0"/>
      </c:catAx>
      <c:valAx>
        <c:axId val="154661632"/>
        <c:scaling>
          <c:orientation val="minMax"/>
          <c:max val="14000"/>
          <c:min val="0"/>
        </c:scaling>
        <c:delete val="0"/>
        <c:axPos val="l"/>
        <c:majorGridlines>
          <c:spPr>
            <a:ln w="12700">
              <a:solidFill>
                <a:srgbClr val="C0C0C0"/>
              </a:solidFill>
              <a:prstDash val="solid"/>
            </a:ln>
          </c:spPr>
        </c:majorGridlines>
        <c:title>
          <c:tx>
            <c:rich>
              <a:bodyPr/>
              <a:lstStyle/>
              <a:p>
                <a:pPr>
                  <a:defRPr sz="800" b="1" i="0" u="none" strike="noStrike" baseline="0">
                    <a:solidFill>
                      <a:srgbClr val="000000"/>
                    </a:solidFill>
                    <a:latin typeface="Tahoma"/>
                    <a:ea typeface="Tahoma"/>
                    <a:cs typeface="Tahoma"/>
                  </a:defRPr>
                </a:pPr>
                <a:r>
                  <a:rPr lang="pl-PL" sz="800"/>
                  <a:t>Roczne koszty ogrzewania [zł/rok]</a:t>
                </a:r>
              </a:p>
            </c:rich>
          </c:tx>
          <c:layout>
            <c:manualLayout>
              <c:xMode val="edge"/>
              <c:yMode val="edge"/>
              <c:x val="2.595964868034692E-2"/>
              <c:y val="0.19691764690782843"/>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75" b="0" i="0" u="none" strike="noStrike" baseline="0">
                <a:solidFill>
                  <a:srgbClr val="000000"/>
                </a:solidFill>
                <a:latin typeface="Arial"/>
                <a:ea typeface="Arial"/>
                <a:cs typeface="Arial"/>
              </a:defRPr>
            </a:pPr>
            <a:endParaRPr lang="pl-PL"/>
          </a:p>
        </c:txPr>
        <c:crossAx val="154659456"/>
        <c:crosses val="autoZero"/>
        <c:crossBetween val="between"/>
        <c:majorUnit val="4000"/>
      </c:valAx>
      <c:spPr>
        <a:noFill/>
        <a:ln w="25400">
          <a:noFill/>
        </a:ln>
      </c:spPr>
    </c:plotArea>
    <c:plotVisOnly val="1"/>
    <c:dispBlanksAs val="gap"/>
    <c:showDLblsOverMax val="0"/>
  </c:chart>
  <c:spPr>
    <a:solidFill>
      <a:srgbClr val="FFFFFF"/>
    </a:solidFill>
    <a:ln w="3175">
      <a:noFill/>
      <a:prstDash val="solid"/>
    </a:ln>
  </c:spPr>
  <c:txPr>
    <a:bodyPr/>
    <a:lstStyle/>
    <a:p>
      <a:pPr>
        <a:defRPr sz="1050" b="0" i="0" u="none" strike="noStrike" baseline="0">
          <a:solidFill>
            <a:srgbClr val="000000"/>
          </a:solidFill>
          <a:latin typeface="Arial"/>
          <a:ea typeface="Arial"/>
          <a:cs typeface="Arial"/>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180"/>
      <c:rAngAx val="0"/>
      <c:perspective val="30"/>
    </c:view3D>
    <c:floor>
      <c:thickness val="0"/>
    </c:floor>
    <c:sideWall>
      <c:thickness val="0"/>
    </c:sideWall>
    <c:backWall>
      <c:thickness val="0"/>
    </c:backWall>
    <c:plotArea>
      <c:layout>
        <c:manualLayout>
          <c:layoutTarget val="inner"/>
          <c:xMode val="edge"/>
          <c:yMode val="edge"/>
          <c:x val="2.2927289546430519E-2"/>
          <c:y val="8.8791604028228083E-2"/>
          <c:w val="0.52478858395807249"/>
          <c:h val="0.77859720030763424"/>
        </c:manualLayout>
      </c:layout>
      <c:pie3DChart>
        <c:varyColors val="1"/>
        <c:ser>
          <c:idx val="0"/>
          <c:order val="0"/>
          <c:explosion val="25"/>
          <c:dPt>
            <c:idx val="0"/>
            <c:bubble3D val="0"/>
            <c:explosion val="28"/>
            <c:extLst xmlns:c16r2="http://schemas.microsoft.com/office/drawing/2015/06/chart">
              <c:ext xmlns:c16="http://schemas.microsoft.com/office/drawing/2014/chart" uri="{C3380CC4-5D6E-409C-BE32-E72D297353CC}">
                <c16:uniqueId val="{00000000-4BCF-400D-BDDC-6BF811E9B858}"/>
              </c:ext>
            </c:extLst>
          </c:dPt>
          <c:dPt>
            <c:idx val="1"/>
            <c:bubble3D val="0"/>
            <c:explosion val="5"/>
            <c:extLst xmlns:c16r2="http://schemas.microsoft.com/office/drawing/2015/06/chart">
              <c:ext xmlns:c16="http://schemas.microsoft.com/office/drawing/2014/chart" uri="{C3380CC4-5D6E-409C-BE32-E72D297353CC}">
                <c16:uniqueId val="{00000001-4BCF-400D-BDDC-6BF811E9B858}"/>
              </c:ext>
            </c:extLst>
          </c:dPt>
          <c:dPt>
            <c:idx val="2"/>
            <c:bubble3D val="0"/>
            <c:explosion val="8"/>
            <c:extLst xmlns:c16r2="http://schemas.microsoft.com/office/drawing/2015/06/chart">
              <c:ext xmlns:c16="http://schemas.microsoft.com/office/drawing/2014/chart" uri="{C3380CC4-5D6E-409C-BE32-E72D297353CC}">
                <c16:uniqueId val="{00000002-4BCF-400D-BDDC-6BF811E9B858}"/>
              </c:ext>
            </c:extLst>
          </c:dPt>
          <c:dPt>
            <c:idx val="4"/>
            <c:bubble3D val="0"/>
            <c:explosion val="37"/>
            <c:extLst xmlns:c16r2="http://schemas.microsoft.com/office/drawing/2015/06/chart">
              <c:ext xmlns:c16="http://schemas.microsoft.com/office/drawing/2014/chart" uri="{C3380CC4-5D6E-409C-BE32-E72D297353CC}">
                <c16:uniqueId val="{00000003-4BCF-400D-BDDC-6BF811E9B858}"/>
              </c:ext>
            </c:extLst>
          </c:dPt>
          <c:dPt>
            <c:idx val="6"/>
            <c:bubble3D val="0"/>
            <c:explosion val="24"/>
            <c:extLst xmlns:c16r2="http://schemas.microsoft.com/office/drawing/2015/06/chart">
              <c:ext xmlns:c16="http://schemas.microsoft.com/office/drawing/2014/chart" uri="{C3380CC4-5D6E-409C-BE32-E72D297353CC}">
                <c16:uniqueId val="{00000004-4BCF-400D-BDDC-6BF811E9B858}"/>
              </c:ext>
            </c:extLst>
          </c:dPt>
          <c:dLbls>
            <c:dLbl>
              <c:idx val="1"/>
              <c:layout>
                <c:manualLayout>
                  <c:x val="6.2706146495459065E-3"/>
                  <c:y val="-2.316756284374515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CF-400D-BDDC-6BF811E9B858}"/>
                </c:ext>
              </c:extLst>
            </c:dLbl>
            <c:dLbl>
              <c:idx val="2"/>
              <c:layout>
                <c:manualLayout>
                  <c:x val="-5.365598313247317E-3"/>
                  <c:y val="-2.600585219308003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CF-400D-BDDC-6BF811E9B858}"/>
                </c:ext>
              </c:extLst>
            </c:dLbl>
            <c:dLbl>
              <c:idx val="3"/>
              <c:layout>
                <c:manualLayout>
                  <c:x val="1.3596304586566219E-2"/>
                  <c:y val="-9.304334516937243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CF-400D-BDDC-6BF811E9B858}"/>
                </c:ext>
              </c:extLst>
            </c:dLbl>
            <c:dLbl>
              <c:idx val="4"/>
              <c:layout>
                <c:manualLayout>
                  <c:x val="-1.125869541498799E-3"/>
                  <c:y val="-2.252028849347502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CF-400D-BDDC-6BF811E9B858}"/>
                </c:ext>
              </c:extLst>
            </c:dLbl>
            <c:dLbl>
              <c:idx val="5"/>
              <c:layout>
                <c:manualLayout>
                  <c:x val="-1.4283498426673471E-2"/>
                  <c:y val="1.33862582787777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CF-400D-BDDC-6BF811E9B858}"/>
                </c:ext>
              </c:extLst>
            </c:dLbl>
            <c:dLbl>
              <c:idx val="6"/>
              <c:layout>
                <c:manualLayout>
                  <c:x val="-2.2636987270089639E-2"/>
                  <c:y val="9.400228298695767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CF-400D-BDDC-6BF811E9B858}"/>
                </c:ext>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Arkusz2!$B$27:$B$33</c:f>
              <c:strCache>
                <c:ptCount val="7"/>
                <c:pt idx="0">
                  <c:v>Elektrownie zawodowe wodne</c:v>
                </c:pt>
                <c:pt idx="1">
                  <c:v>Elektrownie zawodowe cieplne na węglu kamiennym</c:v>
                </c:pt>
                <c:pt idx="2">
                  <c:v>Elektrownie zawodowe cieplne na węglu brunatnym</c:v>
                </c:pt>
                <c:pt idx="3">
                  <c:v>Elektrownie zawodowe cieplne gazowe </c:v>
                </c:pt>
                <c:pt idx="4">
                  <c:v>Elektrownie inne odnawialne</c:v>
                </c:pt>
                <c:pt idx="5">
                  <c:v>Elektrownie wiatrowe</c:v>
                </c:pt>
                <c:pt idx="6">
                  <c:v>Elektrownie przemysłowe</c:v>
                </c:pt>
              </c:strCache>
            </c:strRef>
          </c:cat>
          <c:val>
            <c:numRef>
              <c:f>Arkusz2!$C$27:$C$33</c:f>
              <c:numCache>
                <c:formatCode>#,##0</c:formatCode>
                <c:ptCount val="7"/>
                <c:pt idx="0" formatCode="General">
                  <c:v>272</c:v>
                </c:pt>
                <c:pt idx="1">
                  <c:v>7381</c:v>
                </c:pt>
                <c:pt idx="2">
                  <c:v>4375</c:v>
                </c:pt>
                <c:pt idx="3" formatCode="General">
                  <c:v>532</c:v>
                </c:pt>
                <c:pt idx="4" formatCode="General">
                  <c:v>12</c:v>
                </c:pt>
                <c:pt idx="5">
                  <c:v>1599</c:v>
                </c:pt>
                <c:pt idx="6">
                  <c:v>1047</c:v>
                </c:pt>
              </c:numCache>
            </c:numRef>
          </c:val>
          <c:extLst xmlns:c16r2="http://schemas.microsoft.com/office/drawing/2015/06/chart">
            <c:ext xmlns:c16="http://schemas.microsoft.com/office/drawing/2014/chart" uri="{C3380CC4-5D6E-409C-BE32-E72D297353CC}">
              <c16:uniqueId val="{00000007-4BCF-400D-BDDC-6BF811E9B858}"/>
            </c:ext>
          </c:extLst>
        </c:ser>
        <c:dLbls>
          <c:showLegendKey val="0"/>
          <c:showVal val="0"/>
          <c:showCatName val="0"/>
          <c:showSerName val="0"/>
          <c:showPercent val="0"/>
          <c:showBubbleSize val="0"/>
          <c:showLeaderLines val="1"/>
        </c:dLbls>
      </c:pie3DChart>
    </c:plotArea>
    <c:legend>
      <c:legendPos val="r"/>
      <c:layout>
        <c:manualLayout>
          <c:xMode val="edge"/>
          <c:yMode val="edge"/>
          <c:x val="0.63335238990202458"/>
          <c:y val="6.3824442844243434E-2"/>
          <c:w val="0.35488963006339586"/>
          <c:h val="0.87235111431151313"/>
        </c:manualLayout>
      </c:layout>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983262720927983E-2"/>
          <c:y val="3.9058996253436659E-2"/>
          <c:w val="0.94184638222378791"/>
          <c:h val="0.878797217798715"/>
        </c:manualLayout>
      </c:layout>
      <c:lineChart>
        <c:grouping val="standard"/>
        <c:varyColors val="0"/>
        <c:ser>
          <c:idx val="0"/>
          <c:order val="0"/>
          <c:tx>
            <c:strRef>
              <c:f>Arkusz1!$A$28</c:f>
              <c:strCache>
                <c:ptCount val="1"/>
                <c:pt idx="0">
                  <c:v>Elektrownie na biogaz</c:v>
                </c:pt>
              </c:strCache>
            </c:strRef>
          </c:tx>
          <c:marker>
            <c:symbol val="none"/>
          </c:marker>
          <c:cat>
            <c:numRef>
              <c:f>Arkusz1!$B$27:$M$27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Arkusz1!$B$28:$M$28</c:f>
              <c:numCache>
                <c:formatCode>0.00%</c:formatCode>
                <c:ptCount val="12"/>
                <c:pt idx="0">
                  <c:v>9.6170569390103568E-4</c:v>
                </c:pt>
                <c:pt idx="1">
                  <c:v>9.9045255141732343E-4</c:v>
                </c:pt>
                <c:pt idx="2">
                  <c:v>1.3948664862005879E-3</c:v>
                </c:pt>
                <c:pt idx="3">
                  <c:v>1.822765456572895E-3</c:v>
                </c:pt>
                <c:pt idx="4">
                  <c:v>2.5357719887580733E-3</c:v>
                </c:pt>
                <c:pt idx="5">
                  <c:v>2.9975364018413101E-3</c:v>
                </c:pt>
                <c:pt idx="6">
                  <c:v>3.537175174978458E-3</c:v>
                </c:pt>
                <c:pt idx="7">
                  <c:v>4.3446347326523849E-3</c:v>
                </c:pt>
                <c:pt idx="8">
                  <c:v>5.3835265848814423E-3</c:v>
                </c:pt>
                <c:pt idx="9">
                  <c:v>6.4932040640007654E-3</c:v>
                </c:pt>
                <c:pt idx="10">
                  <c:v>7.0678489846833876E-3</c:v>
                </c:pt>
                <c:pt idx="11">
                  <c:v>7.1228764445839515E-3</c:v>
                </c:pt>
              </c:numCache>
            </c:numRef>
          </c:val>
          <c:smooth val="0"/>
          <c:extLst xmlns:c16r2="http://schemas.microsoft.com/office/drawing/2015/06/chart">
            <c:ext xmlns:c16="http://schemas.microsoft.com/office/drawing/2014/chart" uri="{C3380CC4-5D6E-409C-BE32-E72D297353CC}">
              <c16:uniqueId val="{00000000-E18E-42F5-B8EA-3AB8C391F1AD}"/>
            </c:ext>
          </c:extLst>
        </c:ser>
        <c:ser>
          <c:idx val="1"/>
          <c:order val="1"/>
          <c:tx>
            <c:strRef>
              <c:f>Arkusz1!$A$29</c:f>
              <c:strCache>
                <c:ptCount val="1"/>
                <c:pt idx="0">
                  <c:v>Elektrownie na biomasę</c:v>
                </c:pt>
              </c:strCache>
            </c:strRef>
          </c:tx>
          <c:marker>
            <c:symbol val="none"/>
          </c:marker>
          <c:cat>
            <c:numRef>
              <c:f>Arkusz1!$B$27:$M$27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Arkusz1!$B$29:$M$29</c:f>
              <c:numCache>
                <c:formatCode>0.00%</c:formatCode>
                <c:ptCount val="12"/>
                <c:pt idx="0">
                  <c:v>4.3081765523590339E-3</c:v>
                </c:pt>
                <c:pt idx="1">
                  <c:v>4.2765257784481373E-3</c:v>
                </c:pt>
                <c:pt idx="2">
                  <c:v>4.7059338412527383E-3</c:v>
                </c:pt>
                <c:pt idx="3">
                  <c:v>4.6292037621717685E-3</c:v>
                </c:pt>
                <c:pt idx="4">
                  <c:v>5.1614019737600903E-3</c:v>
                </c:pt>
                <c:pt idx="5">
                  <c:v>5.2402664768512498E-3</c:v>
                </c:pt>
                <c:pt idx="6">
                  <c:v>9.0470629613538991E-3</c:v>
                </c:pt>
                <c:pt idx="7">
                  <c:v>1.8125128310623361E-2</c:v>
                </c:pt>
                <c:pt idx="8">
                  <c:v>3.1129686245362016E-2</c:v>
                </c:pt>
                <c:pt idx="9">
                  <c:v>3.7312525512466006E-2</c:v>
                </c:pt>
                <c:pt idx="10">
                  <c:v>3.8117964921203618E-2</c:v>
                </c:pt>
                <c:pt idx="11">
                  <c:v>3.3734201290849426E-2</c:v>
                </c:pt>
              </c:numCache>
            </c:numRef>
          </c:val>
          <c:smooth val="0"/>
          <c:extLst xmlns:c16r2="http://schemas.microsoft.com/office/drawing/2015/06/chart">
            <c:ext xmlns:c16="http://schemas.microsoft.com/office/drawing/2014/chart" uri="{C3380CC4-5D6E-409C-BE32-E72D297353CC}">
              <c16:uniqueId val="{00000001-E18E-42F5-B8EA-3AB8C391F1AD}"/>
            </c:ext>
          </c:extLst>
        </c:ser>
        <c:ser>
          <c:idx val="2"/>
          <c:order val="2"/>
          <c:tx>
            <c:strRef>
              <c:f>Arkusz1!$A$30</c:f>
              <c:strCache>
                <c:ptCount val="1"/>
                <c:pt idx="0">
                  <c:v>Elektrownie wytwarzajace z promieniowania słonecznego</c:v>
                </c:pt>
              </c:strCache>
            </c:strRef>
          </c:tx>
          <c:spPr>
            <a:ln w="38100">
              <a:solidFill>
                <a:schemeClr val="accent6"/>
              </a:solidFill>
            </a:ln>
          </c:spPr>
          <c:marker>
            <c:symbol val="none"/>
          </c:marker>
          <c:cat>
            <c:numRef>
              <c:f>Arkusz1!$B$27:$M$27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Arkusz1!$B$30:$M$30</c:f>
              <c:numCache>
                <c:formatCode>General</c:formatCode>
                <c:ptCount val="12"/>
                <c:pt idx="4" formatCode="0.000000%">
                  <c:v>1.1403220558000798E-8</c:v>
                </c:pt>
                <c:pt idx="5" formatCode="0.000000%">
                  <c:v>1.3784212165208629E-8</c:v>
                </c:pt>
                <c:pt idx="6" formatCode="0.000000%">
                  <c:v>1.4607965438755734E-6</c:v>
                </c:pt>
                <c:pt idx="7" formatCode="0.000000%">
                  <c:v>9.66395298477993E-6</c:v>
                </c:pt>
                <c:pt idx="8" formatCode="0.000000%">
                  <c:v>1.1483228672048667E-5</c:v>
                </c:pt>
                <c:pt idx="9" formatCode="0.000000%">
                  <c:v>3.6502356515271688E-5</c:v>
                </c:pt>
                <c:pt idx="10" formatCode="0.000000%">
                  <c:v>3.4705753388977566E-4</c:v>
                </c:pt>
                <c:pt idx="11" formatCode="0.000000%">
                  <c:v>5.1747130296540356E-4</c:v>
                </c:pt>
              </c:numCache>
            </c:numRef>
          </c:val>
          <c:smooth val="0"/>
          <c:extLst xmlns:c16r2="http://schemas.microsoft.com/office/drawing/2015/06/chart">
            <c:ext xmlns:c16="http://schemas.microsoft.com/office/drawing/2014/chart" uri="{C3380CC4-5D6E-409C-BE32-E72D297353CC}">
              <c16:uniqueId val="{00000002-E18E-42F5-B8EA-3AB8C391F1AD}"/>
            </c:ext>
          </c:extLst>
        </c:ser>
        <c:ser>
          <c:idx val="3"/>
          <c:order val="3"/>
          <c:tx>
            <c:strRef>
              <c:f>Arkusz1!$A$31</c:f>
              <c:strCache>
                <c:ptCount val="1"/>
                <c:pt idx="0">
                  <c:v>Elektrowne wiatrowe</c:v>
                </c:pt>
              </c:strCache>
            </c:strRef>
          </c:tx>
          <c:marker>
            <c:symbol val="none"/>
          </c:marker>
          <c:cat>
            <c:numRef>
              <c:f>Arkusz1!$B$27:$M$27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Arkusz1!$B$31:$M$31</c:f>
              <c:numCache>
                <c:formatCode>0.00%</c:formatCode>
                <c:ptCount val="12"/>
                <c:pt idx="0">
                  <c:v>1.2454925477560414E-3</c:v>
                </c:pt>
                <c:pt idx="1">
                  <c:v>2.1816719176478124E-3</c:v>
                </c:pt>
                <c:pt idx="2">
                  <c:v>4.0708893768919147E-3</c:v>
                </c:pt>
                <c:pt idx="3">
                  <c:v>6.6538852212491327E-3</c:v>
                </c:pt>
                <c:pt idx="4">
                  <c:v>8.9745941569760474E-3</c:v>
                </c:pt>
                <c:pt idx="5">
                  <c:v>1.5031527230278313E-2</c:v>
                </c:pt>
                <c:pt idx="6">
                  <c:v>2.570430527685999E-2</c:v>
                </c:pt>
                <c:pt idx="7">
                  <c:v>3.7857815099437822E-2</c:v>
                </c:pt>
                <c:pt idx="8">
                  <c:v>4.9193947351994921E-2</c:v>
                </c:pt>
                <c:pt idx="9">
                  <c:v>6.1775263064454355E-2</c:v>
                </c:pt>
                <c:pt idx="10">
                  <c:v>8.6403717985652551E-2</c:v>
                </c:pt>
                <c:pt idx="11">
                  <c:v>9.4598258566741367E-2</c:v>
                </c:pt>
              </c:numCache>
            </c:numRef>
          </c:val>
          <c:smooth val="0"/>
          <c:extLst xmlns:c16r2="http://schemas.microsoft.com/office/drawing/2015/06/chart">
            <c:ext xmlns:c16="http://schemas.microsoft.com/office/drawing/2014/chart" uri="{C3380CC4-5D6E-409C-BE32-E72D297353CC}">
              <c16:uniqueId val="{00000003-E18E-42F5-B8EA-3AB8C391F1AD}"/>
            </c:ext>
          </c:extLst>
        </c:ser>
        <c:ser>
          <c:idx val="4"/>
          <c:order val="4"/>
          <c:tx>
            <c:strRef>
              <c:f>Arkusz1!$A$32</c:f>
              <c:strCache>
                <c:ptCount val="1"/>
                <c:pt idx="0">
                  <c:v>Elektrownie wodne</c:v>
                </c:pt>
              </c:strCache>
            </c:strRef>
          </c:tx>
          <c:marker>
            <c:symbol val="none"/>
          </c:marker>
          <c:cat>
            <c:numRef>
              <c:f>Arkusz1!$B$27:$M$27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Arkusz1!$B$32:$M$32</c:f>
              <c:numCache>
                <c:formatCode>0.00%</c:formatCode>
                <c:ptCount val="12"/>
                <c:pt idx="0">
                  <c:v>2.0028162016110473E-2</c:v>
                </c:pt>
                <c:pt idx="1">
                  <c:v>1.722706031721544E-2</c:v>
                </c:pt>
                <c:pt idx="2">
                  <c:v>1.9423867291382586E-2</c:v>
                </c:pt>
                <c:pt idx="3">
                  <c:v>1.7766472845259684E-2</c:v>
                </c:pt>
                <c:pt idx="4">
                  <c:v>2.0400248267345898E-2</c:v>
                </c:pt>
                <c:pt idx="5">
                  <c:v>2.40898204162006E-2</c:v>
                </c:pt>
                <c:pt idx="6">
                  <c:v>1.90344602237437E-2</c:v>
                </c:pt>
                <c:pt idx="7">
                  <c:v>1.6674273929191092E-2</c:v>
                </c:pt>
                <c:pt idx="8">
                  <c:v>1.9742969308622984E-2</c:v>
                </c:pt>
                <c:pt idx="9">
                  <c:v>1.7634305354262417E-2</c:v>
                </c:pt>
                <c:pt idx="10">
                  <c:v>1.478493400964109E-2</c:v>
                </c:pt>
                <c:pt idx="11">
                  <c:v>5.5863103586976824E-3</c:v>
                </c:pt>
              </c:numCache>
            </c:numRef>
          </c:val>
          <c:smooth val="0"/>
          <c:extLst xmlns:c16r2="http://schemas.microsoft.com/office/drawing/2015/06/chart">
            <c:ext xmlns:c16="http://schemas.microsoft.com/office/drawing/2014/chart" uri="{C3380CC4-5D6E-409C-BE32-E72D297353CC}">
              <c16:uniqueId val="{00000004-E18E-42F5-B8EA-3AB8C391F1AD}"/>
            </c:ext>
          </c:extLst>
        </c:ser>
        <c:ser>
          <c:idx val="5"/>
          <c:order val="5"/>
          <c:tx>
            <c:strRef>
              <c:f>Arkusz1!$A$33</c:f>
              <c:strCache>
                <c:ptCount val="1"/>
                <c:pt idx="0">
                  <c:v>Współspalanie</c:v>
                </c:pt>
              </c:strCache>
            </c:strRef>
          </c:tx>
          <c:spPr>
            <a:ln>
              <a:solidFill>
                <a:schemeClr val="accent3">
                  <a:shade val="76000"/>
                  <a:shade val="95000"/>
                  <a:satMod val="105000"/>
                </a:schemeClr>
              </a:solidFill>
            </a:ln>
          </c:spPr>
          <c:marker>
            <c:symbol val="none"/>
          </c:marker>
          <c:cat>
            <c:numRef>
              <c:f>Arkusz1!$B$27:$M$27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Arkusz1!$B$33:$M$33</c:f>
              <c:numCache>
                <c:formatCode>0.00%</c:formatCode>
                <c:ptCount val="12"/>
                <c:pt idx="0">
                  <c:v>8.0737336800920604E-3</c:v>
                </c:pt>
                <c:pt idx="1">
                  <c:v>1.1155773995797813E-2</c:v>
                </c:pt>
                <c:pt idx="2">
                  <c:v>1.5496753300616742E-2</c:v>
                </c:pt>
                <c:pt idx="3">
                  <c:v>2.2709618425591004E-2</c:v>
                </c:pt>
                <c:pt idx="4">
                  <c:v>3.6818452605639332E-2</c:v>
                </c:pt>
                <c:pt idx="5">
                  <c:v>4.3226130363312673E-2</c:v>
                </c:pt>
                <c:pt idx="6">
                  <c:v>4.9290901703480779E-2</c:v>
                </c:pt>
                <c:pt idx="7">
                  <c:v>5.5082440971204238E-2</c:v>
                </c:pt>
                <c:pt idx="8">
                  <c:v>3.0366315570106529E-2</c:v>
                </c:pt>
                <c:pt idx="9">
                  <c:v>3.6076262708855375E-2</c:v>
                </c:pt>
                <c:pt idx="10">
                  <c:v>3.4445315207247626E-2</c:v>
                </c:pt>
                <c:pt idx="11">
                  <c:v>8.695505204856355E-3</c:v>
                </c:pt>
              </c:numCache>
            </c:numRef>
          </c:val>
          <c:smooth val="0"/>
          <c:extLst xmlns:c16r2="http://schemas.microsoft.com/office/drawing/2015/06/chart">
            <c:ext xmlns:c16="http://schemas.microsoft.com/office/drawing/2014/chart" uri="{C3380CC4-5D6E-409C-BE32-E72D297353CC}">
              <c16:uniqueId val="{00000005-E18E-42F5-B8EA-3AB8C391F1AD}"/>
            </c:ext>
          </c:extLst>
        </c:ser>
        <c:dLbls>
          <c:showLegendKey val="0"/>
          <c:showVal val="0"/>
          <c:showCatName val="0"/>
          <c:showSerName val="0"/>
          <c:showPercent val="0"/>
          <c:showBubbleSize val="0"/>
        </c:dLbls>
        <c:marker val="1"/>
        <c:smooth val="0"/>
        <c:axId val="155084672"/>
        <c:axId val="155086208"/>
      </c:lineChart>
      <c:catAx>
        <c:axId val="155084672"/>
        <c:scaling>
          <c:orientation val="minMax"/>
        </c:scaling>
        <c:delete val="0"/>
        <c:axPos val="b"/>
        <c:numFmt formatCode="General" sourceLinked="1"/>
        <c:majorTickMark val="out"/>
        <c:minorTickMark val="none"/>
        <c:tickLblPos val="nextTo"/>
        <c:crossAx val="155086208"/>
        <c:crosses val="autoZero"/>
        <c:auto val="1"/>
        <c:lblAlgn val="ctr"/>
        <c:lblOffset val="100"/>
        <c:noMultiLvlLbl val="0"/>
      </c:catAx>
      <c:valAx>
        <c:axId val="155086208"/>
        <c:scaling>
          <c:orientation val="minMax"/>
        </c:scaling>
        <c:delete val="0"/>
        <c:axPos val="l"/>
        <c:majorGridlines>
          <c:spPr>
            <a:ln>
              <a:solidFill>
                <a:schemeClr val="bg1">
                  <a:lumMod val="95000"/>
                </a:schemeClr>
              </a:solidFill>
            </a:ln>
          </c:spPr>
        </c:majorGridlines>
        <c:numFmt formatCode="0.0%" sourceLinked="0"/>
        <c:majorTickMark val="out"/>
        <c:minorTickMark val="none"/>
        <c:tickLblPos val="nextTo"/>
        <c:crossAx val="155084672"/>
        <c:crosses val="autoZero"/>
        <c:crossBetween val="between"/>
      </c:valAx>
    </c:plotArea>
    <c:legend>
      <c:legendPos val="r"/>
      <c:layout>
        <c:manualLayout>
          <c:xMode val="edge"/>
          <c:yMode val="edge"/>
          <c:x val="9.6445211889192958E-2"/>
          <c:y val="3.566467591974732E-2"/>
          <c:w val="0.44306461184583201"/>
          <c:h val="0.46313936962019148"/>
        </c:manualLayout>
      </c:layout>
      <c:overlay val="0"/>
      <c:txPr>
        <a:bodyPr/>
        <a:lstStyle/>
        <a:p>
          <a:pPr>
            <a:defRPr sz="900"/>
          </a:pPr>
          <a:endParaRPr lang="pl-PL"/>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Zbiorczy!$B$149</c:f>
              <c:strCache>
                <c:ptCount val="1"/>
                <c:pt idx="0">
                  <c:v>Scenariusz A</c:v>
                </c:pt>
              </c:strCache>
            </c:strRef>
          </c:tx>
          <c:marker>
            <c:symbol val="none"/>
          </c:marker>
          <c:xVal>
            <c:numRef>
              <c:f>Zbiorczy!$G$148:$K$148</c:f>
              <c:numCache>
                <c:formatCode>General</c:formatCode>
                <c:ptCount val="5"/>
                <c:pt idx="0">
                  <c:v>2017</c:v>
                </c:pt>
                <c:pt idx="1">
                  <c:v>2020</c:v>
                </c:pt>
                <c:pt idx="2">
                  <c:v>2025</c:v>
                </c:pt>
                <c:pt idx="3">
                  <c:v>2030</c:v>
                </c:pt>
                <c:pt idx="4">
                  <c:v>2035</c:v>
                </c:pt>
              </c:numCache>
            </c:numRef>
          </c:xVal>
          <c:yVal>
            <c:numRef>
              <c:f>Zbiorczy!$G$149:$K$149</c:f>
              <c:numCache>
                <c:formatCode>#,##0</c:formatCode>
                <c:ptCount val="5"/>
                <c:pt idx="0">
                  <c:v>24535.583999999988</c:v>
                </c:pt>
                <c:pt idx="1">
                  <c:v>24257.819467145611</c:v>
                </c:pt>
                <c:pt idx="2">
                  <c:v>23794.878579054981</c:v>
                </c:pt>
                <c:pt idx="3">
                  <c:v>23331.937690964354</c:v>
                </c:pt>
                <c:pt idx="4">
                  <c:v>22873.762542873726</c:v>
                </c:pt>
              </c:numCache>
            </c:numRef>
          </c:yVal>
          <c:smooth val="0"/>
          <c:extLst xmlns:c16r2="http://schemas.microsoft.com/office/drawing/2015/06/chart">
            <c:ext xmlns:c16="http://schemas.microsoft.com/office/drawing/2014/chart" uri="{C3380CC4-5D6E-409C-BE32-E72D297353CC}">
              <c16:uniqueId val="{00000000-A182-4832-A6D1-E83642044320}"/>
            </c:ext>
          </c:extLst>
        </c:ser>
        <c:ser>
          <c:idx val="1"/>
          <c:order val="1"/>
          <c:tx>
            <c:strRef>
              <c:f>Zbiorczy!$B$150</c:f>
              <c:strCache>
                <c:ptCount val="1"/>
                <c:pt idx="0">
                  <c:v>Scenariusz B</c:v>
                </c:pt>
              </c:strCache>
            </c:strRef>
          </c:tx>
          <c:marker>
            <c:symbol val="none"/>
          </c:marker>
          <c:xVal>
            <c:numRef>
              <c:f>Zbiorczy!$G$148:$K$148</c:f>
              <c:numCache>
                <c:formatCode>General</c:formatCode>
                <c:ptCount val="5"/>
                <c:pt idx="0">
                  <c:v>2017</c:v>
                </c:pt>
                <c:pt idx="1">
                  <c:v>2020</c:v>
                </c:pt>
                <c:pt idx="2">
                  <c:v>2025</c:v>
                </c:pt>
                <c:pt idx="3">
                  <c:v>2030</c:v>
                </c:pt>
                <c:pt idx="4">
                  <c:v>2035</c:v>
                </c:pt>
              </c:numCache>
            </c:numRef>
          </c:xVal>
          <c:yVal>
            <c:numRef>
              <c:f>Zbiorczy!$G$150:$K$150</c:f>
              <c:numCache>
                <c:formatCode>#,##0</c:formatCode>
                <c:ptCount val="5"/>
                <c:pt idx="0">
                  <c:v>24535.583999999988</c:v>
                </c:pt>
                <c:pt idx="1">
                  <c:v>24907.743066919676</c:v>
                </c:pt>
                <c:pt idx="2">
                  <c:v>25522.471977152491</c:v>
                </c:pt>
                <c:pt idx="3">
                  <c:v>26139.631653072305</c:v>
                </c:pt>
                <c:pt idx="4">
                  <c:v>26756.839703635989</c:v>
                </c:pt>
              </c:numCache>
            </c:numRef>
          </c:yVal>
          <c:smooth val="0"/>
          <c:extLst xmlns:c16r2="http://schemas.microsoft.com/office/drawing/2015/06/chart">
            <c:ext xmlns:c16="http://schemas.microsoft.com/office/drawing/2014/chart" uri="{C3380CC4-5D6E-409C-BE32-E72D297353CC}">
              <c16:uniqueId val="{00000001-A182-4832-A6D1-E83642044320}"/>
            </c:ext>
          </c:extLst>
        </c:ser>
        <c:ser>
          <c:idx val="2"/>
          <c:order val="2"/>
          <c:tx>
            <c:strRef>
              <c:f>Zbiorczy!$B$151</c:f>
              <c:strCache>
                <c:ptCount val="1"/>
                <c:pt idx="0">
                  <c:v>Scenariusz C</c:v>
                </c:pt>
              </c:strCache>
            </c:strRef>
          </c:tx>
          <c:marker>
            <c:symbol val="none"/>
          </c:marker>
          <c:xVal>
            <c:numRef>
              <c:f>Zbiorczy!$G$148:$K$148</c:f>
              <c:numCache>
                <c:formatCode>General</c:formatCode>
                <c:ptCount val="5"/>
                <c:pt idx="0">
                  <c:v>2017</c:v>
                </c:pt>
                <c:pt idx="1">
                  <c:v>2020</c:v>
                </c:pt>
                <c:pt idx="2">
                  <c:v>2025</c:v>
                </c:pt>
                <c:pt idx="3">
                  <c:v>2030</c:v>
                </c:pt>
                <c:pt idx="4">
                  <c:v>2035</c:v>
                </c:pt>
              </c:numCache>
            </c:numRef>
          </c:xVal>
          <c:yVal>
            <c:numRef>
              <c:f>Zbiorczy!$G$151:$K$151</c:f>
              <c:numCache>
                <c:formatCode>#,##0</c:formatCode>
                <c:ptCount val="5"/>
                <c:pt idx="0">
                  <c:v>24535.583999999988</c:v>
                </c:pt>
                <c:pt idx="1">
                  <c:v>25546.35117242203</c:v>
                </c:pt>
                <c:pt idx="2">
                  <c:v>27230.963126458762</c:v>
                </c:pt>
                <c:pt idx="3">
                  <c:v>28915.575080495495</c:v>
                </c:pt>
                <c:pt idx="4">
                  <c:v>30600.187034532228</c:v>
                </c:pt>
              </c:numCache>
            </c:numRef>
          </c:yVal>
          <c:smooth val="0"/>
          <c:extLst xmlns:c16r2="http://schemas.microsoft.com/office/drawing/2015/06/chart">
            <c:ext xmlns:c16="http://schemas.microsoft.com/office/drawing/2014/chart" uri="{C3380CC4-5D6E-409C-BE32-E72D297353CC}">
              <c16:uniqueId val="{00000002-A182-4832-A6D1-E83642044320}"/>
            </c:ext>
          </c:extLst>
        </c:ser>
        <c:dLbls>
          <c:showLegendKey val="0"/>
          <c:showVal val="0"/>
          <c:showCatName val="0"/>
          <c:showSerName val="0"/>
          <c:showPercent val="0"/>
          <c:showBubbleSize val="0"/>
        </c:dLbls>
        <c:axId val="155117056"/>
        <c:axId val="155118976"/>
      </c:scatterChart>
      <c:valAx>
        <c:axId val="155117056"/>
        <c:scaling>
          <c:orientation val="minMax"/>
        </c:scaling>
        <c:delete val="0"/>
        <c:axPos val="b"/>
        <c:title>
          <c:tx>
            <c:rich>
              <a:bodyPr/>
              <a:lstStyle/>
              <a:p>
                <a:pPr>
                  <a:defRPr/>
                </a:pPr>
                <a:r>
                  <a:rPr lang="en-US"/>
                  <a:t>Lata</a:t>
                </a:r>
              </a:p>
            </c:rich>
          </c:tx>
          <c:overlay val="0"/>
        </c:title>
        <c:numFmt formatCode="General" sourceLinked="1"/>
        <c:majorTickMark val="out"/>
        <c:minorTickMark val="none"/>
        <c:tickLblPos val="nextTo"/>
        <c:crossAx val="155118976"/>
        <c:crosses val="autoZero"/>
        <c:crossBetween val="midCat"/>
      </c:valAx>
      <c:valAx>
        <c:axId val="155118976"/>
        <c:scaling>
          <c:orientation val="minMax"/>
        </c:scaling>
        <c:delete val="0"/>
        <c:axPos val="l"/>
        <c:majorGridlines/>
        <c:title>
          <c:tx>
            <c:rich>
              <a:bodyPr rot="-5400000" vert="horz"/>
              <a:lstStyle/>
              <a:p>
                <a:pPr>
                  <a:defRPr/>
                </a:pPr>
                <a:r>
                  <a:rPr lang="en-US"/>
                  <a:t>Roczne zużycie energii elektrycznej [MWh/rok]</a:t>
                </a:r>
              </a:p>
            </c:rich>
          </c:tx>
          <c:overlay val="0"/>
        </c:title>
        <c:numFmt formatCode="#,##0" sourceLinked="1"/>
        <c:majorTickMark val="out"/>
        <c:minorTickMark val="none"/>
        <c:tickLblPos val="nextTo"/>
        <c:crossAx val="155117056"/>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Zbiorczy!$B$154</c:f>
              <c:strCache>
                <c:ptCount val="1"/>
                <c:pt idx="0">
                  <c:v>Scenariusz A</c:v>
                </c:pt>
              </c:strCache>
            </c:strRef>
          </c:tx>
          <c:marker>
            <c:symbol val="none"/>
          </c:marker>
          <c:xVal>
            <c:numRef>
              <c:f>Zbiorczy!$G$148:$K$148</c:f>
              <c:numCache>
                <c:formatCode>General</c:formatCode>
                <c:ptCount val="5"/>
                <c:pt idx="0">
                  <c:v>2017</c:v>
                </c:pt>
                <c:pt idx="1">
                  <c:v>2020</c:v>
                </c:pt>
                <c:pt idx="2">
                  <c:v>2025</c:v>
                </c:pt>
                <c:pt idx="3">
                  <c:v>2030</c:v>
                </c:pt>
                <c:pt idx="4">
                  <c:v>2035</c:v>
                </c:pt>
              </c:numCache>
            </c:numRef>
          </c:xVal>
          <c:yVal>
            <c:numRef>
              <c:f>Zbiorczy!$G$154:$K$154</c:f>
              <c:numCache>
                <c:formatCode>#,##0</c:formatCode>
                <c:ptCount val="5"/>
                <c:pt idx="0">
                  <c:v>3433.3782693227336</c:v>
                </c:pt>
                <c:pt idx="1">
                  <c:v>3354.7698598269276</c:v>
                </c:pt>
                <c:pt idx="2">
                  <c:v>3223.7558440005851</c:v>
                </c:pt>
                <c:pt idx="3">
                  <c:v>3092.7418281742421</c:v>
                </c:pt>
                <c:pt idx="4">
                  <c:v>2961.7278123478991</c:v>
                </c:pt>
              </c:numCache>
            </c:numRef>
          </c:yVal>
          <c:smooth val="0"/>
          <c:extLst xmlns:c16r2="http://schemas.microsoft.com/office/drawing/2015/06/chart">
            <c:ext xmlns:c16="http://schemas.microsoft.com/office/drawing/2014/chart" uri="{C3380CC4-5D6E-409C-BE32-E72D297353CC}">
              <c16:uniqueId val="{00000000-6FD4-4A21-9DD4-12C429102DF8}"/>
            </c:ext>
          </c:extLst>
        </c:ser>
        <c:ser>
          <c:idx val="1"/>
          <c:order val="1"/>
          <c:tx>
            <c:strRef>
              <c:f>Zbiorczy!$B$155</c:f>
              <c:strCache>
                <c:ptCount val="1"/>
                <c:pt idx="0">
                  <c:v>Scenariusz B</c:v>
                </c:pt>
              </c:strCache>
            </c:strRef>
          </c:tx>
          <c:marker>
            <c:symbol val="none"/>
          </c:marker>
          <c:xVal>
            <c:numRef>
              <c:f>Zbiorczy!$G$148:$K$148</c:f>
              <c:numCache>
                <c:formatCode>General</c:formatCode>
                <c:ptCount val="5"/>
                <c:pt idx="0">
                  <c:v>2017</c:v>
                </c:pt>
                <c:pt idx="1">
                  <c:v>2020</c:v>
                </c:pt>
                <c:pt idx="2">
                  <c:v>2025</c:v>
                </c:pt>
                <c:pt idx="3">
                  <c:v>2030</c:v>
                </c:pt>
                <c:pt idx="4">
                  <c:v>2035</c:v>
                </c:pt>
              </c:numCache>
            </c:numRef>
          </c:xVal>
          <c:yVal>
            <c:numRef>
              <c:f>Zbiorczy!$G$155:$K$155</c:f>
              <c:numCache>
                <c:formatCode>#,##0</c:formatCode>
                <c:ptCount val="5"/>
                <c:pt idx="0">
                  <c:v>3433.3782693227336</c:v>
                </c:pt>
                <c:pt idx="1">
                  <c:v>3449.2757723377854</c:v>
                </c:pt>
                <c:pt idx="2">
                  <c:v>3475.7716106962057</c:v>
                </c:pt>
                <c:pt idx="3">
                  <c:v>3502.2674490546265</c:v>
                </c:pt>
                <c:pt idx="4">
                  <c:v>3528.7632874130472</c:v>
                </c:pt>
              </c:numCache>
            </c:numRef>
          </c:yVal>
          <c:smooth val="0"/>
          <c:extLst xmlns:c16r2="http://schemas.microsoft.com/office/drawing/2015/06/chart">
            <c:ext xmlns:c16="http://schemas.microsoft.com/office/drawing/2014/chart" uri="{C3380CC4-5D6E-409C-BE32-E72D297353CC}">
              <c16:uniqueId val="{00000001-6FD4-4A21-9DD4-12C429102DF8}"/>
            </c:ext>
          </c:extLst>
        </c:ser>
        <c:ser>
          <c:idx val="2"/>
          <c:order val="2"/>
          <c:tx>
            <c:strRef>
              <c:f>Zbiorczy!$B$156</c:f>
              <c:strCache>
                <c:ptCount val="1"/>
                <c:pt idx="0">
                  <c:v>Scenariusz C</c:v>
                </c:pt>
              </c:strCache>
            </c:strRef>
          </c:tx>
          <c:marker>
            <c:symbol val="none"/>
          </c:marker>
          <c:xVal>
            <c:numRef>
              <c:f>Zbiorczy!$G$148:$K$148</c:f>
              <c:numCache>
                <c:formatCode>General</c:formatCode>
                <c:ptCount val="5"/>
                <c:pt idx="0">
                  <c:v>2017</c:v>
                </c:pt>
                <c:pt idx="1">
                  <c:v>2020</c:v>
                </c:pt>
                <c:pt idx="2">
                  <c:v>2025</c:v>
                </c:pt>
                <c:pt idx="3">
                  <c:v>2030</c:v>
                </c:pt>
                <c:pt idx="4">
                  <c:v>2035</c:v>
                </c:pt>
              </c:numCache>
            </c:numRef>
          </c:xVal>
          <c:yVal>
            <c:numRef>
              <c:f>Zbiorczy!$G$156:$K$156</c:f>
              <c:numCache>
                <c:formatCode>#,##0</c:formatCode>
                <c:ptCount val="5"/>
                <c:pt idx="0">
                  <c:v>3433.3782693227336</c:v>
                </c:pt>
                <c:pt idx="1">
                  <c:v>3514.0893491902939</c:v>
                </c:pt>
                <c:pt idx="2">
                  <c:v>3648.6078156362287</c:v>
                </c:pt>
                <c:pt idx="3">
                  <c:v>3783.1262820821639</c:v>
                </c:pt>
                <c:pt idx="4">
                  <c:v>3917.6447485280978</c:v>
                </c:pt>
              </c:numCache>
            </c:numRef>
          </c:yVal>
          <c:smooth val="0"/>
          <c:extLst xmlns:c16r2="http://schemas.microsoft.com/office/drawing/2015/06/chart">
            <c:ext xmlns:c16="http://schemas.microsoft.com/office/drawing/2014/chart" uri="{C3380CC4-5D6E-409C-BE32-E72D297353CC}">
              <c16:uniqueId val="{00000002-6FD4-4A21-9DD4-12C429102DF8}"/>
            </c:ext>
          </c:extLst>
        </c:ser>
        <c:dLbls>
          <c:showLegendKey val="0"/>
          <c:showVal val="0"/>
          <c:showCatName val="0"/>
          <c:showSerName val="0"/>
          <c:showPercent val="0"/>
          <c:showBubbleSize val="0"/>
        </c:dLbls>
        <c:axId val="155035904"/>
        <c:axId val="155046272"/>
      </c:scatterChart>
      <c:valAx>
        <c:axId val="155035904"/>
        <c:scaling>
          <c:orientation val="minMax"/>
        </c:scaling>
        <c:delete val="0"/>
        <c:axPos val="b"/>
        <c:title>
          <c:tx>
            <c:rich>
              <a:bodyPr/>
              <a:lstStyle/>
              <a:p>
                <a:pPr>
                  <a:defRPr/>
                </a:pPr>
                <a:r>
                  <a:rPr lang="en-US"/>
                  <a:t>Lata</a:t>
                </a:r>
              </a:p>
            </c:rich>
          </c:tx>
          <c:overlay val="0"/>
        </c:title>
        <c:numFmt formatCode="General" sourceLinked="1"/>
        <c:majorTickMark val="out"/>
        <c:minorTickMark val="none"/>
        <c:tickLblPos val="nextTo"/>
        <c:crossAx val="155046272"/>
        <c:crosses val="autoZero"/>
        <c:crossBetween val="midCat"/>
      </c:valAx>
      <c:valAx>
        <c:axId val="155046272"/>
        <c:scaling>
          <c:orientation val="minMax"/>
        </c:scaling>
        <c:delete val="0"/>
        <c:axPos val="l"/>
        <c:majorGridlines/>
        <c:title>
          <c:tx>
            <c:rich>
              <a:bodyPr rot="-5400000" vert="horz"/>
              <a:lstStyle/>
              <a:p>
                <a:pPr>
                  <a:defRPr/>
                </a:pPr>
                <a:r>
                  <a:rPr lang="en-US"/>
                  <a:t>Roczne zużycie gazu ziemnego [</a:t>
                </a:r>
                <a:r>
                  <a:rPr lang="pl-PL"/>
                  <a:t>tys. </a:t>
                </a:r>
                <a:r>
                  <a:rPr lang="en-US"/>
                  <a:t>m3/rok]</a:t>
                </a:r>
              </a:p>
            </c:rich>
          </c:tx>
          <c:overlay val="0"/>
        </c:title>
        <c:numFmt formatCode="#,##0" sourceLinked="1"/>
        <c:majorTickMark val="out"/>
        <c:minorTickMark val="none"/>
        <c:tickLblPos val="nextTo"/>
        <c:crossAx val="155035904"/>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Zbiorczy!$B$159</c:f>
              <c:strCache>
                <c:ptCount val="1"/>
                <c:pt idx="0">
                  <c:v>Scenariusz A</c:v>
                </c:pt>
              </c:strCache>
            </c:strRef>
          </c:tx>
          <c:marker>
            <c:symbol val="none"/>
          </c:marker>
          <c:xVal>
            <c:numRef>
              <c:f>Zbiorczy!$G$148:$K$148</c:f>
              <c:numCache>
                <c:formatCode>General</c:formatCode>
                <c:ptCount val="5"/>
                <c:pt idx="0">
                  <c:v>2017</c:v>
                </c:pt>
                <c:pt idx="1">
                  <c:v>2020</c:v>
                </c:pt>
                <c:pt idx="2">
                  <c:v>2025</c:v>
                </c:pt>
                <c:pt idx="3">
                  <c:v>2030</c:v>
                </c:pt>
                <c:pt idx="4">
                  <c:v>2035</c:v>
                </c:pt>
              </c:numCache>
            </c:numRef>
          </c:xVal>
          <c:yVal>
            <c:numRef>
              <c:f>Zbiorczy!$G$159:$K$159</c:f>
              <c:numCache>
                <c:formatCode>#,##0</c:formatCode>
                <c:ptCount val="5"/>
                <c:pt idx="0">
                  <c:v>15315.145032129492</c:v>
                </c:pt>
                <c:pt idx="1">
                  <c:v>14829.793468336626</c:v>
                </c:pt>
                <c:pt idx="2">
                  <c:v>14020.874195348515</c:v>
                </c:pt>
                <c:pt idx="3">
                  <c:v>13211.954922360404</c:v>
                </c:pt>
                <c:pt idx="4">
                  <c:v>12403.035649372294</c:v>
                </c:pt>
              </c:numCache>
            </c:numRef>
          </c:yVal>
          <c:smooth val="0"/>
          <c:extLst xmlns:c16r2="http://schemas.microsoft.com/office/drawing/2015/06/chart">
            <c:ext xmlns:c16="http://schemas.microsoft.com/office/drawing/2014/chart" uri="{C3380CC4-5D6E-409C-BE32-E72D297353CC}">
              <c16:uniqueId val="{00000000-7F76-4B4B-A79A-1D1C9570D8AF}"/>
            </c:ext>
          </c:extLst>
        </c:ser>
        <c:ser>
          <c:idx val="1"/>
          <c:order val="1"/>
          <c:tx>
            <c:strRef>
              <c:f>Zbiorczy!$B$160</c:f>
              <c:strCache>
                <c:ptCount val="1"/>
                <c:pt idx="0">
                  <c:v>Scenariusz B</c:v>
                </c:pt>
              </c:strCache>
            </c:strRef>
          </c:tx>
          <c:marker>
            <c:symbol val="none"/>
          </c:marker>
          <c:xVal>
            <c:numRef>
              <c:f>Zbiorczy!$G$148:$K$148</c:f>
              <c:numCache>
                <c:formatCode>General</c:formatCode>
                <c:ptCount val="5"/>
                <c:pt idx="0">
                  <c:v>2017</c:v>
                </c:pt>
                <c:pt idx="1">
                  <c:v>2020</c:v>
                </c:pt>
                <c:pt idx="2">
                  <c:v>2025</c:v>
                </c:pt>
                <c:pt idx="3">
                  <c:v>2030</c:v>
                </c:pt>
                <c:pt idx="4">
                  <c:v>2035</c:v>
                </c:pt>
              </c:numCache>
            </c:numRef>
          </c:xVal>
          <c:yVal>
            <c:numRef>
              <c:f>Zbiorczy!$G$160:$K$160</c:f>
              <c:numCache>
                <c:formatCode>#,##0</c:formatCode>
                <c:ptCount val="5"/>
                <c:pt idx="0">
                  <c:v>15315.145032129492</c:v>
                </c:pt>
                <c:pt idx="1">
                  <c:v>15357.523519461065</c:v>
                </c:pt>
                <c:pt idx="2">
                  <c:v>15428.154331680353</c:v>
                </c:pt>
                <c:pt idx="3">
                  <c:v>15498.78514389964</c:v>
                </c:pt>
                <c:pt idx="4">
                  <c:v>15569.415956118926</c:v>
                </c:pt>
              </c:numCache>
            </c:numRef>
          </c:yVal>
          <c:smooth val="0"/>
          <c:extLst xmlns:c16r2="http://schemas.microsoft.com/office/drawing/2015/06/chart">
            <c:ext xmlns:c16="http://schemas.microsoft.com/office/drawing/2014/chart" uri="{C3380CC4-5D6E-409C-BE32-E72D297353CC}">
              <c16:uniqueId val="{00000001-7F76-4B4B-A79A-1D1C9570D8AF}"/>
            </c:ext>
          </c:extLst>
        </c:ser>
        <c:ser>
          <c:idx val="2"/>
          <c:order val="2"/>
          <c:tx>
            <c:strRef>
              <c:f>Zbiorczy!$B$161</c:f>
              <c:strCache>
                <c:ptCount val="1"/>
                <c:pt idx="0">
                  <c:v>Scenariusz C</c:v>
                </c:pt>
              </c:strCache>
            </c:strRef>
          </c:tx>
          <c:marker>
            <c:symbol val="none"/>
          </c:marker>
          <c:xVal>
            <c:numRef>
              <c:f>Zbiorczy!$G$148:$K$148</c:f>
              <c:numCache>
                <c:formatCode>General</c:formatCode>
                <c:ptCount val="5"/>
                <c:pt idx="0">
                  <c:v>2017</c:v>
                </c:pt>
                <c:pt idx="1">
                  <c:v>2020</c:v>
                </c:pt>
                <c:pt idx="2">
                  <c:v>2025</c:v>
                </c:pt>
                <c:pt idx="3">
                  <c:v>2030</c:v>
                </c:pt>
                <c:pt idx="4">
                  <c:v>2035</c:v>
                </c:pt>
              </c:numCache>
            </c:numRef>
          </c:xVal>
          <c:yVal>
            <c:numRef>
              <c:f>Zbiorczy!$G$161:$K$161</c:f>
              <c:numCache>
                <c:formatCode>#,##0</c:formatCode>
                <c:ptCount val="5"/>
                <c:pt idx="0">
                  <c:v>15315.145032129492</c:v>
                </c:pt>
                <c:pt idx="1">
                  <c:v>16209.221945848538</c:v>
                </c:pt>
                <c:pt idx="2">
                  <c:v>17699.350135380279</c:v>
                </c:pt>
                <c:pt idx="3">
                  <c:v>19189.478324912016</c:v>
                </c:pt>
                <c:pt idx="4">
                  <c:v>20679.606514443756</c:v>
                </c:pt>
              </c:numCache>
            </c:numRef>
          </c:yVal>
          <c:smooth val="0"/>
          <c:extLst xmlns:c16r2="http://schemas.microsoft.com/office/drawing/2015/06/chart">
            <c:ext xmlns:c16="http://schemas.microsoft.com/office/drawing/2014/chart" uri="{C3380CC4-5D6E-409C-BE32-E72D297353CC}">
              <c16:uniqueId val="{00000002-7F76-4B4B-A79A-1D1C9570D8AF}"/>
            </c:ext>
          </c:extLst>
        </c:ser>
        <c:dLbls>
          <c:showLegendKey val="0"/>
          <c:showVal val="0"/>
          <c:showCatName val="0"/>
          <c:showSerName val="0"/>
          <c:showPercent val="0"/>
          <c:showBubbleSize val="0"/>
        </c:dLbls>
        <c:axId val="155126784"/>
        <c:axId val="155133056"/>
      </c:scatterChart>
      <c:valAx>
        <c:axId val="155126784"/>
        <c:scaling>
          <c:orientation val="minMax"/>
        </c:scaling>
        <c:delete val="0"/>
        <c:axPos val="b"/>
        <c:title>
          <c:tx>
            <c:rich>
              <a:bodyPr/>
              <a:lstStyle/>
              <a:p>
                <a:pPr>
                  <a:defRPr/>
                </a:pPr>
                <a:r>
                  <a:rPr lang="en-US"/>
                  <a:t>Lata</a:t>
                </a:r>
              </a:p>
            </c:rich>
          </c:tx>
          <c:overlay val="0"/>
        </c:title>
        <c:numFmt formatCode="General" sourceLinked="1"/>
        <c:majorTickMark val="out"/>
        <c:minorTickMark val="none"/>
        <c:tickLblPos val="nextTo"/>
        <c:crossAx val="155133056"/>
        <c:crosses val="autoZero"/>
        <c:crossBetween val="midCat"/>
      </c:valAx>
      <c:valAx>
        <c:axId val="155133056"/>
        <c:scaling>
          <c:orientation val="minMax"/>
        </c:scaling>
        <c:delete val="0"/>
        <c:axPos val="l"/>
        <c:majorGridlines/>
        <c:title>
          <c:tx>
            <c:rich>
              <a:bodyPr rot="-5400000" vert="horz"/>
              <a:lstStyle/>
              <a:p>
                <a:pPr>
                  <a:defRPr/>
                </a:pPr>
                <a:r>
                  <a:rPr lang="en-US"/>
                  <a:t>Roczne zużycie ciepła sieciowego [GJ/rok]</a:t>
                </a:r>
              </a:p>
            </c:rich>
          </c:tx>
          <c:overlay val="0"/>
        </c:title>
        <c:numFmt formatCode="#,##0" sourceLinked="1"/>
        <c:majorTickMark val="out"/>
        <c:minorTickMark val="none"/>
        <c:tickLblPos val="nextTo"/>
        <c:crossAx val="155126784"/>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Sekcje S i T</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GUS!$R$148:$Y$148</c:f>
              <c:numCache>
                <c:formatCode>General</c:formatCode>
                <c:ptCount val="8"/>
                <c:pt idx="0">
                  <c:v>53</c:v>
                </c:pt>
                <c:pt idx="1">
                  <c:v>54</c:v>
                </c:pt>
                <c:pt idx="2">
                  <c:v>49</c:v>
                </c:pt>
                <c:pt idx="3">
                  <c:v>55</c:v>
                </c:pt>
                <c:pt idx="4">
                  <c:v>58</c:v>
                </c:pt>
                <c:pt idx="5">
                  <c:v>57</c:v>
                </c:pt>
                <c:pt idx="6">
                  <c:v>61</c:v>
                </c:pt>
                <c:pt idx="7">
                  <c:v>72</c:v>
                </c:pt>
              </c:numCache>
            </c:numRef>
          </c:val>
          <c:extLst xmlns:c16r2="http://schemas.microsoft.com/office/drawing/2015/06/chart">
            <c:ext xmlns:c16="http://schemas.microsoft.com/office/drawing/2014/chart" uri="{C3380CC4-5D6E-409C-BE32-E72D297353CC}">
              <c16:uniqueId val="{00000000-2DEF-4168-860C-F76247CE806B}"/>
            </c:ext>
          </c:extLst>
        </c:ser>
        <c:ser>
          <c:idx val="1"/>
          <c:order val="1"/>
          <c:tx>
            <c:v>Sekcja R</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GUS!$R$147:$Y$147</c:f>
              <c:numCache>
                <c:formatCode>General</c:formatCode>
                <c:ptCount val="8"/>
                <c:pt idx="0">
                  <c:v>20</c:v>
                </c:pt>
                <c:pt idx="1">
                  <c:v>18</c:v>
                </c:pt>
                <c:pt idx="2">
                  <c:v>15</c:v>
                </c:pt>
                <c:pt idx="3">
                  <c:v>16</c:v>
                </c:pt>
                <c:pt idx="4">
                  <c:v>16</c:v>
                </c:pt>
                <c:pt idx="5">
                  <c:v>16</c:v>
                </c:pt>
                <c:pt idx="6">
                  <c:v>17</c:v>
                </c:pt>
                <c:pt idx="7">
                  <c:v>16</c:v>
                </c:pt>
              </c:numCache>
            </c:numRef>
          </c:val>
          <c:extLst xmlns:c16r2="http://schemas.microsoft.com/office/drawing/2015/06/chart">
            <c:ext xmlns:c16="http://schemas.microsoft.com/office/drawing/2014/chart" uri="{C3380CC4-5D6E-409C-BE32-E72D297353CC}">
              <c16:uniqueId val="{00000001-2DEF-4168-860C-F76247CE806B}"/>
            </c:ext>
          </c:extLst>
        </c:ser>
        <c:ser>
          <c:idx val="2"/>
          <c:order val="2"/>
          <c:tx>
            <c:v>Sekcja Q</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GUS!$R$146:$Y$146</c:f>
              <c:numCache>
                <c:formatCode>General</c:formatCode>
                <c:ptCount val="8"/>
                <c:pt idx="0">
                  <c:v>29</c:v>
                </c:pt>
                <c:pt idx="1">
                  <c:v>34</c:v>
                </c:pt>
                <c:pt idx="2">
                  <c:v>39</c:v>
                </c:pt>
                <c:pt idx="3">
                  <c:v>41</c:v>
                </c:pt>
                <c:pt idx="4">
                  <c:v>42</c:v>
                </c:pt>
                <c:pt idx="5">
                  <c:v>37</c:v>
                </c:pt>
                <c:pt idx="6">
                  <c:v>37</c:v>
                </c:pt>
                <c:pt idx="7">
                  <c:v>45</c:v>
                </c:pt>
              </c:numCache>
            </c:numRef>
          </c:val>
          <c:extLst xmlns:c16r2="http://schemas.microsoft.com/office/drawing/2015/06/chart">
            <c:ext xmlns:c16="http://schemas.microsoft.com/office/drawing/2014/chart" uri="{C3380CC4-5D6E-409C-BE32-E72D297353CC}">
              <c16:uniqueId val="{00000002-2DEF-4168-860C-F76247CE806B}"/>
            </c:ext>
          </c:extLst>
        </c:ser>
        <c:ser>
          <c:idx val="3"/>
          <c:order val="3"/>
          <c:tx>
            <c:v>Sekcja P</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GUS!$R$145:$Y$145</c:f>
              <c:numCache>
                <c:formatCode>General</c:formatCode>
                <c:ptCount val="8"/>
                <c:pt idx="0">
                  <c:v>23</c:v>
                </c:pt>
                <c:pt idx="1">
                  <c:v>25</c:v>
                </c:pt>
                <c:pt idx="2">
                  <c:v>26</c:v>
                </c:pt>
                <c:pt idx="3">
                  <c:v>28</c:v>
                </c:pt>
                <c:pt idx="4">
                  <c:v>31</c:v>
                </c:pt>
                <c:pt idx="5">
                  <c:v>41</c:v>
                </c:pt>
                <c:pt idx="6">
                  <c:v>45</c:v>
                </c:pt>
                <c:pt idx="7">
                  <c:v>46</c:v>
                </c:pt>
              </c:numCache>
            </c:numRef>
          </c:val>
          <c:extLst xmlns:c16r2="http://schemas.microsoft.com/office/drawing/2015/06/chart">
            <c:ext xmlns:c16="http://schemas.microsoft.com/office/drawing/2014/chart" uri="{C3380CC4-5D6E-409C-BE32-E72D297353CC}">
              <c16:uniqueId val="{00000003-2DEF-4168-860C-F76247CE806B}"/>
            </c:ext>
          </c:extLst>
        </c:ser>
        <c:ser>
          <c:idx val="4"/>
          <c:order val="4"/>
          <c:tx>
            <c:v>Sekcja O</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GUS!$R$144:$Y$144</c:f>
              <c:numCache>
                <c:formatCode>General</c:formatCode>
                <c:ptCount val="8"/>
                <c:pt idx="0">
                  <c:v>8</c:v>
                </c:pt>
                <c:pt idx="1">
                  <c:v>8</c:v>
                </c:pt>
                <c:pt idx="2">
                  <c:v>8</c:v>
                </c:pt>
                <c:pt idx="3">
                  <c:v>8</c:v>
                </c:pt>
                <c:pt idx="4">
                  <c:v>8</c:v>
                </c:pt>
                <c:pt idx="5">
                  <c:v>8</c:v>
                </c:pt>
                <c:pt idx="6">
                  <c:v>8</c:v>
                </c:pt>
                <c:pt idx="7">
                  <c:v>8</c:v>
                </c:pt>
              </c:numCache>
            </c:numRef>
          </c:val>
          <c:extLst xmlns:c16r2="http://schemas.microsoft.com/office/drawing/2015/06/chart">
            <c:ext xmlns:c16="http://schemas.microsoft.com/office/drawing/2014/chart" uri="{C3380CC4-5D6E-409C-BE32-E72D297353CC}">
              <c16:uniqueId val="{00000004-2DEF-4168-860C-F76247CE806B}"/>
            </c:ext>
          </c:extLst>
        </c:ser>
        <c:ser>
          <c:idx val="5"/>
          <c:order val="5"/>
          <c:tx>
            <c:v>Sekcja N</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GUS!$R$143:$Y$143</c:f>
              <c:numCache>
                <c:formatCode>General</c:formatCode>
                <c:ptCount val="8"/>
                <c:pt idx="0">
                  <c:v>22</c:v>
                </c:pt>
                <c:pt idx="1">
                  <c:v>22</c:v>
                </c:pt>
                <c:pt idx="2">
                  <c:v>22</c:v>
                </c:pt>
                <c:pt idx="3">
                  <c:v>23</c:v>
                </c:pt>
                <c:pt idx="4">
                  <c:v>24</c:v>
                </c:pt>
                <c:pt idx="5">
                  <c:v>22</c:v>
                </c:pt>
                <c:pt idx="6">
                  <c:v>30</c:v>
                </c:pt>
                <c:pt idx="7">
                  <c:v>33</c:v>
                </c:pt>
              </c:numCache>
            </c:numRef>
          </c:val>
          <c:extLst xmlns:c16r2="http://schemas.microsoft.com/office/drawing/2015/06/chart">
            <c:ext xmlns:c16="http://schemas.microsoft.com/office/drawing/2014/chart" uri="{C3380CC4-5D6E-409C-BE32-E72D297353CC}">
              <c16:uniqueId val="{00000005-2DEF-4168-860C-F76247CE806B}"/>
            </c:ext>
          </c:extLst>
        </c:ser>
        <c:ser>
          <c:idx val="6"/>
          <c:order val="6"/>
          <c:tx>
            <c:v>Sekcja M</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GUS!$R$142:$Y$142</c:f>
              <c:numCache>
                <c:formatCode>General</c:formatCode>
                <c:ptCount val="8"/>
                <c:pt idx="0">
                  <c:v>41</c:v>
                </c:pt>
                <c:pt idx="1">
                  <c:v>43</c:v>
                </c:pt>
                <c:pt idx="2">
                  <c:v>41</c:v>
                </c:pt>
                <c:pt idx="3">
                  <c:v>51</c:v>
                </c:pt>
                <c:pt idx="4">
                  <c:v>55</c:v>
                </c:pt>
                <c:pt idx="5">
                  <c:v>55</c:v>
                </c:pt>
                <c:pt idx="6">
                  <c:v>58</c:v>
                </c:pt>
                <c:pt idx="7">
                  <c:v>60</c:v>
                </c:pt>
              </c:numCache>
            </c:numRef>
          </c:val>
          <c:extLst xmlns:c16r2="http://schemas.microsoft.com/office/drawing/2015/06/chart">
            <c:ext xmlns:c16="http://schemas.microsoft.com/office/drawing/2014/chart" uri="{C3380CC4-5D6E-409C-BE32-E72D297353CC}">
              <c16:uniqueId val="{00000006-2DEF-4168-860C-F76247CE806B}"/>
            </c:ext>
          </c:extLst>
        </c:ser>
        <c:ser>
          <c:idx val="7"/>
          <c:order val="7"/>
          <c:tx>
            <c:v>Sekcja L</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GUS!$R$141:$Y$141</c:f>
              <c:numCache>
                <c:formatCode>General</c:formatCode>
                <c:ptCount val="8"/>
                <c:pt idx="0">
                  <c:v>9</c:v>
                </c:pt>
                <c:pt idx="1">
                  <c:v>12</c:v>
                </c:pt>
                <c:pt idx="2">
                  <c:v>13</c:v>
                </c:pt>
                <c:pt idx="3">
                  <c:v>13</c:v>
                </c:pt>
                <c:pt idx="4">
                  <c:v>13</c:v>
                </c:pt>
                <c:pt idx="5">
                  <c:v>15</c:v>
                </c:pt>
                <c:pt idx="6">
                  <c:v>18</c:v>
                </c:pt>
                <c:pt idx="7">
                  <c:v>18</c:v>
                </c:pt>
              </c:numCache>
            </c:numRef>
          </c:val>
          <c:extLst xmlns:c16r2="http://schemas.microsoft.com/office/drawing/2015/06/chart">
            <c:ext xmlns:c16="http://schemas.microsoft.com/office/drawing/2014/chart" uri="{C3380CC4-5D6E-409C-BE32-E72D297353CC}">
              <c16:uniqueId val="{00000007-2DEF-4168-860C-F76247CE806B}"/>
            </c:ext>
          </c:extLst>
        </c:ser>
        <c:ser>
          <c:idx val="8"/>
          <c:order val="8"/>
          <c:tx>
            <c:v>Sekcja K</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GUS!$R$140:$Y$140</c:f>
              <c:numCache>
                <c:formatCode>General</c:formatCode>
                <c:ptCount val="8"/>
                <c:pt idx="0">
                  <c:v>33</c:v>
                </c:pt>
                <c:pt idx="1">
                  <c:v>35</c:v>
                </c:pt>
                <c:pt idx="2">
                  <c:v>33</c:v>
                </c:pt>
                <c:pt idx="3">
                  <c:v>31</c:v>
                </c:pt>
                <c:pt idx="4">
                  <c:v>30</c:v>
                </c:pt>
                <c:pt idx="5">
                  <c:v>28</c:v>
                </c:pt>
                <c:pt idx="6">
                  <c:v>34</c:v>
                </c:pt>
                <c:pt idx="7">
                  <c:v>32</c:v>
                </c:pt>
              </c:numCache>
            </c:numRef>
          </c:val>
          <c:extLst xmlns:c16r2="http://schemas.microsoft.com/office/drawing/2015/06/chart">
            <c:ext xmlns:c16="http://schemas.microsoft.com/office/drawing/2014/chart" uri="{C3380CC4-5D6E-409C-BE32-E72D297353CC}">
              <c16:uniqueId val="{00000008-2DEF-4168-860C-F76247CE806B}"/>
            </c:ext>
          </c:extLst>
        </c:ser>
        <c:ser>
          <c:idx val="9"/>
          <c:order val="9"/>
          <c:tx>
            <c:v>Sekcja J</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GUS!$R$139:$Y$139</c:f>
              <c:numCache>
                <c:formatCode>General</c:formatCode>
                <c:ptCount val="8"/>
                <c:pt idx="0">
                  <c:v>19</c:v>
                </c:pt>
                <c:pt idx="1">
                  <c:v>19</c:v>
                </c:pt>
                <c:pt idx="2">
                  <c:v>14</c:v>
                </c:pt>
                <c:pt idx="3">
                  <c:v>15</c:v>
                </c:pt>
                <c:pt idx="4">
                  <c:v>15</c:v>
                </c:pt>
                <c:pt idx="5">
                  <c:v>11</c:v>
                </c:pt>
                <c:pt idx="6">
                  <c:v>12</c:v>
                </c:pt>
                <c:pt idx="7">
                  <c:v>16</c:v>
                </c:pt>
              </c:numCache>
            </c:numRef>
          </c:val>
          <c:extLst xmlns:c16r2="http://schemas.microsoft.com/office/drawing/2015/06/chart">
            <c:ext xmlns:c16="http://schemas.microsoft.com/office/drawing/2014/chart" uri="{C3380CC4-5D6E-409C-BE32-E72D297353CC}">
              <c16:uniqueId val="{00000009-2DEF-4168-860C-F76247CE806B}"/>
            </c:ext>
          </c:extLst>
        </c:ser>
        <c:ser>
          <c:idx val="10"/>
          <c:order val="10"/>
          <c:tx>
            <c:v>Sekcja I</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GUS!$R$138:$Y$138</c:f>
              <c:numCache>
                <c:formatCode>General</c:formatCode>
                <c:ptCount val="8"/>
                <c:pt idx="0">
                  <c:v>44</c:v>
                </c:pt>
                <c:pt idx="1">
                  <c:v>43</c:v>
                </c:pt>
                <c:pt idx="2">
                  <c:v>43</c:v>
                </c:pt>
                <c:pt idx="3">
                  <c:v>42</c:v>
                </c:pt>
                <c:pt idx="4">
                  <c:v>41</c:v>
                </c:pt>
                <c:pt idx="5">
                  <c:v>46</c:v>
                </c:pt>
                <c:pt idx="6">
                  <c:v>46</c:v>
                </c:pt>
                <c:pt idx="7">
                  <c:v>42</c:v>
                </c:pt>
              </c:numCache>
            </c:numRef>
          </c:val>
          <c:extLst xmlns:c16r2="http://schemas.microsoft.com/office/drawing/2015/06/chart">
            <c:ext xmlns:c16="http://schemas.microsoft.com/office/drawing/2014/chart" uri="{C3380CC4-5D6E-409C-BE32-E72D297353CC}">
              <c16:uniqueId val="{0000000A-2DEF-4168-860C-F76247CE806B}"/>
            </c:ext>
          </c:extLst>
        </c:ser>
        <c:ser>
          <c:idx val="11"/>
          <c:order val="11"/>
          <c:tx>
            <c:v>Sekcja H</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GUS!$R$137:$Y$137</c:f>
              <c:numCache>
                <c:formatCode>General</c:formatCode>
                <c:ptCount val="8"/>
                <c:pt idx="0">
                  <c:v>60</c:v>
                </c:pt>
                <c:pt idx="1">
                  <c:v>63</c:v>
                </c:pt>
                <c:pt idx="2">
                  <c:v>57</c:v>
                </c:pt>
                <c:pt idx="3">
                  <c:v>60</c:v>
                </c:pt>
                <c:pt idx="4">
                  <c:v>65</c:v>
                </c:pt>
                <c:pt idx="5">
                  <c:v>65</c:v>
                </c:pt>
                <c:pt idx="6">
                  <c:v>62</c:v>
                </c:pt>
                <c:pt idx="7">
                  <c:v>58</c:v>
                </c:pt>
              </c:numCache>
            </c:numRef>
          </c:val>
          <c:extLst xmlns:c16r2="http://schemas.microsoft.com/office/drawing/2015/06/chart">
            <c:ext xmlns:c16="http://schemas.microsoft.com/office/drawing/2014/chart" uri="{C3380CC4-5D6E-409C-BE32-E72D297353CC}">
              <c16:uniqueId val="{0000000B-2DEF-4168-860C-F76247CE806B}"/>
            </c:ext>
          </c:extLst>
        </c:ser>
        <c:ser>
          <c:idx val="12"/>
          <c:order val="12"/>
          <c:tx>
            <c:v>Sekcja G</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GUS!$R$136:$Y$136</c:f>
              <c:numCache>
                <c:formatCode>General</c:formatCode>
                <c:ptCount val="8"/>
                <c:pt idx="0">
                  <c:v>302</c:v>
                </c:pt>
                <c:pt idx="1">
                  <c:v>305</c:v>
                </c:pt>
                <c:pt idx="2">
                  <c:v>274</c:v>
                </c:pt>
                <c:pt idx="3">
                  <c:v>278</c:v>
                </c:pt>
                <c:pt idx="4">
                  <c:v>284</c:v>
                </c:pt>
                <c:pt idx="5">
                  <c:v>288</c:v>
                </c:pt>
                <c:pt idx="6">
                  <c:v>290</c:v>
                </c:pt>
                <c:pt idx="7">
                  <c:v>294</c:v>
                </c:pt>
              </c:numCache>
            </c:numRef>
          </c:val>
          <c:extLst xmlns:c16r2="http://schemas.microsoft.com/office/drawing/2015/06/chart">
            <c:ext xmlns:c16="http://schemas.microsoft.com/office/drawing/2014/chart" uri="{C3380CC4-5D6E-409C-BE32-E72D297353CC}">
              <c16:uniqueId val="{0000000C-2DEF-4168-860C-F76247CE806B}"/>
            </c:ext>
          </c:extLst>
        </c:ser>
        <c:ser>
          <c:idx val="13"/>
          <c:order val="13"/>
          <c:tx>
            <c:v>Sekcja F</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GUS!$R$135:$Y$135</c:f>
              <c:numCache>
                <c:formatCode>General</c:formatCode>
                <c:ptCount val="8"/>
                <c:pt idx="0">
                  <c:v>119</c:v>
                </c:pt>
                <c:pt idx="1">
                  <c:v>126</c:v>
                </c:pt>
                <c:pt idx="2">
                  <c:v>124</c:v>
                </c:pt>
                <c:pt idx="3">
                  <c:v>129</c:v>
                </c:pt>
                <c:pt idx="4">
                  <c:v>133</c:v>
                </c:pt>
                <c:pt idx="5">
                  <c:v>127</c:v>
                </c:pt>
                <c:pt idx="6">
                  <c:v>134</c:v>
                </c:pt>
                <c:pt idx="7">
                  <c:v>131</c:v>
                </c:pt>
              </c:numCache>
            </c:numRef>
          </c:val>
          <c:extLst xmlns:c16r2="http://schemas.microsoft.com/office/drawing/2015/06/chart">
            <c:ext xmlns:c16="http://schemas.microsoft.com/office/drawing/2014/chart" uri="{C3380CC4-5D6E-409C-BE32-E72D297353CC}">
              <c16:uniqueId val="{0000000D-2DEF-4168-860C-F76247CE806B}"/>
            </c:ext>
          </c:extLst>
        </c:ser>
        <c:ser>
          <c:idx val="14"/>
          <c:order val="14"/>
          <c:tx>
            <c:v>Sekcja E</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GUS!$R$134:$Y$134</c:f>
              <c:numCache>
                <c:formatCode>General</c:formatCode>
                <c:ptCount val="8"/>
                <c:pt idx="0">
                  <c:v>4</c:v>
                </c:pt>
                <c:pt idx="1">
                  <c:v>3</c:v>
                </c:pt>
                <c:pt idx="2">
                  <c:v>3</c:v>
                </c:pt>
                <c:pt idx="3">
                  <c:v>2</c:v>
                </c:pt>
                <c:pt idx="4">
                  <c:v>3</c:v>
                </c:pt>
                <c:pt idx="5">
                  <c:v>2</c:v>
                </c:pt>
                <c:pt idx="6">
                  <c:v>3</c:v>
                </c:pt>
                <c:pt idx="7">
                  <c:v>4</c:v>
                </c:pt>
              </c:numCache>
            </c:numRef>
          </c:val>
          <c:extLst xmlns:c16r2="http://schemas.microsoft.com/office/drawing/2015/06/chart">
            <c:ext xmlns:c16="http://schemas.microsoft.com/office/drawing/2014/chart" uri="{C3380CC4-5D6E-409C-BE32-E72D297353CC}">
              <c16:uniqueId val="{0000000E-2DEF-4168-860C-F76247CE806B}"/>
            </c:ext>
          </c:extLst>
        </c:ser>
        <c:ser>
          <c:idx val="15"/>
          <c:order val="15"/>
          <c:tx>
            <c:v>Sekcja D</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GUS!$R$133:$Y$133</c:f>
              <c:numCache>
                <c:formatCode>General</c:formatCode>
                <c:ptCount val="8"/>
                <c:pt idx="0">
                  <c:v>0</c:v>
                </c:pt>
                <c:pt idx="1">
                  <c:v>0</c:v>
                </c:pt>
                <c:pt idx="2">
                  <c:v>0</c:v>
                </c:pt>
                <c:pt idx="3">
                  <c:v>0</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0F-2DEF-4168-860C-F76247CE806B}"/>
            </c:ext>
          </c:extLst>
        </c:ser>
        <c:ser>
          <c:idx val="16"/>
          <c:order val="16"/>
          <c:tx>
            <c:strRef>
              <c:f>GUS!$B$132</c:f>
              <c:strCache>
                <c:ptCount val="1"/>
                <c:pt idx="0">
                  <c:v>Sekcja C</c:v>
                </c:pt>
              </c:strCache>
            </c:strRef>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GUS!$R$132:$Y$132</c:f>
              <c:numCache>
                <c:formatCode>General</c:formatCode>
                <c:ptCount val="8"/>
                <c:pt idx="0">
                  <c:v>99</c:v>
                </c:pt>
                <c:pt idx="1">
                  <c:v>120</c:v>
                </c:pt>
                <c:pt idx="2">
                  <c:v>125</c:v>
                </c:pt>
                <c:pt idx="3">
                  <c:v>128</c:v>
                </c:pt>
                <c:pt idx="4">
                  <c:v>121</c:v>
                </c:pt>
                <c:pt idx="5">
                  <c:v>123</c:v>
                </c:pt>
                <c:pt idx="6">
                  <c:v>127</c:v>
                </c:pt>
                <c:pt idx="7">
                  <c:v>127</c:v>
                </c:pt>
              </c:numCache>
            </c:numRef>
          </c:val>
          <c:extLst xmlns:c16r2="http://schemas.microsoft.com/office/drawing/2015/06/chart">
            <c:ext xmlns:c16="http://schemas.microsoft.com/office/drawing/2014/chart" uri="{C3380CC4-5D6E-409C-BE32-E72D297353CC}">
              <c16:uniqueId val="{00000010-2DEF-4168-860C-F76247CE806B}"/>
            </c:ext>
          </c:extLst>
        </c:ser>
        <c:ser>
          <c:idx val="17"/>
          <c:order val="17"/>
          <c:tx>
            <c:v>Sekcja B</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GUS!$R$131:$Y$131</c:f>
              <c:numCache>
                <c:formatCode>General</c:formatCode>
                <c:ptCount val="8"/>
                <c:pt idx="0">
                  <c:v>1</c:v>
                </c:pt>
                <c:pt idx="1">
                  <c:v>1</c:v>
                </c:pt>
                <c:pt idx="2">
                  <c:v>1</c:v>
                </c:pt>
                <c:pt idx="3">
                  <c:v>1</c:v>
                </c:pt>
                <c:pt idx="4">
                  <c:v>2</c:v>
                </c:pt>
                <c:pt idx="5">
                  <c:v>2</c:v>
                </c:pt>
                <c:pt idx="6">
                  <c:v>2</c:v>
                </c:pt>
                <c:pt idx="7">
                  <c:v>2</c:v>
                </c:pt>
              </c:numCache>
            </c:numRef>
          </c:val>
          <c:extLst xmlns:c16r2="http://schemas.microsoft.com/office/drawing/2015/06/chart">
            <c:ext xmlns:c16="http://schemas.microsoft.com/office/drawing/2014/chart" uri="{C3380CC4-5D6E-409C-BE32-E72D297353CC}">
              <c16:uniqueId val="{00000011-2DEF-4168-860C-F76247CE806B}"/>
            </c:ext>
          </c:extLst>
        </c:ser>
        <c:ser>
          <c:idx val="18"/>
          <c:order val="18"/>
          <c:tx>
            <c:v>Sekcja A</c:v>
          </c:tx>
          <c:invertIfNegative val="0"/>
          <c:cat>
            <c:numRef>
              <c:f>GUS!$R$129:$Y$129</c:f>
              <c:numCache>
                <c:formatCode>General</c:formatCode>
                <c:ptCount val="8"/>
                <c:pt idx="0">
                  <c:v>2009</c:v>
                </c:pt>
                <c:pt idx="1">
                  <c:v>2010</c:v>
                </c:pt>
                <c:pt idx="2">
                  <c:v>2011</c:v>
                </c:pt>
                <c:pt idx="3">
                  <c:v>2012</c:v>
                </c:pt>
                <c:pt idx="4">
                  <c:v>2013</c:v>
                </c:pt>
                <c:pt idx="5">
                  <c:v>2014</c:v>
                </c:pt>
                <c:pt idx="6">
                  <c:v>2015</c:v>
                </c:pt>
                <c:pt idx="7">
                  <c:v>2016</c:v>
                </c:pt>
              </c:numCache>
            </c:numRef>
          </c:cat>
          <c:val>
            <c:numRef>
              <c:f>GUS!$R$130:$Y$130</c:f>
              <c:numCache>
                <c:formatCode>General</c:formatCode>
                <c:ptCount val="8"/>
                <c:pt idx="0">
                  <c:v>34</c:v>
                </c:pt>
                <c:pt idx="1">
                  <c:v>31</c:v>
                </c:pt>
                <c:pt idx="2">
                  <c:v>33</c:v>
                </c:pt>
                <c:pt idx="3">
                  <c:v>34</c:v>
                </c:pt>
                <c:pt idx="4">
                  <c:v>35</c:v>
                </c:pt>
                <c:pt idx="5">
                  <c:v>30</c:v>
                </c:pt>
                <c:pt idx="6">
                  <c:v>38</c:v>
                </c:pt>
                <c:pt idx="7">
                  <c:v>42</c:v>
                </c:pt>
              </c:numCache>
            </c:numRef>
          </c:val>
          <c:extLst xmlns:c16r2="http://schemas.microsoft.com/office/drawing/2015/06/chart">
            <c:ext xmlns:c16="http://schemas.microsoft.com/office/drawing/2014/chart" uri="{C3380CC4-5D6E-409C-BE32-E72D297353CC}">
              <c16:uniqueId val="{00000012-2DEF-4168-860C-F76247CE806B}"/>
            </c:ext>
          </c:extLst>
        </c:ser>
        <c:dLbls>
          <c:showLegendKey val="0"/>
          <c:showVal val="0"/>
          <c:showCatName val="0"/>
          <c:showSerName val="0"/>
          <c:showPercent val="0"/>
          <c:showBubbleSize val="0"/>
        </c:dLbls>
        <c:gapWidth val="150"/>
        <c:overlap val="100"/>
        <c:axId val="112678400"/>
        <c:axId val="112679936"/>
      </c:barChart>
      <c:catAx>
        <c:axId val="11267840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12679936"/>
        <c:crosses val="autoZero"/>
        <c:auto val="1"/>
        <c:lblAlgn val="ctr"/>
        <c:lblOffset val="100"/>
        <c:noMultiLvlLbl val="0"/>
      </c:catAx>
      <c:valAx>
        <c:axId val="11267993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12678400"/>
        <c:crosses val="autoZero"/>
        <c:crossBetween val="between"/>
      </c:valAx>
    </c:plotArea>
    <c:legend>
      <c:legendPos val="r"/>
      <c:layout>
        <c:manualLayout>
          <c:xMode val="edge"/>
          <c:yMode val="edge"/>
          <c:x val="0.81326859142607177"/>
          <c:y val="3.0274141105496141E-2"/>
          <c:w val="0.17006999125109357"/>
          <c:h val="0.95122936498609312"/>
        </c:manualLayout>
      </c:layout>
      <c:overlay val="0"/>
      <c:txPr>
        <a:bodyPr/>
        <a:lstStyle/>
        <a:p>
          <a:pPr>
            <a:defRPr sz="845" b="0" i="0" u="none" strike="noStrike" baseline="0">
              <a:solidFill>
                <a:srgbClr val="000000"/>
              </a:solidFill>
              <a:latin typeface="Calibri"/>
              <a:ea typeface="Calibri"/>
              <a:cs typeface="Calibri"/>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Biomasa!$D$21</c:f>
              <c:strCache>
                <c:ptCount val="1"/>
                <c:pt idx="0">
                  <c:v>powierzchnia użytków rolnych</c:v>
                </c:pt>
              </c:strCache>
            </c:strRef>
          </c:tx>
          <c:invertIfNegative val="0"/>
          <c:cat>
            <c:strRef>
              <c:f>Biomasa!$N$21:$V$21</c:f>
              <c:strCache>
                <c:ptCount val="9"/>
                <c:pt idx="0">
                  <c:v>grunty ogółem</c:v>
                </c:pt>
                <c:pt idx="1">
                  <c:v>użytki rolne</c:v>
                </c:pt>
                <c:pt idx="2">
                  <c:v>grunty pod zasiewami</c:v>
                </c:pt>
                <c:pt idx="3">
                  <c:v>ugory</c:v>
                </c:pt>
                <c:pt idx="4">
                  <c:v>sady</c:v>
                </c:pt>
                <c:pt idx="5">
                  <c:v>łąki trwałe</c:v>
                </c:pt>
                <c:pt idx="6">
                  <c:v>pastwiska trwałe</c:v>
                </c:pt>
                <c:pt idx="7">
                  <c:v>lasy i grunty leśne</c:v>
                </c:pt>
                <c:pt idx="8">
                  <c:v>pozostałe grunty</c:v>
                </c:pt>
              </c:strCache>
            </c:strRef>
          </c:cat>
          <c:val>
            <c:numRef>
              <c:f>Biomasa!$N$22:$V$22</c:f>
              <c:numCache>
                <c:formatCode>General</c:formatCode>
                <c:ptCount val="9"/>
                <c:pt idx="0">
                  <c:v>3884.24</c:v>
                </c:pt>
                <c:pt idx="1">
                  <c:v>3324.83</c:v>
                </c:pt>
                <c:pt idx="2">
                  <c:v>2607.12</c:v>
                </c:pt>
                <c:pt idx="3">
                  <c:v>192.89</c:v>
                </c:pt>
                <c:pt idx="4" formatCode="0">
                  <c:v>29.93</c:v>
                </c:pt>
                <c:pt idx="5">
                  <c:v>303.83999999999997</c:v>
                </c:pt>
                <c:pt idx="6">
                  <c:v>50.35</c:v>
                </c:pt>
                <c:pt idx="7">
                  <c:v>74.459999999999994</c:v>
                </c:pt>
                <c:pt idx="8">
                  <c:v>484.94</c:v>
                </c:pt>
              </c:numCache>
            </c:numRef>
          </c:val>
          <c:extLst xmlns:c16r2="http://schemas.microsoft.com/office/drawing/2015/06/chart">
            <c:ext xmlns:c16="http://schemas.microsoft.com/office/drawing/2014/chart" uri="{C3380CC4-5D6E-409C-BE32-E72D297353CC}">
              <c16:uniqueId val="{00000000-4C8F-446C-A3CF-5BF794213F93}"/>
            </c:ext>
          </c:extLst>
        </c:ser>
        <c:dLbls>
          <c:showLegendKey val="0"/>
          <c:showVal val="0"/>
          <c:showCatName val="0"/>
          <c:showSerName val="0"/>
          <c:showPercent val="0"/>
          <c:showBubbleSize val="0"/>
        </c:dLbls>
        <c:gapWidth val="150"/>
        <c:axId val="154409984"/>
        <c:axId val="154411776"/>
      </c:barChart>
      <c:catAx>
        <c:axId val="154409984"/>
        <c:scaling>
          <c:orientation val="minMax"/>
        </c:scaling>
        <c:delete val="0"/>
        <c:axPos val="b"/>
        <c:numFmt formatCode="General" sourceLinked="0"/>
        <c:majorTickMark val="none"/>
        <c:minorTickMark val="none"/>
        <c:tickLblPos val="nextTo"/>
        <c:txPr>
          <a:bodyPr rot="0" vert="horz"/>
          <a:lstStyle/>
          <a:p>
            <a:pPr>
              <a:defRPr/>
            </a:pPr>
            <a:endParaRPr lang="pl-PL"/>
          </a:p>
        </c:txPr>
        <c:crossAx val="154411776"/>
        <c:crosses val="autoZero"/>
        <c:auto val="1"/>
        <c:lblAlgn val="ctr"/>
        <c:lblOffset val="100"/>
        <c:noMultiLvlLbl val="0"/>
      </c:catAx>
      <c:valAx>
        <c:axId val="154411776"/>
        <c:scaling>
          <c:orientation val="minMax"/>
          <c:max val="4000"/>
        </c:scaling>
        <c:delete val="0"/>
        <c:axPos val="l"/>
        <c:majorGridlines/>
        <c:title>
          <c:tx>
            <c:rich>
              <a:bodyPr/>
              <a:lstStyle/>
              <a:p>
                <a:pPr>
                  <a:defRPr/>
                </a:pPr>
                <a:r>
                  <a:rPr lang="pl-PL"/>
                  <a:t>powierzchnia,</a:t>
                </a:r>
                <a:r>
                  <a:rPr lang="pl-PL" baseline="0"/>
                  <a:t> ha</a:t>
                </a:r>
                <a:endParaRPr lang="pl-PL"/>
              </a:p>
            </c:rich>
          </c:tx>
          <c:layout>
            <c:manualLayout>
              <c:xMode val="edge"/>
              <c:yMode val="edge"/>
              <c:x val="1.2816376359163018E-2"/>
              <c:y val="0.3431379168415683"/>
            </c:manualLayout>
          </c:layout>
          <c:overlay val="0"/>
        </c:title>
        <c:numFmt formatCode="General" sourceLinked="1"/>
        <c:majorTickMark val="out"/>
        <c:minorTickMark val="none"/>
        <c:tickLblPos val="nextTo"/>
        <c:crossAx val="15440998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27550754269926"/>
          <c:y val="5.0724817159254552E-2"/>
          <c:w val="0.87856223115307508"/>
          <c:h val="0.77500708320403677"/>
        </c:manualLayout>
      </c:layout>
      <c:barChart>
        <c:barDir val="col"/>
        <c:grouping val="clustered"/>
        <c:varyColors val="0"/>
        <c:ser>
          <c:idx val="0"/>
          <c:order val="0"/>
          <c:tx>
            <c:v>liczba mieszkań</c:v>
          </c:tx>
          <c:spPr>
            <a:solidFill>
              <a:srgbClr val="33CCCC"/>
            </a:solidFill>
            <a:ln w="25400">
              <a:noFill/>
            </a:ln>
          </c:spPr>
          <c:invertIfNegative val="0"/>
          <c:dLbls>
            <c:dLbl>
              <c:idx val="0"/>
              <c:layout>
                <c:manualLayout>
                  <c:x val="-2.058082820619072E-3"/>
                  <c:y val="1.57146041026005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54-425D-8F56-9A89059BBCFD}"/>
                </c:ext>
              </c:extLst>
            </c:dLbl>
            <c:dLbl>
              <c:idx val="1"/>
              <c:layout>
                <c:manualLayout>
                  <c:x val="2.472292178052633E-3"/>
                  <c:y val="9.640166108682381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54-425D-8F56-9A89059BBCFD}"/>
                </c:ext>
              </c:extLst>
            </c:dLbl>
            <c:dLbl>
              <c:idx val="2"/>
              <c:layout>
                <c:manualLayout>
                  <c:x val="2.8191314142412454E-3"/>
                  <c:y val="3.73263277402833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54-425D-8F56-9A89059BBCFD}"/>
                </c:ext>
              </c:extLst>
            </c:dLbl>
            <c:dLbl>
              <c:idx val="3"/>
              <c:layout>
                <c:manualLayout>
                  <c:x val="5.2578447936922953E-3"/>
                  <c:y val="5.018418544822947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54-425D-8F56-9A89059BBCFD}"/>
                </c:ext>
              </c:extLst>
            </c:dLbl>
            <c:dLbl>
              <c:idx val="4"/>
              <c:layout>
                <c:manualLayout>
                  <c:x val="7.6965581731433452E-3"/>
                  <c:y val="1.66301705356028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54-425D-8F56-9A89059BBCFD}"/>
                </c:ext>
              </c:extLst>
            </c:dLbl>
            <c:dLbl>
              <c:idx val="5"/>
              <c:layout>
                <c:manualLayout>
                  <c:x val="8.1783501758635954E-3"/>
                  <c:y val="2.055430073179531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54-425D-8F56-9A89059BBCFD}"/>
                </c:ext>
              </c:extLst>
            </c:dLbl>
            <c:dLbl>
              <c:idx val="6"/>
              <c:layout>
                <c:manualLayout>
                  <c:x val="8.5251894120523183E-3"/>
                  <c:y val="8.786333577712784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654-425D-8F56-9A89059BBCFD}"/>
                </c:ext>
              </c:extLst>
            </c:dLbl>
            <c:dLbl>
              <c:idx val="7"/>
              <c:layout>
                <c:manualLayout>
                  <c:xMode val="edge"/>
                  <c:yMode val="edge"/>
                  <c:x val="0.94939271255060731"/>
                  <c:y val="0.81884347699939497"/>
                </c:manualLayout>
              </c:layout>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54-425D-8F56-9A89059BBCFD}"/>
                </c:ext>
              </c:extLst>
            </c:dLbl>
            <c:dLbl>
              <c:idx val="8"/>
              <c:layout>
                <c:manualLayout>
                  <c:xMode val="edge"/>
                  <c:yMode val="edge"/>
                  <c:x val="0.97975708502024295"/>
                  <c:y val="0.83695948312770019"/>
                </c:manualLayout>
              </c:layout>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654-425D-8F56-9A89059BBCFD}"/>
                </c:ext>
              </c:extLst>
            </c:dLbl>
            <c:numFmt formatCode="0%" sourceLinked="0"/>
            <c:spPr>
              <a:noFill/>
              <a:ln w="25400">
                <a:noFill/>
              </a:ln>
            </c:spPr>
            <c:txPr>
              <a:bodyPr/>
              <a:lstStyle/>
              <a:p>
                <a:pPr>
                  <a:defRPr sz="800" b="0"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NSP_2002!$C$36:$C$42</c:f>
              <c:strCache>
                <c:ptCount val="7"/>
                <c:pt idx="0">
                  <c:v>przed 1918</c:v>
                </c:pt>
                <c:pt idx="1">
                  <c:v>1918-1944</c:v>
                </c:pt>
                <c:pt idx="2">
                  <c:v>1945-1970</c:v>
                </c:pt>
                <c:pt idx="3">
                  <c:v>1971-1978</c:v>
                </c:pt>
                <c:pt idx="4">
                  <c:v>1979-1988</c:v>
                </c:pt>
                <c:pt idx="5">
                  <c:v>1989-2002</c:v>
                </c:pt>
                <c:pt idx="6">
                  <c:v>po 2002</c:v>
                </c:pt>
              </c:strCache>
            </c:strRef>
          </c:cat>
          <c:val>
            <c:numRef>
              <c:f>NSP_2002!$R$36:$R$42</c:f>
              <c:numCache>
                <c:formatCode>0.00</c:formatCode>
                <c:ptCount val="7"/>
                <c:pt idx="0">
                  <c:v>6.2050381943586065E-2</c:v>
                </c:pt>
                <c:pt idx="1">
                  <c:v>8.5288373587797589E-2</c:v>
                </c:pt>
                <c:pt idx="2">
                  <c:v>0.23386319250451162</c:v>
                </c:pt>
                <c:pt idx="3">
                  <c:v>0.15821611332229116</c:v>
                </c:pt>
                <c:pt idx="4">
                  <c:v>0.16142987812415022</c:v>
                </c:pt>
                <c:pt idx="5">
                  <c:v>0.13398927096981533</c:v>
                </c:pt>
                <c:pt idx="6">
                  <c:v>0.16516278954784799</c:v>
                </c:pt>
              </c:numCache>
            </c:numRef>
          </c:val>
          <c:extLst xmlns:c16r2="http://schemas.microsoft.com/office/drawing/2015/06/chart">
            <c:ext xmlns:c16="http://schemas.microsoft.com/office/drawing/2014/chart" uri="{C3380CC4-5D6E-409C-BE32-E72D297353CC}">
              <c16:uniqueId val="{00000009-C654-425D-8F56-9A89059BBCFD}"/>
            </c:ext>
          </c:extLst>
        </c:ser>
        <c:ser>
          <c:idx val="1"/>
          <c:order val="1"/>
          <c:tx>
            <c:v>liczba budynków</c:v>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NSP_2002!$AC$36:$AC$42</c:f>
              <c:numCache>
                <c:formatCode>General</c:formatCode>
                <c:ptCount val="7"/>
                <c:pt idx="0">
                  <c:v>4.6070179084831478E-2</c:v>
                </c:pt>
                <c:pt idx="1">
                  <c:v>9.0408396549932449E-2</c:v>
                </c:pt>
                <c:pt idx="2">
                  <c:v>0.21684159479025944</c:v>
                </c:pt>
                <c:pt idx="3">
                  <c:v>0.13751775260660223</c:v>
                </c:pt>
                <c:pt idx="4">
                  <c:v>0.1551837611278534</c:v>
                </c:pt>
                <c:pt idx="5">
                  <c:v>0.13128269077557242</c:v>
                </c:pt>
                <c:pt idx="6">
                  <c:v>0.22269562506494855</c:v>
                </c:pt>
              </c:numCache>
            </c:numRef>
          </c:val>
          <c:extLst xmlns:c16r2="http://schemas.microsoft.com/office/drawing/2015/06/chart">
            <c:ext xmlns:c16="http://schemas.microsoft.com/office/drawing/2014/chart" uri="{C3380CC4-5D6E-409C-BE32-E72D297353CC}">
              <c16:uniqueId val="{0000000A-C654-425D-8F56-9A89059BBCFD}"/>
            </c:ext>
          </c:extLst>
        </c:ser>
        <c:dLbls>
          <c:showLegendKey val="0"/>
          <c:showVal val="0"/>
          <c:showCatName val="0"/>
          <c:showSerName val="0"/>
          <c:showPercent val="0"/>
          <c:showBubbleSize val="0"/>
        </c:dLbls>
        <c:gapWidth val="150"/>
        <c:axId val="154459136"/>
        <c:axId val="154465024"/>
      </c:barChart>
      <c:catAx>
        <c:axId val="15445913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154465024"/>
        <c:crossesAt val="0"/>
        <c:auto val="1"/>
        <c:lblAlgn val="ctr"/>
        <c:lblOffset val="100"/>
        <c:tickLblSkip val="1"/>
        <c:tickMarkSkip val="1"/>
        <c:noMultiLvlLbl val="1"/>
      </c:catAx>
      <c:valAx>
        <c:axId val="154465024"/>
        <c:scaling>
          <c:orientation val="minMax"/>
          <c:max val="0.5"/>
        </c:scaling>
        <c:delete val="0"/>
        <c:axPos val="l"/>
        <c:majorGridlines>
          <c:spPr>
            <a:ln w="12700">
              <a:solidFill>
                <a:srgbClr val="C0C0C0"/>
              </a:solidFill>
              <a:prstDash val="solid"/>
            </a:ln>
          </c:spPr>
        </c:majorGridlines>
        <c:title>
          <c:tx>
            <c:rich>
              <a:bodyPr/>
              <a:lstStyle/>
              <a:p>
                <a:pPr>
                  <a:defRPr sz="900" b="0" i="0" u="none" strike="noStrike" baseline="0">
                    <a:solidFill>
                      <a:srgbClr val="000000"/>
                    </a:solidFill>
                    <a:latin typeface="Tahoma"/>
                    <a:ea typeface="Tahoma"/>
                    <a:cs typeface="Tahoma"/>
                  </a:defRPr>
                </a:pPr>
                <a:r>
                  <a:rPr lang="pl-PL"/>
                  <a:t>Udział w liczbie budynków mieszkań </a:t>
                </a:r>
              </a:p>
            </c:rich>
          </c:tx>
          <c:layout>
            <c:manualLayout>
              <c:xMode val="edge"/>
              <c:yMode val="edge"/>
              <c:x val="1.7759508889076441E-2"/>
              <c:y val="0.12478105567496044"/>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154459136"/>
        <c:crosses val="autoZero"/>
        <c:crossBetween val="between"/>
        <c:majorUnit val="0.1"/>
        <c:minorUnit val="2.5000000000000001E-2"/>
      </c:valAx>
      <c:spPr>
        <a:noFill/>
        <a:ln w="25400">
          <a:noFill/>
        </a:ln>
      </c:spPr>
    </c:plotArea>
    <c:legend>
      <c:legendPos val="b"/>
      <c:overlay val="0"/>
    </c:legend>
    <c:plotVisOnly val="1"/>
    <c:dispBlanksAs val="gap"/>
    <c:showDLblsOverMax val="0"/>
  </c:chart>
  <c:spPr>
    <a:solidFill>
      <a:srgbClr val="FFFFFF"/>
    </a:solidFill>
    <a:ln w="3175">
      <a:noFill/>
      <a:prstDash val="solid"/>
    </a:ln>
  </c:spPr>
  <c:txPr>
    <a:bodyPr/>
    <a:lstStyle/>
    <a:p>
      <a:pPr>
        <a:defRPr sz="925" b="0" i="0" u="none" strike="noStrike" baseline="0">
          <a:solidFill>
            <a:srgbClr val="000000"/>
          </a:solidFill>
          <a:latin typeface="Arial"/>
          <a:ea typeface="Arial"/>
          <a:cs typeface="Aria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57163052758655"/>
          <c:y val="4.72972972972973E-2"/>
          <c:w val="0.88381116780351154"/>
          <c:h val="0.85810810810810811"/>
        </c:manualLayout>
      </c:layout>
      <c:barChart>
        <c:barDir val="col"/>
        <c:grouping val="clustered"/>
        <c:varyColors val="0"/>
        <c:ser>
          <c:idx val="0"/>
          <c:order val="0"/>
          <c:spPr>
            <a:solidFill>
              <a:srgbClr val="33CCCC"/>
            </a:solidFill>
            <a:ln w="25400">
              <a:noFill/>
            </a:ln>
          </c:spPr>
          <c:invertIfNegative val="0"/>
          <c:dLbls>
            <c:dLbl>
              <c:idx val="0"/>
              <c:layout>
                <c:manualLayout>
                  <c:x val="-2.058082820619072E-3"/>
                  <c:y val="1.57146041026005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EF-43CB-82DC-FF95E675DCDD}"/>
                </c:ext>
              </c:extLst>
            </c:dLbl>
            <c:dLbl>
              <c:idx val="1"/>
              <c:layout>
                <c:manualLayout>
                  <c:x val="2.472292178052633E-3"/>
                  <c:y val="9.640166108682381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EF-43CB-82DC-FF95E675DCDD}"/>
                </c:ext>
              </c:extLst>
            </c:dLbl>
            <c:dLbl>
              <c:idx val="2"/>
              <c:layout>
                <c:manualLayout>
                  <c:x val="2.8191314142412454E-3"/>
                  <c:y val="3.73263277402833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EF-43CB-82DC-FF95E675DCDD}"/>
                </c:ext>
              </c:extLst>
            </c:dLbl>
            <c:dLbl>
              <c:idx val="3"/>
              <c:layout>
                <c:manualLayout>
                  <c:x val="5.2578447936922953E-3"/>
                  <c:y val="5.018418544822947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EF-43CB-82DC-FF95E675DCDD}"/>
                </c:ext>
              </c:extLst>
            </c:dLbl>
            <c:dLbl>
              <c:idx val="4"/>
              <c:layout>
                <c:manualLayout>
                  <c:x val="7.6965581731433452E-3"/>
                  <c:y val="1.66301705356028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3EF-43CB-82DC-FF95E675DCDD}"/>
                </c:ext>
              </c:extLst>
            </c:dLbl>
            <c:dLbl>
              <c:idx val="5"/>
              <c:layout>
                <c:manualLayout>
                  <c:x val="8.1783501758635954E-3"/>
                  <c:y val="2.055430073179531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EF-43CB-82DC-FF95E675DCDD}"/>
                </c:ext>
              </c:extLst>
            </c:dLbl>
            <c:dLbl>
              <c:idx val="6"/>
              <c:layout>
                <c:manualLayout>
                  <c:x val="8.5251894120523183E-3"/>
                  <c:y val="8.786333577712784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EF-43CB-82DC-FF95E675DCDD}"/>
                </c:ext>
              </c:extLst>
            </c:dLbl>
            <c:dLbl>
              <c:idx val="7"/>
              <c:layout>
                <c:manualLayout>
                  <c:xMode val="edge"/>
                  <c:yMode val="edge"/>
                  <c:x val="0.94939271255060731"/>
                  <c:y val="0.81884347699939497"/>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EF-43CB-82DC-FF95E675DCDD}"/>
                </c:ext>
              </c:extLst>
            </c:dLbl>
            <c:dLbl>
              <c:idx val="8"/>
              <c:layout>
                <c:manualLayout>
                  <c:xMode val="edge"/>
                  <c:yMode val="edge"/>
                  <c:x val="0.97975708502024295"/>
                  <c:y val="0.83695948312770019"/>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3EF-43CB-82DC-FF95E675DCDD}"/>
                </c:ext>
              </c:extLst>
            </c:dLbl>
            <c:numFmt formatCode="0.0%" sourceLinked="0"/>
            <c:spPr>
              <a:noFill/>
              <a:ln w="25400">
                <a:noFill/>
              </a:ln>
            </c:spPr>
            <c:txPr>
              <a:bodyPr/>
              <a:lstStyle/>
              <a:p>
                <a:pPr>
                  <a:defRPr sz="800" b="0"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NSP_2002!$C$45:$C$51</c:f>
              <c:strCache>
                <c:ptCount val="7"/>
                <c:pt idx="0">
                  <c:v>przed 1918</c:v>
                </c:pt>
                <c:pt idx="1">
                  <c:v>1918-1944</c:v>
                </c:pt>
                <c:pt idx="2">
                  <c:v>1945-1970</c:v>
                </c:pt>
                <c:pt idx="3">
                  <c:v>1971-1978</c:v>
                </c:pt>
                <c:pt idx="4">
                  <c:v>1979-1988</c:v>
                </c:pt>
                <c:pt idx="5">
                  <c:v>1989-2002</c:v>
                </c:pt>
                <c:pt idx="6">
                  <c:v>2002-2014</c:v>
                </c:pt>
              </c:strCache>
            </c:strRef>
          </c:cat>
          <c:val>
            <c:numRef>
              <c:f>NSP_2002!$E$45:$E$51</c:f>
              <c:numCache>
                <c:formatCode>0.00%</c:formatCode>
                <c:ptCount val="7"/>
                <c:pt idx="0">
                  <c:v>0.31648936170212766</c:v>
                </c:pt>
                <c:pt idx="1">
                  <c:v>0.2473404255319149</c:v>
                </c:pt>
                <c:pt idx="2">
                  <c:v>0.36702127659574468</c:v>
                </c:pt>
                <c:pt idx="3">
                  <c:v>3.1914893617021274E-2</c:v>
                </c:pt>
                <c:pt idx="4">
                  <c:v>3.1914893617021274E-2</c:v>
                </c:pt>
                <c:pt idx="5">
                  <c:v>5.3191489361702126E-3</c:v>
                </c:pt>
                <c:pt idx="6">
                  <c:v>0</c:v>
                </c:pt>
              </c:numCache>
            </c:numRef>
          </c:val>
          <c:extLst xmlns:c16r2="http://schemas.microsoft.com/office/drawing/2015/06/chart">
            <c:ext xmlns:c16="http://schemas.microsoft.com/office/drawing/2014/chart" uri="{C3380CC4-5D6E-409C-BE32-E72D297353CC}">
              <c16:uniqueId val="{00000009-93EF-43CB-82DC-FF95E675DCDD}"/>
            </c:ext>
          </c:extLst>
        </c:ser>
        <c:dLbls>
          <c:showLegendKey val="0"/>
          <c:showVal val="0"/>
          <c:showCatName val="0"/>
          <c:showSerName val="0"/>
          <c:showPercent val="0"/>
          <c:showBubbleSize val="0"/>
        </c:dLbls>
        <c:gapWidth val="150"/>
        <c:axId val="152930176"/>
        <c:axId val="152931712"/>
      </c:barChart>
      <c:catAx>
        <c:axId val="15293017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152931712"/>
        <c:crossesAt val="0"/>
        <c:auto val="1"/>
        <c:lblAlgn val="ctr"/>
        <c:lblOffset val="100"/>
        <c:tickLblSkip val="1"/>
        <c:tickMarkSkip val="1"/>
        <c:noMultiLvlLbl val="1"/>
      </c:catAx>
      <c:valAx>
        <c:axId val="152931712"/>
        <c:scaling>
          <c:orientation val="minMax"/>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152930176"/>
        <c:crosses val="autoZero"/>
        <c:crossBetween val="between"/>
        <c:majorUnit val="0.1"/>
        <c:minorUnit val="2.5000000000000001E-2"/>
      </c:valAx>
      <c:spPr>
        <a:noFill/>
        <a:ln w="25400">
          <a:noFill/>
        </a:ln>
      </c:spPr>
    </c:plotArea>
    <c:plotVisOnly val="1"/>
    <c:dispBlanksAs val="gap"/>
    <c:showDLblsOverMax val="0"/>
  </c:chart>
  <c:spPr>
    <a:solidFill>
      <a:srgbClr val="FFFFFF"/>
    </a:solidFill>
    <a:ln w="3175">
      <a:noFill/>
      <a:prstDash val="solid"/>
    </a:ln>
  </c:spPr>
  <c:txPr>
    <a:bodyPr/>
    <a:lstStyle/>
    <a:p>
      <a:pPr>
        <a:defRPr sz="925" b="0" i="0" u="none" strike="noStrike" baseline="0">
          <a:solidFill>
            <a:srgbClr val="000000"/>
          </a:solidFill>
          <a:latin typeface="Arial"/>
          <a:ea typeface="Arial"/>
          <a:cs typeface="Arial"/>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539434821884828"/>
          <c:y val="0"/>
          <c:w val="0.62362610151804132"/>
          <c:h val="0.8833333333333333"/>
        </c:manualLayout>
      </c:layout>
      <c:pie3DChart>
        <c:varyColors val="1"/>
        <c:ser>
          <c:idx val="0"/>
          <c:order val="0"/>
          <c:explosion val="25"/>
          <c:dLbls>
            <c:numFmt formatCode="0.0%" sourceLinked="0"/>
            <c:spPr>
              <a:noFill/>
              <a:ln>
                <a:noFill/>
              </a:ln>
              <a:effectLst/>
            </c:spPr>
            <c:dLblPos val="outEnd"/>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wykresy!$B$30:$B$34</c:f>
              <c:strCache>
                <c:ptCount val="4"/>
                <c:pt idx="0">
                  <c:v>Gospodarstwa domowe i rolne</c:v>
                </c:pt>
                <c:pt idx="1">
                  <c:v>Użyteczność publiczna</c:v>
                </c:pt>
                <c:pt idx="2">
                  <c:v>Handel, usługi, przedsiębiorstwa </c:v>
                </c:pt>
                <c:pt idx="3">
                  <c:v>Oświetlenie ulic</c:v>
                </c:pt>
              </c:strCache>
            </c:strRef>
          </c:cat>
          <c:val>
            <c:numRef>
              <c:f>wykresy!$C$30:$C$34</c:f>
              <c:numCache>
                <c:formatCode>#,##0</c:formatCode>
                <c:ptCount val="4"/>
                <c:pt idx="0">
                  <c:v>78338.157918949903</c:v>
                </c:pt>
                <c:pt idx="1">
                  <c:v>2436.4501006666669</c:v>
                </c:pt>
                <c:pt idx="2">
                  <c:v>30518.856851985602</c:v>
                </c:pt>
                <c:pt idx="3">
                  <c:v>476.57400000000001</c:v>
                </c:pt>
              </c:numCache>
            </c:numRef>
          </c:val>
          <c:extLst xmlns:c16r2="http://schemas.microsoft.com/office/drawing/2015/06/chart">
            <c:ext xmlns:c16="http://schemas.microsoft.com/office/drawing/2014/chart" uri="{C3380CC4-5D6E-409C-BE32-E72D297353CC}">
              <c16:uniqueId val="{00000000-599A-4F2F-8A15-80189B9BEEA5}"/>
            </c:ext>
          </c:extLst>
        </c:ser>
        <c:dLbls>
          <c:showLegendKey val="0"/>
          <c:showVal val="0"/>
          <c:showCatName val="0"/>
          <c:showSerName val="0"/>
          <c:showPercent val="0"/>
          <c:showBubbleSize val="0"/>
          <c:showLeaderLines val="1"/>
        </c:dLbls>
      </c:pie3DChart>
    </c:plotArea>
    <c:legend>
      <c:legendPos val="b"/>
      <c:layout>
        <c:manualLayout>
          <c:xMode val="edge"/>
          <c:yMode val="edge"/>
          <c:x val="0.12126059879654484"/>
          <c:y val="0.84688024934383199"/>
          <c:w val="0.75747861008179773"/>
          <c:h val="0.12811975065616796"/>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539434821884828"/>
          <c:y val="0"/>
          <c:w val="0.62362610151804132"/>
          <c:h val="0.8833333333333333"/>
        </c:manualLayout>
      </c:layout>
      <c:pie3DChart>
        <c:varyColors val="1"/>
        <c:ser>
          <c:idx val="0"/>
          <c:order val="0"/>
          <c:explosion val="25"/>
          <c:dLbls>
            <c:numFmt formatCode="0.0%" sourceLinked="0"/>
            <c:spPr>
              <a:noFill/>
              <a:ln>
                <a:noFill/>
              </a:ln>
              <a:effectLst/>
            </c:spPr>
            <c:dLblPos val="outEnd"/>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wykresy!$B$5:$B$8</c:f>
              <c:strCache>
                <c:ptCount val="3"/>
                <c:pt idx="0">
                  <c:v>Mieszkalnictwo</c:v>
                </c:pt>
                <c:pt idx="1">
                  <c:v>Użyteczność publiczna</c:v>
                </c:pt>
                <c:pt idx="2">
                  <c:v>Handel, usługi, przedsiębiorstwa </c:v>
                </c:pt>
              </c:strCache>
            </c:strRef>
          </c:cat>
          <c:val>
            <c:numRef>
              <c:f>wykresy!$C$5:$C$8</c:f>
              <c:numCache>
                <c:formatCode>0.0</c:formatCode>
                <c:ptCount val="3"/>
                <c:pt idx="0">
                  <c:v>46.996390000000005</c:v>
                </c:pt>
                <c:pt idx="1">
                  <c:v>1.6749319999999999</c:v>
                </c:pt>
                <c:pt idx="2">
                  <c:v>14.191961709723008</c:v>
                </c:pt>
              </c:numCache>
            </c:numRef>
          </c:val>
          <c:extLst xmlns:c16r2="http://schemas.microsoft.com/office/drawing/2015/06/chart">
            <c:ext xmlns:c16="http://schemas.microsoft.com/office/drawing/2014/chart" uri="{C3380CC4-5D6E-409C-BE32-E72D297353CC}">
              <c16:uniqueId val="{00000000-7DA2-43AA-BBD1-8341CC449DFB}"/>
            </c:ext>
          </c:extLst>
        </c:ser>
        <c:dLbls>
          <c:showLegendKey val="0"/>
          <c:showVal val="0"/>
          <c:showCatName val="0"/>
          <c:showSerName val="0"/>
          <c:showPercent val="0"/>
          <c:showBubbleSize val="0"/>
          <c:showLeaderLines val="1"/>
        </c:dLbls>
      </c:pie3DChart>
    </c:plotArea>
    <c:legend>
      <c:legendPos val="b"/>
      <c:layout>
        <c:manualLayout>
          <c:xMode val="edge"/>
          <c:yMode val="edge"/>
          <c:x val="0.12126059879654484"/>
          <c:y val="0.84688024934383199"/>
          <c:w val="0.75747861008179773"/>
          <c:h val="0.12811975065616796"/>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539434821884828"/>
          <c:y val="0"/>
          <c:w val="0.62362610151804132"/>
          <c:h val="0.8833333333333333"/>
        </c:manualLayout>
      </c:layout>
      <c:pie3DChart>
        <c:varyColors val="1"/>
        <c:ser>
          <c:idx val="0"/>
          <c:order val="0"/>
          <c:explosion val="25"/>
          <c:dLbls>
            <c:numFmt formatCode="0.0%" sourceLinked="0"/>
            <c:spPr>
              <a:noFill/>
              <a:ln>
                <a:noFill/>
              </a:ln>
              <a:effectLst/>
            </c:spPr>
            <c:dLblPos val="outEnd"/>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wykresy!$B$13:$B$16</c:f>
              <c:strCache>
                <c:ptCount val="3"/>
                <c:pt idx="0">
                  <c:v>Mieszkalnictwo</c:v>
                </c:pt>
                <c:pt idx="1">
                  <c:v>Użyteczność publiczna</c:v>
                </c:pt>
                <c:pt idx="2">
                  <c:v>Handel, usługi, przedsiębiorstwa </c:v>
                </c:pt>
              </c:strCache>
            </c:strRef>
          </c:cat>
          <c:val>
            <c:numRef>
              <c:f>wykresy!$C$13:$C$16</c:f>
              <c:numCache>
                <c:formatCode>0</c:formatCode>
                <c:ptCount val="3"/>
                <c:pt idx="0">
                  <c:v>257652.71300000005</c:v>
                </c:pt>
                <c:pt idx="1">
                  <c:v>7256.9982040000004</c:v>
                </c:pt>
                <c:pt idx="2">
                  <c:v>62926.517800000016</c:v>
                </c:pt>
              </c:numCache>
            </c:numRef>
          </c:val>
          <c:extLst xmlns:c16r2="http://schemas.microsoft.com/office/drawing/2015/06/chart">
            <c:ext xmlns:c16="http://schemas.microsoft.com/office/drawing/2014/chart" uri="{C3380CC4-5D6E-409C-BE32-E72D297353CC}">
              <c16:uniqueId val="{00000000-0FBC-4705-93BD-AB1ED157CA55}"/>
            </c:ext>
          </c:extLst>
        </c:ser>
        <c:dLbls>
          <c:showLegendKey val="0"/>
          <c:showVal val="0"/>
          <c:showCatName val="0"/>
          <c:showSerName val="0"/>
          <c:showPercent val="0"/>
          <c:showBubbleSize val="0"/>
          <c:showLeaderLines val="1"/>
        </c:dLbls>
      </c:pie3DChart>
    </c:plotArea>
    <c:legend>
      <c:legendPos val="b"/>
      <c:layout>
        <c:manualLayout>
          <c:xMode val="edge"/>
          <c:yMode val="edge"/>
          <c:x val="0.12126059879654484"/>
          <c:y val="0.84688024934383199"/>
          <c:w val="0.75747861008179773"/>
          <c:h val="0.12811975065616796"/>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C899D-7CC3-4262-A621-BEA82863E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33475</Words>
  <Characters>200852</Characters>
  <Application>Microsoft Office Word</Application>
  <DocSecurity>0</DocSecurity>
  <Lines>1673</Lines>
  <Paragraphs>467</Paragraphs>
  <ScaleCrop>false</ScaleCrop>
  <HeadingPairs>
    <vt:vector size="2" baseType="variant">
      <vt:variant>
        <vt:lpstr>Tytuł</vt:lpstr>
      </vt:variant>
      <vt:variant>
        <vt:i4>1</vt:i4>
      </vt:variant>
    </vt:vector>
  </HeadingPairs>
  <TitlesOfParts>
    <vt:vector size="1" baseType="lpstr">
      <vt:lpstr/>
    </vt:vector>
  </TitlesOfParts>
  <Company>Katowice</Company>
  <LinksUpToDate>false</LinksUpToDate>
  <CharactersWithSpaces>233860</CharactersWithSpaces>
  <SharedDoc>false</SharedDoc>
  <HLinks>
    <vt:vector size="1728" baseType="variant">
      <vt:variant>
        <vt:i4>3735604</vt:i4>
      </vt:variant>
      <vt:variant>
        <vt:i4>2490</vt:i4>
      </vt:variant>
      <vt:variant>
        <vt:i4>0</vt:i4>
      </vt:variant>
      <vt:variant>
        <vt:i4>5</vt:i4>
      </vt:variant>
      <vt:variant>
        <vt:lpwstr>http://www.pwik-dabrowa.pl/</vt:lpwstr>
      </vt:variant>
      <vt:variant>
        <vt:lpwstr/>
      </vt:variant>
      <vt:variant>
        <vt:i4>2556013</vt:i4>
      </vt:variant>
      <vt:variant>
        <vt:i4>2211</vt:i4>
      </vt:variant>
      <vt:variant>
        <vt:i4>0</vt:i4>
      </vt:variant>
      <vt:variant>
        <vt:i4>5</vt:i4>
      </vt:variant>
      <vt:variant>
        <vt:lpwstr>http://stacje.katowice.pios.gov.pl/monitoring/</vt:lpwstr>
      </vt:variant>
      <vt:variant>
        <vt:lpwstr/>
      </vt:variant>
      <vt:variant>
        <vt:i4>4325471</vt:i4>
      </vt:variant>
      <vt:variant>
        <vt:i4>2178</vt:i4>
      </vt:variant>
      <vt:variant>
        <vt:i4>0</vt:i4>
      </vt:variant>
      <vt:variant>
        <vt:i4>5</vt:i4>
      </vt:variant>
      <vt:variant>
        <vt:lpwstr>http://www.gddkia.gov.pl/</vt:lpwstr>
      </vt:variant>
      <vt:variant>
        <vt:lpwstr/>
      </vt:variant>
      <vt:variant>
        <vt:i4>7929962</vt:i4>
      </vt:variant>
      <vt:variant>
        <vt:i4>2169</vt:i4>
      </vt:variant>
      <vt:variant>
        <vt:i4>0</vt:i4>
      </vt:variant>
      <vt:variant>
        <vt:i4>5</vt:i4>
      </vt:variant>
      <vt:variant>
        <vt:lpwstr>http://www.pzd.powiatbl.pl/</vt:lpwstr>
      </vt:variant>
      <vt:variant>
        <vt:lpwstr/>
      </vt:variant>
      <vt:variant>
        <vt:i4>3801137</vt:i4>
      </vt:variant>
      <vt:variant>
        <vt:i4>2076</vt:i4>
      </vt:variant>
      <vt:variant>
        <vt:i4>0</vt:i4>
      </vt:variant>
      <vt:variant>
        <vt:i4>5</vt:i4>
      </vt:variant>
      <vt:variant>
        <vt:lpwstr>http://www.stat.gov.pl/</vt:lpwstr>
      </vt:variant>
      <vt:variant>
        <vt:lpwstr/>
      </vt:variant>
      <vt:variant>
        <vt:i4>3801137</vt:i4>
      </vt:variant>
      <vt:variant>
        <vt:i4>2055</vt:i4>
      </vt:variant>
      <vt:variant>
        <vt:i4>0</vt:i4>
      </vt:variant>
      <vt:variant>
        <vt:i4>5</vt:i4>
      </vt:variant>
      <vt:variant>
        <vt:lpwstr>http://www.stat.gov.pl/</vt:lpwstr>
      </vt:variant>
      <vt:variant>
        <vt:lpwstr/>
      </vt:variant>
      <vt:variant>
        <vt:i4>1376333</vt:i4>
      </vt:variant>
      <vt:variant>
        <vt:i4>1926</vt:i4>
      </vt:variant>
      <vt:variant>
        <vt:i4>0</vt:i4>
      </vt:variant>
      <vt:variant>
        <vt:i4>5</vt:i4>
      </vt:variant>
      <vt:variant>
        <vt:lpwstr>http://www.ecnowa.pl/</vt:lpwstr>
      </vt:variant>
      <vt:variant>
        <vt:lpwstr/>
      </vt:variant>
      <vt:variant>
        <vt:i4>2752573</vt:i4>
      </vt:variant>
      <vt:variant>
        <vt:i4>1689</vt:i4>
      </vt:variant>
      <vt:variant>
        <vt:i4>0</vt:i4>
      </vt:variant>
      <vt:variant>
        <vt:i4>5</vt:i4>
      </vt:variant>
      <vt:variant>
        <vt:lpwstr>http://maps.google.pl/</vt:lpwstr>
      </vt:variant>
      <vt:variant>
        <vt:lpwstr/>
      </vt:variant>
      <vt:variant>
        <vt:i4>1245243</vt:i4>
      </vt:variant>
      <vt:variant>
        <vt:i4>1664</vt:i4>
      </vt:variant>
      <vt:variant>
        <vt:i4>0</vt:i4>
      </vt:variant>
      <vt:variant>
        <vt:i4>5</vt:i4>
      </vt:variant>
      <vt:variant>
        <vt:lpwstr/>
      </vt:variant>
      <vt:variant>
        <vt:lpwstr>_Toc341696006</vt:lpwstr>
      </vt:variant>
      <vt:variant>
        <vt:i4>1245243</vt:i4>
      </vt:variant>
      <vt:variant>
        <vt:i4>1658</vt:i4>
      </vt:variant>
      <vt:variant>
        <vt:i4>0</vt:i4>
      </vt:variant>
      <vt:variant>
        <vt:i4>5</vt:i4>
      </vt:variant>
      <vt:variant>
        <vt:lpwstr/>
      </vt:variant>
      <vt:variant>
        <vt:lpwstr>_Toc341696005</vt:lpwstr>
      </vt:variant>
      <vt:variant>
        <vt:i4>1245243</vt:i4>
      </vt:variant>
      <vt:variant>
        <vt:i4>1652</vt:i4>
      </vt:variant>
      <vt:variant>
        <vt:i4>0</vt:i4>
      </vt:variant>
      <vt:variant>
        <vt:i4>5</vt:i4>
      </vt:variant>
      <vt:variant>
        <vt:lpwstr/>
      </vt:variant>
      <vt:variant>
        <vt:lpwstr>_Toc341696004</vt:lpwstr>
      </vt:variant>
      <vt:variant>
        <vt:i4>1245243</vt:i4>
      </vt:variant>
      <vt:variant>
        <vt:i4>1646</vt:i4>
      </vt:variant>
      <vt:variant>
        <vt:i4>0</vt:i4>
      </vt:variant>
      <vt:variant>
        <vt:i4>5</vt:i4>
      </vt:variant>
      <vt:variant>
        <vt:lpwstr/>
      </vt:variant>
      <vt:variant>
        <vt:lpwstr>_Toc341696003</vt:lpwstr>
      </vt:variant>
      <vt:variant>
        <vt:i4>1245243</vt:i4>
      </vt:variant>
      <vt:variant>
        <vt:i4>1640</vt:i4>
      </vt:variant>
      <vt:variant>
        <vt:i4>0</vt:i4>
      </vt:variant>
      <vt:variant>
        <vt:i4>5</vt:i4>
      </vt:variant>
      <vt:variant>
        <vt:lpwstr/>
      </vt:variant>
      <vt:variant>
        <vt:lpwstr>_Toc341696002</vt:lpwstr>
      </vt:variant>
      <vt:variant>
        <vt:i4>1245243</vt:i4>
      </vt:variant>
      <vt:variant>
        <vt:i4>1634</vt:i4>
      </vt:variant>
      <vt:variant>
        <vt:i4>0</vt:i4>
      </vt:variant>
      <vt:variant>
        <vt:i4>5</vt:i4>
      </vt:variant>
      <vt:variant>
        <vt:lpwstr/>
      </vt:variant>
      <vt:variant>
        <vt:lpwstr>_Toc341696001</vt:lpwstr>
      </vt:variant>
      <vt:variant>
        <vt:i4>1245243</vt:i4>
      </vt:variant>
      <vt:variant>
        <vt:i4>1628</vt:i4>
      </vt:variant>
      <vt:variant>
        <vt:i4>0</vt:i4>
      </vt:variant>
      <vt:variant>
        <vt:i4>5</vt:i4>
      </vt:variant>
      <vt:variant>
        <vt:lpwstr/>
      </vt:variant>
      <vt:variant>
        <vt:lpwstr>_Toc341696000</vt:lpwstr>
      </vt:variant>
      <vt:variant>
        <vt:i4>1638450</vt:i4>
      </vt:variant>
      <vt:variant>
        <vt:i4>1622</vt:i4>
      </vt:variant>
      <vt:variant>
        <vt:i4>0</vt:i4>
      </vt:variant>
      <vt:variant>
        <vt:i4>5</vt:i4>
      </vt:variant>
      <vt:variant>
        <vt:lpwstr/>
      </vt:variant>
      <vt:variant>
        <vt:lpwstr>_Toc341695999</vt:lpwstr>
      </vt:variant>
      <vt:variant>
        <vt:i4>1638450</vt:i4>
      </vt:variant>
      <vt:variant>
        <vt:i4>1616</vt:i4>
      </vt:variant>
      <vt:variant>
        <vt:i4>0</vt:i4>
      </vt:variant>
      <vt:variant>
        <vt:i4>5</vt:i4>
      </vt:variant>
      <vt:variant>
        <vt:lpwstr/>
      </vt:variant>
      <vt:variant>
        <vt:lpwstr>_Toc341695998</vt:lpwstr>
      </vt:variant>
      <vt:variant>
        <vt:i4>1638450</vt:i4>
      </vt:variant>
      <vt:variant>
        <vt:i4>1610</vt:i4>
      </vt:variant>
      <vt:variant>
        <vt:i4>0</vt:i4>
      </vt:variant>
      <vt:variant>
        <vt:i4>5</vt:i4>
      </vt:variant>
      <vt:variant>
        <vt:lpwstr/>
      </vt:variant>
      <vt:variant>
        <vt:lpwstr>_Toc341695997</vt:lpwstr>
      </vt:variant>
      <vt:variant>
        <vt:i4>1638450</vt:i4>
      </vt:variant>
      <vt:variant>
        <vt:i4>1604</vt:i4>
      </vt:variant>
      <vt:variant>
        <vt:i4>0</vt:i4>
      </vt:variant>
      <vt:variant>
        <vt:i4>5</vt:i4>
      </vt:variant>
      <vt:variant>
        <vt:lpwstr/>
      </vt:variant>
      <vt:variant>
        <vt:lpwstr>_Toc341695996</vt:lpwstr>
      </vt:variant>
      <vt:variant>
        <vt:i4>1638450</vt:i4>
      </vt:variant>
      <vt:variant>
        <vt:i4>1598</vt:i4>
      </vt:variant>
      <vt:variant>
        <vt:i4>0</vt:i4>
      </vt:variant>
      <vt:variant>
        <vt:i4>5</vt:i4>
      </vt:variant>
      <vt:variant>
        <vt:lpwstr/>
      </vt:variant>
      <vt:variant>
        <vt:lpwstr>_Toc341695995</vt:lpwstr>
      </vt:variant>
      <vt:variant>
        <vt:i4>1638450</vt:i4>
      </vt:variant>
      <vt:variant>
        <vt:i4>1592</vt:i4>
      </vt:variant>
      <vt:variant>
        <vt:i4>0</vt:i4>
      </vt:variant>
      <vt:variant>
        <vt:i4>5</vt:i4>
      </vt:variant>
      <vt:variant>
        <vt:lpwstr/>
      </vt:variant>
      <vt:variant>
        <vt:lpwstr>_Toc341695994</vt:lpwstr>
      </vt:variant>
      <vt:variant>
        <vt:i4>1638450</vt:i4>
      </vt:variant>
      <vt:variant>
        <vt:i4>1586</vt:i4>
      </vt:variant>
      <vt:variant>
        <vt:i4>0</vt:i4>
      </vt:variant>
      <vt:variant>
        <vt:i4>5</vt:i4>
      </vt:variant>
      <vt:variant>
        <vt:lpwstr/>
      </vt:variant>
      <vt:variant>
        <vt:lpwstr>_Toc341695993</vt:lpwstr>
      </vt:variant>
      <vt:variant>
        <vt:i4>1638450</vt:i4>
      </vt:variant>
      <vt:variant>
        <vt:i4>1580</vt:i4>
      </vt:variant>
      <vt:variant>
        <vt:i4>0</vt:i4>
      </vt:variant>
      <vt:variant>
        <vt:i4>5</vt:i4>
      </vt:variant>
      <vt:variant>
        <vt:lpwstr/>
      </vt:variant>
      <vt:variant>
        <vt:lpwstr>_Toc341695992</vt:lpwstr>
      </vt:variant>
      <vt:variant>
        <vt:i4>1638450</vt:i4>
      </vt:variant>
      <vt:variant>
        <vt:i4>1574</vt:i4>
      </vt:variant>
      <vt:variant>
        <vt:i4>0</vt:i4>
      </vt:variant>
      <vt:variant>
        <vt:i4>5</vt:i4>
      </vt:variant>
      <vt:variant>
        <vt:lpwstr/>
      </vt:variant>
      <vt:variant>
        <vt:lpwstr>_Toc341695991</vt:lpwstr>
      </vt:variant>
      <vt:variant>
        <vt:i4>1638450</vt:i4>
      </vt:variant>
      <vt:variant>
        <vt:i4>1568</vt:i4>
      </vt:variant>
      <vt:variant>
        <vt:i4>0</vt:i4>
      </vt:variant>
      <vt:variant>
        <vt:i4>5</vt:i4>
      </vt:variant>
      <vt:variant>
        <vt:lpwstr/>
      </vt:variant>
      <vt:variant>
        <vt:lpwstr>_Toc341695990</vt:lpwstr>
      </vt:variant>
      <vt:variant>
        <vt:i4>1572914</vt:i4>
      </vt:variant>
      <vt:variant>
        <vt:i4>1562</vt:i4>
      </vt:variant>
      <vt:variant>
        <vt:i4>0</vt:i4>
      </vt:variant>
      <vt:variant>
        <vt:i4>5</vt:i4>
      </vt:variant>
      <vt:variant>
        <vt:lpwstr/>
      </vt:variant>
      <vt:variant>
        <vt:lpwstr>_Toc341695989</vt:lpwstr>
      </vt:variant>
      <vt:variant>
        <vt:i4>1572914</vt:i4>
      </vt:variant>
      <vt:variant>
        <vt:i4>1556</vt:i4>
      </vt:variant>
      <vt:variant>
        <vt:i4>0</vt:i4>
      </vt:variant>
      <vt:variant>
        <vt:i4>5</vt:i4>
      </vt:variant>
      <vt:variant>
        <vt:lpwstr/>
      </vt:variant>
      <vt:variant>
        <vt:lpwstr>_Toc341695988</vt:lpwstr>
      </vt:variant>
      <vt:variant>
        <vt:i4>1572914</vt:i4>
      </vt:variant>
      <vt:variant>
        <vt:i4>1550</vt:i4>
      </vt:variant>
      <vt:variant>
        <vt:i4>0</vt:i4>
      </vt:variant>
      <vt:variant>
        <vt:i4>5</vt:i4>
      </vt:variant>
      <vt:variant>
        <vt:lpwstr/>
      </vt:variant>
      <vt:variant>
        <vt:lpwstr>_Toc341695987</vt:lpwstr>
      </vt:variant>
      <vt:variant>
        <vt:i4>1572914</vt:i4>
      </vt:variant>
      <vt:variant>
        <vt:i4>1544</vt:i4>
      </vt:variant>
      <vt:variant>
        <vt:i4>0</vt:i4>
      </vt:variant>
      <vt:variant>
        <vt:i4>5</vt:i4>
      </vt:variant>
      <vt:variant>
        <vt:lpwstr/>
      </vt:variant>
      <vt:variant>
        <vt:lpwstr>_Toc341695986</vt:lpwstr>
      </vt:variant>
      <vt:variant>
        <vt:i4>1572914</vt:i4>
      </vt:variant>
      <vt:variant>
        <vt:i4>1538</vt:i4>
      </vt:variant>
      <vt:variant>
        <vt:i4>0</vt:i4>
      </vt:variant>
      <vt:variant>
        <vt:i4>5</vt:i4>
      </vt:variant>
      <vt:variant>
        <vt:lpwstr/>
      </vt:variant>
      <vt:variant>
        <vt:lpwstr>_Toc341695985</vt:lpwstr>
      </vt:variant>
      <vt:variant>
        <vt:i4>1572914</vt:i4>
      </vt:variant>
      <vt:variant>
        <vt:i4>1532</vt:i4>
      </vt:variant>
      <vt:variant>
        <vt:i4>0</vt:i4>
      </vt:variant>
      <vt:variant>
        <vt:i4>5</vt:i4>
      </vt:variant>
      <vt:variant>
        <vt:lpwstr/>
      </vt:variant>
      <vt:variant>
        <vt:lpwstr>_Toc341695984</vt:lpwstr>
      </vt:variant>
      <vt:variant>
        <vt:i4>1572914</vt:i4>
      </vt:variant>
      <vt:variant>
        <vt:i4>1526</vt:i4>
      </vt:variant>
      <vt:variant>
        <vt:i4>0</vt:i4>
      </vt:variant>
      <vt:variant>
        <vt:i4>5</vt:i4>
      </vt:variant>
      <vt:variant>
        <vt:lpwstr/>
      </vt:variant>
      <vt:variant>
        <vt:lpwstr>_Toc341695983</vt:lpwstr>
      </vt:variant>
      <vt:variant>
        <vt:i4>1572914</vt:i4>
      </vt:variant>
      <vt:variant>
        <vt:i4>1520</vt:i4>
      </vt:variant>
      <vt:variant>
        <vt:i4>0</vt:i4>
      </vt:variant>
      <vt:variant>
        <vt:i4>5</vt:i4>
      </vt:variant>
      <vt:variant>
        <vt:lpwstr/>
      </vt:variant>
      <vt:variant>
        <vt:lpwstr>_Toc341695982</vt:lpwstr>
      </vt:variant>
      <vt:variant>
        <vt:i4>1572914</vt:i4>
      </vt:variant>
      <vt:variant>
        <vt:i4>1514</vt:i4>
      </vt:variant>
      <vt:variant>
        <vt:i4>0</vt:i4>
      </vt:variant>
      <vt:variant>
        <vt:i4>5</vt:i4>
      </vt:variant>
      <vt:variant>
        <vt:lpwstr/>
      </vt:variant>
      <vt:variant>
        <vt:lpwstr>_Toc341695981</vt:lpwstr>
      </vt:variant>
      <vt:variant>
        <vt:i4>1572914</vt:i4>
      </vt:variant>
      <vt:variant>
        <vt:i4>1508</vt:i4>
      </vt:variant>
      <vt:variant>
        <vt:i4>0</vt:i4>
      </vt:variant>
      <vt:variant>
        <vt:i4>5</vt:i4>
      </vt:variant>
      <vt:variant>
        <vt:lpwstr/>
      </vt:variant>
      <vt:variant>
        <vt:lpwstr>_Toc341695980</vt:lpwstr>
      </vt:variant>
      <vt:variant>
        <vt:i4>1507378</vt:i4>
      </vt:variant>
      <vt:variant>
        <vt:i4>1502</vt:i4>
      </vt:variant>
      <vt:variant>
        <vt:i4>0</vt:i4>
      </vt:variant>
      <vt:variant>
        <vt:i4>5</vt:i4>
      </vt:variant>
      <vt:variant>
        <vt:lpwstr/>
      </vt:variant>
      <vt:variant>
        <vt:lpwstr>_Toc341695979</vt:lpwstr>
      </vt:variant>
      <vt:variant>
        <vt:i4>1507378</vt:i4>
      </vt:variant>
      <vt:variant>
        <vt:i4>1496</vt:i4>
      </vt:variant>
      <vt:variant>
        <vt:i4>0</vt:i4>
      </vt:variant>
      <vt:variant>
        <vt:i4>5</vt:i4>
      </vt:variant>
      <vt:variant>
        <vt:lpwstr/>
      </vt:variant>
      <vt:variant>
        <vt:lpwstr>_Toc341695978</vt:lpwstr>
      </vt:variant>
      <vt:variant>
        <vt:i4>1507378</vt:i4>
      </vt:variant>
      <vt:variant>
        <vt:i4>1490</vt:i4>
      </vt:variant>
      <vt:variant>
        <vt:i4>0</vt:i4>
      </vt:variant>
      <vt:variant>
        <vt:i4>5</vt:i4>
      </vt:variant>
      <vt:variant>
        <vt:lpwstr/>
      </vt:variant>
      <vt:variant>
        <vt:lpwstr>_Toc341695977</vt:lpwstr>
      </vt:variant>
      <vt:variant>
        <vt:i4>1507378</vt:i4>
      </vt:variant>
      <vt:variant>
        <vt:i4>1484</vt:i4>
      </vt:variant>
      <vt:variant>
        <vt:i4>0</vt:i4>
      </vt:variant>
      <vt:variant>
        <vt:i4>5</vt:i4>
      </vt:variant>
      <vt:variant>
        <vt:lpwstr/>
      </vt:variant>
      <vt:variant>
        <vt:lpwstr>_Toc341695976</vt:lpwstr>
      </vt:variant>
      <vt:variant>
        <vt:i4>1507378</vt:i4>
      </vt:variant>
      <vt:variant>
        <vt:i4>1478</vt:i4>
      </vt:variant>
      <vt:variant>
        <vt:i4>0</vt:i4>
      </vt:variant>
      <vt:variant>
        <vt:i4>5</vt:i4>
      </vt:variant>
      <vt:variant>
        <vt:lpwstr/>
      </vt:variant>
      <vt:variant>
        <vt:lpwstr>_Toc341695975</vt:lpwstr>
      </vt:variant>
      <vt:variant>
        <vt:i4>1507378</vt:i4>
      </vt:variant>
      <vt:variant>
        <vt:i4>1472</vt:i4>
      </vt:variant>
      <vt:variant>
        <vt:i4>0</vt:i4>
      </vt:variant>
      <vt:variant>
        <vt:i4>5</vt:i4>
      </vt:variant>
      <vt:variant>
        <vt:lpwstr/>
      </vt:variant>
      <vt:variant>
        <vt:lpwstr>_Toc341695974</vt:lpwstr>
      </vt:variant>
      <vt:variant>
        <vt:i4>1507378</vt:i4>
      </vt:variant>
      <vt:variant>
        <vt:i4>1466</vt:i4>
      </vt:variant>
      <vt:variant>
        <vt:i4>0</vt:i4>
      </vt:variant>
      <vt:variant>
        <vt:i4>5</vt:i4>
      </vt:variant>
      <vt:variant>
        <vt:lpwstr/>
      </vt:variant>
      <vt:variant>
        <vt:lpwstr>_Toc341695973</vt:lpwstr>
      </vt:variant>
      <vt:variant>
        <vt:i4>1507378</vt:i4>
      </vt:variant>
      <vt:variant>
        <vt:i4>1460</vt:i4>
      </vt:variant>
      <vt:variant>
        <vt:i4>0</vt:i4>
      </vt:variant>
      <vt:variant>
        <vt:i4>5</vt:i4>
      </vt:variant>
      <vt:variant>
        <vt:lpwstr/>
      </vt:variant>
      <vt:variant>
        <vt:lpwstr>_Toc341695972</vt:lpwstr>
      </vt:variant>
      <vt:variant>
        <vt:i4>1507378</vt:i4>
      </vt:variant>
      <vt:variant>
        <vt:i4>1454</vt:i4>
      </vt:variant>
      <vt:variant>
        <vt:i4>0</vt:i4>
      </vt:variant>
      <vt:variant>
        <vt:i4>5</vt:i4>
      </vt:variant>
      <vt:variant>
        <vt:lpwstr/>
      </vt:variant>
      <vt:variant>
        <vt:lpwstr>_Toc341695971</vt:lpwstr>
      </vt:variant>
      <vt:variant>
        <vt:i4>1507378</vt:i4>
      </vt:variant>
      <vt:variant>
        <vt:i4>1448</vt:i4>
      </vt:variant>
      <vt:variant>
        <vt:i4>0</vt:i4>
      </vt:variant>
      <vt:variant>
        <vt:i4>5</vt:i4>
      </vt:variant>
      <vt:variant>
        <vt:lpwstr/>
      </vt:variant>
      <vt:variant>
        <vt:lpwstr>_Toc341695970</vt:lpwstr>
      </vt:variant>
      <vt:variant>
        <vt:i4>1441842</vt:i4>
      </vt:variant>
      <vt:variant>
        <vt:i4>1442</vt:i4>
      </vt:variant>
      <vt:variant>
        <vt:i4>0</vt:i4>
      </vt:variant>
      <vt:variant>
        <vt:i4>5</vt:i4>
      </vt:variant>
      <vt:variant>
        <vt:lpwstr/>
      </vt:variant>
      <vt:variant>
        <vt:lpwstr>_Toc341695969</vt:lpwstr>
      </vt:variant>
      <vt:variant>
        <vt:i4>1441842</vt:i4>
      </vt:variant>
      <vt:variant>
        <vt:i4>1436</vt:i4>
      </vt:variant>
      <vt:variant>
        <vt:i4>0</vt:i4>
      </vt:variant>
      <vt:variant>
        <vt:i4>5</vt:i4>
      </vt:variant>
      <vt:variant>
        <vt:lpwstr/>
      </vt:variant>
      <vt:variant>
        <vt:lpwstr>_Toc341695968</vt:lpwstr>
      </vt:variant>
      <vt:variant>
        <vt:i4>1441842</vt:i4>
      </vt:variant>
      <vt:variant>
        <vt:i4>1430</vt:i4>
      </vt:variant>
      <vt:variant>
        <vt:i4>0</vt:i4>
      </vt:variant>
      <vt:variant>
        <vt:i4>5</vt:i4>
      </vt:variant>
      <vt:variant>
        <vt:lpwstr/>
      </vt:variant>
      <vt:variant>
        <vt:lpwstr>_Toc341695967</vt:lpwstr>
      </vt:variant>
      <vt:variant>
        <vt:i4>1441842</vt:i4>
      </vt:variant>
      <vt:variant>
        <vt:i4>1424</vt:i4>
      </vt:variant>
      <vt:variant>
        <vt:i4>0</vt:i4>
      </vt:variant>
      <vt:variant>
        <vt:i4>5</vt:i4>
      </vt:variant>
      <vt:variant>
        <vt:lpwstr/>
      </vt:variant>
      <vt:variant>
        <vt:lpwstr>_Toc341695966</vt:lpwstr>
      </vt:variant>
      <vt:variant>
        <vt:i4>1441842</vt:i4>
      </vt:variant>
      <vt:variant>
        <vt:i4>1418</vt:i4>
      </vt:variant>
      <vt:variant>
        <vt:i4>0</vt:i4>
      </vt:variant>
      <vt:variant>
        <vt:i4>5</vt:i4>
      </vt:variant>
      <vt:variant>
        <vt:lpwstr/>
      </vt:variant>
      <vt:variant>
        <vt:lpwstr>_Toc341695965</vt:lpwstr>
      </vt:variant>
      <vt:variant>
        <vt:i4>1441842</vt:i4>
      </vt:variant>
      <vt:variant>
        <vt:i4>1412</vt:i4>
      </vt:variant>
      <vt:variant>
        <vt:i4>0</vt:i4>
      </vt:variant>
      <vt:variant>
        <vt:i4>5</vt:i4>
      </vt:variant>
      <vt:variant>
        <vt:lpwstr/>
      </vt:variant>
      <vt:variant>
        <vt:lpwstr>_Toc341695964</vt:lpwstr>
      </vt:variant>
      <vt:variant>
        <vt:i4>1441842</vt:i4>
      </vt:variant>
      <vt:variant>
        <vt:i4>1406</vt:i4>
      </vt:variant>
      <vt:variant>
        <vt:i4>0</vt:i4>
      </vt:variant>
      <vt:variant>
        <vt:i4>5</vt:i4>
      </vt:variant>
      <vt:variant>
        <vt:lpwstr/>
      </vt:variant>
      <vt:variant>
        <vt:lpwstr>_Toc341695963</vt:lpwstr>
      </vt:variant>
      <vt:variant>
        <vt:i4>1441842</vt:i4>
      </vt:variant>
      <vt:variant>
        <vt:i4>1400</vt:i4>
      </vt:variant>
      <vt:variant>
        <vt:i4>0</vt:i4>
      </vt:variant>
      <vt:variant>
        <vt:i4>5</vt:i4>
      </vt:variant>
      <vt:variant>
        <vt:lpwstr/>
      </vt:variant>
      <vt:variant>
        <vt:lpwstr>_Toc341695962</vt:lpwstr>
      </vt:variant>
      <vt:variant>
        <vt:i4>1441842</vt:i4>
      </vt:variant>
      <vt:variant>
        <vt:i4>1394</vt:i4>
      </vt:variant>
      <vt:variant>
        <vt:i4>0</vt:i4>
      </vt:variant>
      <vt:variant>
        <vt:i4>5</vt:i4>
      </vt:variant>
      <vt:variant>
        <vt:lpwstr/>
      </vt:variant>
      <vt:variant>
        <vt:lpwstr>_Toc341695961</vt:lpwstr>
      </vt:variant>
      <vt:variant>
        <vt:i4>1441842</vt:i4>
      </vt:variant>
      <vt:variant>
        <vt:i4>1388</vt:i4>
      </vt:variant>
      <vt:variant>
        <vt:i4>0</vt:i4>
      </vt:variant>
      <vt:variant>
        <vt:i4>5</vt:i4>
      </vt:variant>
      <vt:variant>
        <vt:lpwstr/>
      </vt:variant>
      <vt:variant>
        <vt:lpwstr>_Toc341695960</vt:lpwstr>
      </vt:variant>
      <vt:variant>
        <vt:i4>1376306</vt:i4>
      </vt:variant>
      <vt:variant>
        <vt:i4>1382</vt:i4>
      </vt:variant>
      <vt:variant>
        <vt:i4>0</vt:i4>
      </vt:variant>
      <vt:variant>
        <vt:i4>5</vt:i4>
      </vt:variant>
      <vt:variant>
        <vt:lpwstr/>
      </vt:variant>
      <vt:variant>
        <vt:lpwstr>_Toc341695959</vt:lpwstr>
      </vt:variant>
      <vt:variant>
        <vt:i4>1376306</vt:i4>
      </vt:variant>
      <vt:variant>
        <vt:i4>1376</vt:i4>
      </vt:variant>
      <vt:variant>
        <vt:i4>0</vt:i4>
      </vt:variant>
      <vt:variant>
        <vt:i4>5</vt:i4>
      </vt:variant>
      <vt:variant>
        <vt:lpwstr/>
      </vt:variant>
      <vt:variant>
        <vt:lpwstr>_Toc341695958</vt:lpwstr>
      </vt:variant>
      <vt:variant>
        <vt:i4>1376306</vt:i4>
      </vt:variant>
      <vt:variant>
        <vt:i4>1370</vt:i4>
      </vt:variant>
      <vt:variant>
        <vt:i4>0</vt:i4>
      </vt:variant>
      <vt:variant>
        <vt:i4>5</vt:i4>
      </vt:variant>
      <vt:variant>
        <vt:lpwstr/>
      </vt:variant>
      <vt:variant>
        <vt:lpwstr>_Toc341695957</vt:lpwstr>
      </vt:variant>
      <vt:variant>
        <vt:i4>1376306</vt:i4>
      </vt:variant>
      <vt:variant>
        <vt:i4>1364</vt:i4>
      </vt:variant>
      <vt:variant>
        <vt:i4>0</vt:i4>
      </vt:variant>
      <vt:variant>
        <vt:i4>5</vt:i4>
      </vt:variant>
      <vt:variant>
        <vt:lpwstr/>
      </vt:variant>
      <vt:variant>
        <vt:lpwstr>_Toc341695956</vt:lpwstr>
      </vt:variant>
      <vt:variant>
        <vt:i4>1376306</vt:i4>
      </vt:variant>
      <vt:variant>
        <vt:i4>1358</vt:i4>
      </vt:variant>
      <vt:variant>
        <vt:i4>0</vt:i4>
      </vt:variant>
      <vt:variant>
        <vt:i4>5</vt:i4>
      </vt:variant>
      <vt:variant>
        <vt:lpwstr/>
      </vt:variant>
      <vt:variant>
        <vt:lpwstr>_Toc341695955</vt:lpwstr>
      </vt:variant>
      <vt:variant>
        <vt:i4>1376306</vt:i4>
      </vt:variant>
      <vt:variant>
        <vt:i4>1352</vt:i4>
      </vt:variant>
      <vt:variant>
        <vt:i4>0</vt:i4>
      </vt:variant>
      <vt:variant>
        <vt:i4>5</vt:i4>
      </vt:variant>
      <vt:variant>
        <vt:lpwstr/>
      </vt:variant>
      <vt:variant>
        <vt:lpwstr>_Toc341695954</vt:lpwstr>
      </vt:variant>
      <vt:variant>
        <vt:i4>1376306</vt:i4>
      </vt:variant>
      <vt:variant>
        <vt:i4>1346</vt:i4>
      </vt:variant>
      <vt:variant>
        <vt:i4>0</vt:i4>
      </vt:variant>
      <vt:variant>
        <vt:i4>5</vt:i4>
      </vt:variant>
      <vt:variant>
        <vt:lpwstr/>
      </vt:variant>
      <vt:variant>
        <vt:lpwstr>_Toc341695953</vt:lpwstr>
      </vt:variant>
      <vt:variant>
        <vt:i4>1376306</vt:i4>
      </vt:variant>
      <vt:variant>
        <vt:i4>1340</vt:i4>
      </vt:variant>
      <vt:variant>
        <vt:i4>0</vt:i4>
      </vt:variant>
      <vt:variant>
        <vt:i4>5</vt:i4>
      </vt:variant>
      <vt:variant>
        <vt:lpwstr/>
      </vt:variant>
      <vt:variant>
        <vt:lpwstr>_Toc341695952</vt:lpwstr>
      </vt:variant>
      <vt:variant>
        <vt:i4>1376306</vt:i4>
      </vt:variant>
      <vt:variant>
        <vt:i4>1334</vt:i4>
      </vt:variant>
      <vt:variant>
        <vt:i4>0</vt:i4>
      </vt:variant>
      <vt:variant>
        <vt:i4>5</vt:i4>
      </vt:variant>
      <vt:variant>
        <vt:lpwstr/>
      </vt:variant>
      <vt:variant>
        <vt:lpwstr>_Toc341695951</vt:lpwstr>
      </vt:variant>
      <vt:variant>
        <vt:i4>1376306</vt:i4>
      </vt:variant>
      <vt:variant>
        <vt:i4>1328</vt:i4>
      </vt:variant>
      <vt:variant>
        <vt:i4>0</vt:i4>
      </vt:variant>
      <vt:variant>
        <vt:i4>5</vt:i4>
      </vt:variant>
      <vt:variant>
        <vt:lpwstr/>
      </vt:variant>
      <vt:variant>
        <vt:lpwstr>_Toc341695950</vt:lpwstr>
      </vt:variant>
      <vt:variant>
        <vt:i4>1310770</vt:i4>
      </vt:variant>
      <vt:variant>
        <vt:i4>1322</vt:i4>
      </vt:variant>
      <vt:variant>
        <vt:i4>0</vt:i4>
      </vt:variant>
      <vt:variant>
        <vt:i4>5</vt:i4>
      </vt:variant>
      <vt:variant>
        <vt:lpwstr/>
      </vt:variant>
      <vt:variant>
        <vt:lpwstr>_Toc341695949</vt:lpwstr>
      </vt:variant>
      <vt:variant>
        <vt:i4>1310770</vt:i4>
      </vt:variant>
      <vt:variant>
        <vt:i4>1316</vt:i4>
      </vt:variant>
      <vt:variant>
        <vt:i4>0</vt:i4>
      </vt:variant>
      <vt:variant>
        <vt:i4>5</vt:i4>
      </vt:variant>
      <vt:variant>
        <vt:lpwstr/>
      </vt:variant>
      <vt:variant>
        <vt:lpwstr>_Toc341695948</vt:lpwstr>
      </vt:variant>
      <vt:variant>
        <vt:i4>1310770</vt:i4>
      </vt:variant>
      <vt:variant>
        <vt:i4>1310</vt:i4>
      </vt:variant>
      <vt:variant>
        <vt:i4>0</vt:i4>
      </vt:variant>
      <vt:variant>
        <vt:i4>5</vt:i4>
      </vt:variant>
      <vt:variant>
        <vt:lpwstr/>
      </vt:variant>
      <vt:variant>
        <vt:lpwstr>_Toc341695947</vt:lpwstr>
      </vt:variant>
      <vt:variant>
        <vt:i4>1310770</vt:i4>
      </vt:variant>
      <vt:variant>
        <vt:i4>1304</vt:i4>
      </vt:variant>
      <vt:variant>
        <vt:i4>0</vt:i4>
      </vt:variant>
      <vt:variant>
        <vt:i4>5</vt:i4>
      </vt:variant>
      <vt:variant>
        <vt:lpwstr/>
      </vt:variant>
      <vt:variant>
        <vt:lpwstr>_Toc341695946</vt:lpwstr>
      </vt:variant>
      <vt:variant>
        <vt:i4>1310770</vt:i4>
      </vt:variant>
      <vt:variant>
        <vt:i4>1298</vt:i4>
      </vt:variant>
      <vt:variant>
        <vt:i4>0</vt:i4>
      </vt:variant>
      <vt:variant>
        <vt:i4>5</vt:i4>
      </vt:variant>
      <vt:variant>
        <vt:lpwstr/>
      </vt:variant>
      <vt:variant>
        <vt:lpwstr>_Toc341695945</vt:lpwstr>
      </vt:variant>
      <vt:variant>
        <vt:i4>1310770</vt:i4>
      </vt:variant>
      <vt:variant>
        <vt:i4>1292</vt:i4>
      </vt:variant>
      <vt:variant>
        <vt:i4>0</vt:i4>
      </vt:variant>
      <vt:variant>
        <vt:i4>5</vt:i4>
      </vt:variant>
      <vt:variant>
        <vt:lpwstr/>
      </vt:variant>
      <vt:variant>
        <vt:lpwstr>_Toc341695944</vt:lpwstr>
      </vt:variant>
      <vt:variant>
        <vt:i4>1310770</vt:i4>
      </vt:variant>
      <vt:variant>
        <vt:i4>1286</vt:i4>
      </vt:variant>
      <vt:variant>
        <vt:i4>0</vt:i4>
      </vt:variant>
      <vt:variant>
        <vt:i4>5</vt:i4>
      </vt:variant>
      <vt:variant>
        <vt:lpwstr/>
      </vt:variant>
      <vt:variant>
        <vt:lpwstr>_Toc341695943</vt:lpwstr>
      </vt:variant>
      <vt:variant>
        <vt:i4>1310770</vt:i4>
      </vt:variant>
      <vt:variant>
        <vt:i4>1280</vt:i4>
      </vt:variant>
      <vt:variant>
        <vt:i4>0</vt:i4>
      </vt:variant>
      <vt:variant>
        <vt:i4>5</vt:i4>
      </vt:variant>
      <vt:variant>
        <vt:lpwstr/>
      </vt:variant>
      <vt:variant>
        <vt:lpwstr>_Toc341695942</vt:lpwstr>
      </vt:variant>
      <vt:variant>
        <vt:i4>1310770</vt:i4>
      </vt:variant>
      <vt:variant>
        <vt:i4>1274</vt:i4>
      </vt:variant>
      <vt:variant>
        <vt:i4>0</vt:i4>
      </vt:variant>
      <vt:variant>
        <vt:i4>5</vt:i4>
      </vt:variant>
      <vt:variant>
        <vt:lpwstr/>
      </vt:variant>
      <vt:variant>
        <vt:lpwstr>_Toc341695941</vt:lpwstr>
      </vt:variant>
      <vt:variant>
        <vt:i4>1310770</vt:i4>
      </vt:variant>
      <vt:variant>
        <vt:i4>1268</vt:i4>
      </vt:variant>
      <vt:variant>
        <vt:i4>0</vt:i4>
      </vt:variant>
      <vt:variant>
        <vt:i4>5</vt:i4>
      </vt:variant>
      <vt:variant>
        <vt:lpwstr/>
      </vt:variant>
      <vt:variant>
        <vt:lpwstr>_Toc341695940</vt:lpwstr>
      </vt:variant>
      <vt:variant>
        <vt:i4>1245234</vt:i4>
      </vt:variant>
      <vt:variant>
        <vt:i4>1262</vt:i4>
      </vt:variant>
      <vt:variant>
        <vt:i4>0</vt:i4>
      </vt:variant>
      <vt:variant>
        <vt:i4>5</vt:i4>
      </vt:variant>
      <vt:variant>
        <vt:lpwstr/>
      </vt:variant>
      <vt:variant>
        <vt:lpwstr>_Toc341695939</vt:lpwstr>
      </vt:variant>
      <vt:variant>
        <vt:i4>1245234</vt:i4>
      </vt:variant>
      <vt:variant>
        <vt:i4>1256</vt:i4>
      </vt:variant>
      <vt:variant>
        <vt:i4>0</vt:i4>
      </vt:variant>
      <vt:variant>
        <vt:i4>5</vt:i4>
      </vt:variant>
      <vt:variant>
        <vt:lpwstr/>
      </vt:variant>
      <vt:variant>
        <vt:lpwstr>_Toc341695938</vt:lpwstr>
      </vt:variant>
      <vt:variant>
        <vt:i4>1245234</vt:i4>
      </vt:variant>
      <vt:variant>
        <vt:i4>1250</vt:i4>
      </vt:variant>
      <vt:variant>
        <vt:i4>0</vt:i4>
      </vt:variant>
      <vt:variant>
        <vt:i4>5</vt:i4>
      </vt:variant>
      <vt:variant>
        <vt:lpwstr/>
      </vt:variant>
      <vt:variant>
        <vt:lpwstr>_Toc341695937</vt:lpwstr>
      </vt:variant>
      <vt:variant>
        <vt:i4>1245234</vt:i4>
      </vt:variant>
      <vt:variant>
        <vt:i4>1244</vt:i4>
      </vt:variant>
      <vt:variant>
        <vt:i4>0</vt:i4>
      </vt:variant>
      <vt:variant>
        <vt:i4>5</vt:i4>
      </vt:variant>
      <vt:variant>
        <vt:lpwstr/>
      </vt:variant>
      <vt:variant>
        <vt:lpwstr>_Toc341695936</vt:lpwstr>
      </vt:variant>
      <vt:variant>
        <vt:i4>1245234</vt:i4>
      </vt:variant>
      <vt:variant>
        <vt:i4>1238</vt:i4>
      </vt:variant>
      <vt:variant>
        <vt:i4>0</vt:i4>
      </vt:variant>
      <vt:variant>
        <vt:i4>5</vt:i4>
      </vt:variant>
      <vt:variant>
        <vt:lpwstr/>
      </vt:variant>
      <vt:variant>
        <vt:lpwstr>_Toc341695935</vt:lpwstr>
      </vt:variant>
      <vt:variant>
        <vt:i4>1245234</vt:i4>
      </vt:variant>
      <vt:variant>
        <vt:i4>1232</vt:i4>
      </vt:variant>
      <vt:variant>
        <vt:i4>0</vt:i4>
      </vt:variant>
      <vt:variant>
        <vt:i4>5</vt:i4>
      </vt:variant>
      <vt:variant>
        <vt:lpwstr/>
      </vt:variant>
      <vt:variant>
        <vt:lpwstr>_Toc341695934</vt:lpwstr>
      </vt:variant>
      <vt:variant>
        <vt:i4>1245234</vt:i4>
      </vt:variant>
      <vt:variant>
        <vt:i4>1226</vt:i4>
      </vt:variant>
      <vt:variant>
        <vt:i4>0</vt:i4>
      </vt:variant>
      <vt:variant>
        <vt:i4>5</vt:i4>
      </vt:variant>
      <vt:variant>
        <vt:lpwstr/>
      </vt:variant>
      <vt:variant>
        <vt:lpwstr>_Toc341695933</vt:lpwstr>
      </vt:variant>
      <vt:variant>
        <vt:i4>1245234</vt:i4>
      </vt:variant>
      <vt:variant>
        <vt:i4>1220</vt:i4>
      </vt:variant>
      <vt:variant>
        <vt:i4>0</vt:i4>
      </vt:variant>
      <vt:variant>
        <vt:i4>5</vt:i4>
      </vt:variant>
      <vt:variant>
        <vt:lpwstr/>
      </vt:variant>
      <vt:variant>
        <vt:lpwstr>_Toc341695932</vt:lpwstr>
      </vt:variant>
      <vt:variant>
        <vt:i4>1245234</vt:i4>
      </vt:variant>
      <vt:variant>
        <vt:i4>1214</vt:i4>
      </vt:variant>
      <vt:variant>
        <vt:i4>0</vt:i4>
      </vt:variant>
      <vt:variant>
        <vt:i4>5</vt:i4>
      </vt:variant>
      <vt:variant>
        <vt:lpwstr/>
      </vt:variant>
      <vt:variant>
        <vt:lpwstr>_Toc341695931</vt:lpwstr>
      </vt:variant>
      <vt:variant>
        <vt:i4>1245234</vt:i4>
      </vt:variant>
      <vt:variant>
        <vt:i4>1208</vt:i4>
      </vt:variant>
      <vt:variant>
        <vt:i4>0</vt:i4>
      </vt:variant>
      <vt:variant>
        <vt:i4>5</vt:i4>
      </vt:variant>
      <vt:variant>
        <vt:lpwstr/>
      </vt:variant>
      <vt:variant>
        <vt:lpwstr>_Toc341695930</vt:lpwstr>
      </vt:variant>
      <vt:variant>
        <vt:i4>1179698</vt:i4>
      </vt:variant>
      <vt:variant>
        <vt:i4>1202</vt:i4>
      </vt:variant>
      <vt:variant>
        <vt:i4>0</vt:i4>
      </vt:variant>
      <vt:variant>
        <vt:i4>5</vt:i4>
      </vt:variant>
      <vt:variant>
        <vt:lpwstr/>
      </vt:variant>
      <vt:variant>
        <vt:lpwstr>_Toc341695929</vt:lpwstr>
      </vt:variant>
      <vt:variant>
        <vt:i4>1179698</vt:i4>
      </vt:variant>
      <vt:variant>
        <vt:i4>1196</vt:i4>
      </vt:variant>
      <vt:variant>
        <vt:i4>0</vt:i4>
      </vt:variant>
      <vt:variant>
        <vt:i4>5</vt:i4>
      </vt:variant>
      <vt:variant>
        <vt:lpwstr/>
      </vt:variant>
      <vt:variant>
        <vt:lpwstr>_Toc341695928</vt:lpwstr>
      </vt:variant>
      <vt:variant>
        <vt:i4>1179698</vt:i4>
      </vt:variant>
      <vt:variant>
        <vt:i4>1190</vt:i4>
      </vt:variant>
      <vt:variant>
        <vt:i4>0</vt:i4>
      </vt:variant>
      <vt:variant>
        <vt:i4>5</vt:i4>
      </vt:variant>
      <vt:variant>
        <vt:lpwstr/>
      </vt:variant>
      <vt:variant>
        <vt:lpwstr>_Toc341695927</vt:lpwstr>
      </vt:variant>
      <vt:variant>
        <vt:i4>1179698</vt:i4>
      </vt:variant>
      <vt:variant>
        <vt:i4>1184</vt:i4>
      </vt:variant>
      <vt:variant>
        <vt:i4>0</vt:i4>
      </vt:variant>
      <vt:variant>
        <vt:i4>5</vt:i4>
      </vt:variant>
      <vt:variant>
        <vt:lpwstr/>
      </vt:variant>
      <vt:variant>
        <vt:lpwstr>_Toc341695926</vt:lpwstr>
      </vt:variant>
      <vt:variant>
        <vt:i4>1179698</vt:i4>
      </vt:variant>
      <vt:variant>
        <vt:i4>1178</vt:i4>
      </vt:variant>
      <vt:variant>
        <vt:i4>0</vt:i4>
      </vt:variant>
      <vt:variant>
        <vt:i4>5</vt:i4>
      </vt:variant>
      <vt:variant>
        <vt:lpwstr/>
      </vt:variant>
      <vt:variant>
        <vt:lpwstr>_Toc341695925</vt:lpwstr>
      </vt:variant>
      <vt:variant>
        <vt:i4>1179698</vt:i4>
      </vt:variant>
      <vt:variant>
        <vt:i4>1172</vt:i4>
      </vt:variant>
      <vt:variant>
        <vt:i4>0</vt:i4>
      </vt:variant>
      <vt:variant>
        <vt:i4>5</vt:i4>
      </vt:variant>
      <vt:variant>
        <vt:lpwstr/>
      </vt:variant>
      <vt:variant>
        <vt:lpwstr>_Toc341695924</vt:lpwstr>
      </vt:variant>
      <vt:variant>
        <vt:i4>1179698</vt:i4>
      </vt:variant>
      <vt:variant>
        <vt:i4>1166</vt:i4>
      </vt:variant>
      <vt:variant>
        <vt:i4>0</vt:i4>
      </vt:variant>
      <vt:variant>
        <vt:i4>5</vt:i4>
      </vt:variant>
      <vt:variant>
        <vt:lpwstr/>
      </vt:variant>
      <vt:variant>
        <vt:lpwstr>_Toc341695923</vt:lpwstr>
      </vt:variant>
      <vt:variant>
        <vt:i4>1179698</vt:i4>
      </vt:variant>
      <vt:variant>
        <vt:i4>1160</vt:i4>
      </vt:variant>
      <vt:variant>
        <vt:i4>0</vt:i4>
      </vt:variant>
      <vt:variant>
        <vt:i4>5</vt:i4>
      </vt:variant>
      <vt:variant>
        <vt:lpwstr/>
      </vt:variant>
      <vt:variant>
        <vt:lpwstr>_Toc341695922</vt:lpwstr>
      </vt:variant>
      <vt:variant>
        <vt:i4>1179698</vt:i4>
      </vt:variant>
      <vt:variant>
        <vt:i4>1154</vt:i4>
      </vt:variant>
      <vt:variant>
        <vt:i4>0</vt:i4>
      </vt:variant>
      <vt:variant>
        <vt:i4>5</vt:i4>
      </vt:variant>
      <vt:variant>
        <vt:lpwstr/>
      </vt:variant>
      <vt:variant>
        <vt:lpwstr>_Toc341695921</vt:lpwstr>
      </vt:variant>
      <vt:variant>
        <vt:i4>1179698</vt:i4>
      </vt:variant>
      <vt:variant>
        <vt:i4>1148</vt:i4>
      </vt:variant>
      <vt:variant>
        <vt:i4>0</vt:i4>
      </vt:variant>
      <vt:variant>
        <vt:i4>5</vt:i4>
      </vt:variant>
      <vt:variant>
        <vt:lpwstr/>
      </vt:variant>
      <vt:variant>
        <vt:lpwstr>_Toc341695920</vt:lpwstr>
      </vt:variant>
      <vt:variant>
        <vt:i4>1114162</vt:i4>
      </vt:variant>
      <vt:variant>
        <vt:i4>1142</vt:i4>
      </vt:variant>
      <vt:variant>
        <vt:i4>0</vt:i4>
      </vt:variant>
      <vt:variant>
        <vt:i4>5</vt:i4>
      </vt:variant>
      <vt:variant>
        <vt:lpwstr/>
      </vt:variant>
      <vt:variant>
        <vt:lpwstr>_Toc341695919</vt:lpwstr>
      </vt:variant>
      <vt:variant>
        <vt:i4>1114162</vt:i4>
      </vt:variant>
      <vt:variant>
        <vt:i4>1136</vt:i4>
      </vt:variant>
      <vt:variant>
        <vt:i4>0</vt:i4>
      </vt:variant>
      <vt:variant>
        <vt:i4>5</vt:i4>
      </vt:variant>
      <vt:variant>
        <vt:lpwstr/>
      </vt:variant>
      <vt:variant>
        <vt:lpwstr>_Toc341695918</vt:lpwstr>
      </vt:variant>
      <vt:variant>
        <vt:i4>1114162</vt:i4>
      </vt:variant>
      <vt:variant>
        <vt:i4>1130</vt:i4>
      </vt:variant>
      <vt:variant>
        <vt:i4>0</vt:i4>
      </vt:variant>
      <vt:variant>
        <vt:i4>5</vt:i4>
      </vt:variant>
      <vt:variant>
        <vt:lpwstr/>
      </vt:variant>
      <vt:variant>
        <vt:lpwstr>_Toc341695917</vt:lpwstr>
      </vt:variant>
      <vt:variant>
        <vt:i4>1114162</vt:i4>
      </vt:variant>
      <vt:variant>
        <vt:i4>1124</vt:i4>
      </vt:variant>
      <vt:variant>
        <vt:i4>0</vt:i4>
      </vt:variant>
      <vt:variant>
        <vt:i4>5</vt:i4>
      </vt:variant>
      <vt:variant>
        <vt:lpwstr/>
      </vt:variant>
      <vt:variant>
        <vt:lpwstr>_Toc341695916</vt:lpwstr>
      </vt:variant>
      <vt:variant>
        <vt:i4>1114162</vt:i4>
      </vt:variant>
      <vt:variant>
        <vt:i4>1118</vt:i4>
      </vt:variant>
      <vt:variant>
        <vt:i4>0</vt:i4>
      </vt:variant>
      <vt:variant>
        <vt:i4>5</vt:i4>
      </vt:variant>
      <vt:variant>
        <vt:lpwstr/>
      </vt:variant>
      <vt:variant>
        <vt:lpwstr>_Toc341695915</vt:lpwstr>
      </vt:variant>
      <vt:variant>
        <vt:i4>1114162</vt:i4>
      </vt:variant>
      <vt:variant>
        <vt:i4>1112</vt:i4>
      </vt:variant>
      <vt:variant>
        <vt:i4>0</vt:i4>
      </vt:variant>
      <vt:variant>
        <vt:i4>5</vt:i4>
      </vt:variant>
      <vt:variant>
        <vt:lpwstr/>
      </vt:variant>
      <vt:variant>
        <vt:lpwstr>_Toc341695914</vt:lpwstr>
      </vt:variant>
      <vt:variant>
        <vt:i4>1114162</vt:i4>
      </vt:variant>
      <vt:variant>
        <vt:i4>1106</vt:i4>
      </vt:variant>
      <vt:variant>
        <vt:i4>0</vt:i4>
      </vt:variant>
      <vt:variant>
        <vt:i4>5</vt:i4>
      </vt:variant>
      <vt:variant>
        <vt:lpwstr/>
      </vt:variant>
      <vt:variant>
        <vt:lpwstr>_Toc341695913</vt:lpwstr>
      </vt:variant>
      <vt:variant>
        <vt:i4>1114162</vt:i4>
      </vt:variant>
      <vt:variant>
        <vt:i4>1100</vt:i4>
      </vt:variant>
      <vt:variant>
        <vt:i4>0</vt:i4>
      </vt:variant>
      <vt:variant>
        <vt:i4>5</vt:i4>
      </vt:variant>
      <vt:variant>
        <vt:lpwstr/>
      </vt:variant>
      <vt:variant>
        <vt:lpwstr>_Toc341695912</vt:lpwstr>
      </vt:variant>
      <vt:variant>
        <vt:i4>1114162</vt:i4>
      </vt:variant>
      <vt:variant>
        <vt:i4>1094</vt:i4>
      </vt:variant>
      <vt:variant>
        <vt:i4>0</vt:i4>
      </vt:variant>
      <vt:variant>
        <vt:i4>5</vt:i4>
      </vt:variant>
      <vt:variant>
        <vt:lpwstr/>
      </vt:variant>
      <vt:variant>
        <vt:lpwstr>_Toc341695911</vt:lpwstr>
      </vt:variant>
      <vt:variant>
        <vt:i4>1114162</vt:i4>
      </vt:variant>
      <vt:variant>
        <vt:i4>1088</vt:i4>
      </vt:variant>
      <vt:variant>
        <vt:i4>0</vt:i4>
      </vt:variant>
      <vt:variant>
        <vt:i4>5</vt:i4>
      </vt:variant>
      <vt:variant>
        <vt:lpwstr/>
      </vt:variant>
      <vt:variant>
        <vt:lpwstr>_Toc341695910</vt:lpwstr>
      </vt:variant>
      <vt:variant>
        <vt:i4>1048626</vt:i4>
      </vt:variant>
      <vt:variant>
        <vt:i4>1082</vt:i4>
      </vt:variant>
      <vt:variant>
        <vt:i4>0</vt:i4>
      </vt:variant>
      <vt:variant>
        <vt:i4>5</vt:i4>
      </vt:variant>
      <vt:variant>
        <vt:lpwstr/>
      </vt:variant>
      <vt:variant>
        <vt:lpwstr>_Toc341695909</vt:lpwstr>
      </vt:variant>
      <vt:variant>
        <vt:i4>1048626</vt:i4>
      </vt:variant>
      <vt:variant>
        <vt:i4>1076</vt:i4>
      </vt:variant>
      <vt:variant>
        <vt:i4>0</vt:i4>
      </vt:variant>
      <vt:variant>
        <vt:i4>5</vt:i4>
      </vt:variant>
      <vt:variant>
        <vt:lpwstr/>
      </vt:variant>
      <vt:variant>
        <vt:lpwstr>_Toc341695908</vt:lpwstr>
      </vt:variant>
      <vt:variant>
        <vt:i4>1048626</vt:i4>
      </vt:variant>
      <vt:variant>
        <vt:i4>1070</vt:i4>
      </vt:variant>
      <vt:variant>
        <vt:i4>0</vt:i4>
      </vt:variant>
      <vt:variant>
        <vt:i4>5</vt:i4>
      </vt:variant>
      <vt:variant>
        <vt:lpwstr/>
      </vt:variant>
      <vt:variant>
        <vt:lpwstr>_Toc341695907</vt:lpwstr>
      </vt:variant>
      <vt:variant>
        <vt:i4>1048626</vt:i4>
      </vt:variant>
      <vt:variant>
        <vt:i4>1064</vt:i4>
      </vt:variant>
      <vt:variant>
        <vt:i4>0</vt:i4>
      </vt:variant>
      <vt:variant>
        <vt:i4>5</vt:i4>
      </vt:variant>
      <vt:variant>
        <vt:lpwstr/>
      </vt:variant>
      <vt:variant>
        <vt:lpwstr>_Toc341695906</vt:lpwstr>
      </vt:variant>
      <vt:variant>
        <vt:i4>1048626</vt:i4>
      </vt:variant>
      <vt:variant>
        <vt:i4>1058</vt:i4>
      </vt:variant>
      <vt:variant>
        <vt:i4>0</vt:i4>
      </vt:variant>
      <vt:variant>
        <vt:i4>5</vt:i4>
      </vt:variant>
      <vt:variant>
        <vt:lpwstr/>
      </vt:variant>
      <vt:variant>
        <vt:lpwstr>_Toc341695905</vt:lpwstr>
      </vt:variant>
      <vt:variant>
        <vt:i4>1048626</vt:i4>
      </vt:variant>
      <vt:variant>
        <vt:i4>1052</vt:i4>
      </vt:variant>
      <vt:variant>
        <vt:i4>0</vt:i4>
      </vt:variant>
      <vt:variant>
        <vt:i4>5</vt:i4>
      </vt:variant>
      <vt:variant>
        <vt:lpwstr/>
      </vt:variant>
      <vt:variant>
        <vt:lpwstr>_Toc341695904</vt:lpwstr>
      </vt:variant>
      <vt:variant>
        <vt:i4>1048626</vt:i4>
      </vt:variant>
      <vt:variant>
        <vt:i4>1046</vt:i4>
      </vt:variant>
      <vt:variant>
        <vt:i4>0</vt:i4>
      </vt:variant>
      <vt:variant>
        <vt:i4>5</vt:i4>
      </vt:variant>
      <vt:variant>
        <vt:lpwstr/>
      </vt:variant>
      <vt:variant>
        <vt:lpwstr>_Toc341695903</vt:lpwstr>
      </vt:variant>
      <vt:variant>
        <vt:i4>1048626</vt:i4>
      </vt:variant>
      <vt:variant>
        <vt:i4>1040</vt:i4>
      </vt:variant>
      <vt:variant>
        <vt:i4>0</vt:i4>
      </vt:variant>
      <vt:variant>
        <vt:i4>5</vt:i4>
      </vt:variant>
      <vt:variant>
        <vt:lpwstr/>
      </vt:variant>
      <vt:variant>
        <vt:lpwstr>_Toc341695902</vt:lpwstr>
      </vt:variant>
      <vt:variant>
        <vt:i4>1048626</vt:i4>
      </vt:variant>
      <vt:variant>
        <vt:i4>1034</vt:i4>
      </vt:variant>
      <vt:variant>
        <vt:i4>0</vt:i4>
      </vt:variant>
      <vt:variant>
        <vt:i4>5</vt:i4>
      </vt:variant>
      <vt:variant>
        <vt:lpwstr/>
      </vt:variant>
      <vt:variant>
        <vt:lpwstr>_Toc341695901</vt:lpwstr>
      </vt:variant>
      <vt:variant>
        <vt:i4>1048626</vt:i4>
      </vt:variant>
      <vt:variant>
        <vt:i4>1028</vt:i4>
      </vt:variant>
      <vt:variant>
        <vt:i4>0</vt:i4>
      </vt:variant>
      <vt:variant>
        <vt:i4>5</vt:i4>
      </vt:variant>
      <vt:variant>
        <vt:lpwstr/>
      </vt:variant>
      <vt:variant>
        <vt:lpwstr>_Toc341695900</vt:lpwstr>
      </vt:variant>
      <vt:variant>
        <vt:i4>1638451</vt:i4>
      </vt:variant>
      <vt:variant>
        <vt:i4>1022</vt:i4>
      </vt:variant>
      <vt:variant>
        <vt:i4>0</vt:i4>
      </vt:variant>
      <vt:variant>
        <vt:i4>5</vt:i4>
      </vt:variant>
      <vt:variant>
        <vt:lpwstr/>
      </vt:variant>
      <vt:variant>
        <vt:lpwstr>_Toc341695899</vt:lpwstr>
      </vt:variant>
      <vt:variant>
        <vt:i4>1638451</vt:i4>
      </vt:variant>
      <vt:variant>
        <vt:i4>1016</vt:i4>
      </vt:variant>
      <vt:variant>
        <vt:i4>0</vt:i4>
      </vt:variant>
      <vt:variant>
        <vt:i4>5</vt:i4>
      </vt:variant>
      <vt:variant>
        <vt:lpwstr/>
      </vt:variant>
      <vt:variant>
        <vt:lpwstr>_Toc341695898</vt:lpwstr>
      </vt:variant>
      <vt:variant>
        <vt:i4>1638451</vt:i4>
      </vt:variant>
      <vt:variant>
        <vt:i4>1010</vt:i4>
      </vt:variant>
      <vt:variant>
        <vt:i4>0</vt:i4>
      </vt:variant>
      <vt:variant>
        <vt:i4>5</vt:i4>
      </vt:variant>
      <vt:variant>
        <vt:lpwstr/>
      </vt:variant>
      <vt:variant>
        <vt:lpwstr>_Toc341695897</vt:lpwstr>
      </vt:variant>
      <vt:variant>
        <vt:i4>1638451</vt:i4>
      </vt:variant>
      <vt:variant>
        <vt:i4>1004</vt:i4>
      </vt:variant>
      <vt:variant>
        <vt:i4>0</vt:i4>
      </vt:variant>
      <vt:variant>
        <vt:i4>5</vt:i4>
      </vt:variant>
      <vt:variant>
        <vt:lpwstr/>
      </vt:variant>
      <vt:variant>
        <vt:lpwstr>_Toc341695896</vt:lpwstr>
      </vt:variant>
      <vt:variant>
        <vt:i4>1638451</vt:i4>
      </vt:variant>
      <vt:variant>
        <vt:i4>998</vt:i4>
      </vt:variant>
      <vt:variant>
        <vt:i4>0</vt:i4>
      </vt:variant>
      <vt:variant>
        <vt:i4>5</vt:i4>
      </vt:variant>
      <vt:variant>
        <vt:lpwstr/>
      </vt:variant>
      <vt:variant>
        <vt:lpwstr>_Toc341695895</vt:lpwstr>
      </vt:variant>
      <vt:variant>
        <vt:i4>1638451</vt:i4>
      </vt:variant>
      <vt:variant>
        <vt:i4>992</vt:i4>
      </vt:variant>
      <vt:variant>
        <vt:i4>0</vt:i4>
      </vt:variant>
      <vt:variant>
        <vt:i4>5</vt:i4>
      </vt:variant>
      <vt:variant>
        <vt:lpwstr/>
      </vt:variant>
      <vt:variant>
        <vt:lpwstr>_Toc341695894</vt:lpwstr>
      </vt:variant>
      <vt:variant>
        <vt:i4>1638451</vt:i4>
      </vt:variant>
      <vt:variant>
        <vt:i4>986</vt:i4>
      </vt:variant>
      <vt:variant>
        <vt:i4>0</vt:i4>
      </vt:variant>
      <vt:variant>
        <vt:i4>5</vt:i4>
      </vt:variant>
      <vt:variant>
        <vt:lpwstr/>
      </vt:variant>
      <vt:variant>
        <vt:lpwstr>_Toc341695893</vt:lpwstr>
      </vt:variant>
      <vt:variant>
        <vt:i4>1638451</vt:i4>
      </vt:variant>
      <vt:variant>
        <vt:i4>980</vt:i4>
      </vt:variant>
      <vt:variant>
        <vt:i4>0</vt:i4>
      </vt:variant>
      <vt:variant>
        <vt:i4>5</vt:i4>
      </vt:variant>
      <vt:variant>
        <vt:lpwstr/>
      </vt:variant>
      <vt:variant>
        <vt:lpwstr>_Toc341695892</vt:lpwstr>
      </vt:variant>
      <vt:variant>
        <vt:i4>1638451</vt:i4>
      </vt:variant>
      <vt:variant>
        <vt:i4>974</vt:i4>
      </vt:variant>
      <vt:variant>
        <vt:i4>0</vt:i4>
      </vt:variant>
      <vt:variant>
        <vt:i4>5</vt:i4>
      </vt:variant>
      <vt:variant>
        <vt:lpwstr/>
      </vt:variant>
      <vt:variant>
        <vt:lpwstr>_Toc341695891</vt:lpwstr>
      </vt:variant>
      <vt:variant>
        <vt:i4>1638451</vt:i4>
      </vt:variant>
      <vt:variant>
        <vt:i4>968</vt:i4>
      </vt:variant>
      <vt:variant>
        <vt:i4>0</vt:i4>
      </vt:variant>
      <vt:variant>
        <vt:i4>5</vt:i4>
      </vt:variant>
      <vt:variant>
        <vt:lpwstr/>
      </vt:variant>
      <vt:variant>
        <vt:lpwstr>_Toc341695890</vt:lpwstr>
      </vt:variant>
      <vt:variant>
        <vt:i4>1572915</vt:i4>
      </vt:variant>
      <vt:variant>
        <vt:i4>962</vt:i4>
      </vt:variant>
      <vt:variant>
        <vt:i4>0</vt:i4>
      </vt:variant>
      <vt:variant>
        <vt:i4>5</vt:i4>
      </vt:variant>
      <vt:variant>
        <vt:lpwstr/>
      </vt:variant>
      <vt:variant>
        <vt:lpwstr>_Toc341695889</vt:lpwstr>
      </vt:variant>
      <vt:variant>
        <vt:i4>1572915</vt:i4>
      </vt:variant>
      <vt:variant>
        <vt:i4>956</vt:i4>
      </vt:variant>
      <vt:variant>
        <vt:i4>0</vt:i4>
      </vt:variant>
      <vt:variant>
        <vt:i4>5</vt:i4>
      </vt:variant>
      <vt:variant>
        <vt:lpwstr/>
      </vt:variant>
      <vt:variant>
        <vt:lpwstr>_Toc341695888</vt:lpwstr>
      </vt:variant>
      <vt:variant>
        <vt:i4>1572915</vt:i4>
      </vt:variant>
      <vt:variant>
        <vt:i4>950</vt:i4>
      </vt:variant>
      <vt:variant>
        <vt:i4>0</vt:i4>
      </vt:variant>
      <vt:variant>
        <vt:i4>5</vt:i4>
      </vt:variant>
      <vt:variant>
        <vt:lpwstr/>
      </vt:variant>
      <vt:variant>
        <vt:lpwstr>_Toc341695887</vt:lpwstr>
      </vt:variant>
      <vt:variant>
        <vt:i4>1572915</vt:i4>
      </vt:variant>
      <vt:variant>
        <vt:i4>944</vt:i4>
      </vt:variant>
      <vt:variant>
        <vt:i4>0</vt:i4>
      </vt:variant>
      <vt:variant>
        <vt:i4>5</vt:i4>
      </vt:variant>
      <vt:variant>
        <vt:lpwstr/>
      </vt:variant>
      <vt:variant>
        <vt:lpwstr>_Toc341695886</vt:lpwstr>
      </vt:variant>
      <vt:variant>
        <vt:i4>1572915</vt:i4>
      </vt:variant>
      <vt:variant>
        <vt:i4>938</vt:i4>
      </vt:variant>
      <vt:variant>
        <vt:i4>0</vt:i4>
      </vt:variant>
      <vt:variant>
        <vt:i4>5</vt:i4>
      </vt:variant>
      <vt:variant>
        <vt:lpwstr/>
      </vt:variant>
      <vt:variant>
        <vt:lpwstr>_Toc341695885</vt:lpwstr>
      </vt:variant>
      <vt:variant>
        <vt:i4>1572915</vt:i4>
      </vt:variant>
      <vt:variant>
        <vt:i4>932</vt:i4>
      </vt:variant>
      <vt:variant>
        <vt:i4>0</vt:i4>
      </vt:variant>
      <vt:variant>
        <vt:i4>5</vt:i4>
      </vt:variant>
      <vt:variant>
        <vt:lpwstr/>
      </vt:variant>
      <vt:variant>
        <vt:lpwstr>_Toc341695884</vt:lpwstr>
      </vt:variant>
      <vt:variant>
        <vt:i4>1572915</vt:i4>
      </vt:variant>
      <vt:variant>
        <vt:i4>926</vt:i4>
      </vt:variant>
      <vt:variant>
        <vt:i4>0</vt:i4>
      </vt:variant>
      <vt:variant>
        <vt:i4>5</vt:i4>
      </vt:variant>
      <vt:variant>
        <vt:lpwstr/>
      </vt:variant>
      <vt:variant>
        <vt:lpwstr>_Toc341695883</vt:lpwstr>
      </vt:variant>
      <vt:variant>
        <vt:i4>1572915</vt:i4>
      </vt:variant>
      <vt:variant>
        <vt:i4>920</vt:i4>
      </vt:variant>
      <vt:variant>
        <vt:i4>0</vt:i4>
      </vt:variant>
      <vt:variant>
        <vt:i4>5</vt:i4>
      </vt:variant>
      <vt:variant>
        <vt:lpwstr/>
      </vt:variant>
      <vt:variant>
        <vt:lpwstr>_Toc341695882</vt:lpwstr>
      </vt:variant>
      <vt:variant>
        <vt:i4>1572915</vt:i4>
      </vt:variant>
      <vt:variant>
        <vt:i4>914</vt:i4>
      </vt:variant>
      <vt:variant>
        <vt:i4>0</vt:i4>
      </vt:variant>
      <vt:variant>
        <vt:i4>5</vt:i4>
      </vt:variant>
      <vt:variant>
        <vt:lpwstr/>
      </vt:variant>
      <vt:variant>
        <vt:lpwstr>_Toc341695881</vt:lpwstr>
      </vt:variant>
      <vt:variant>
        <vt:i4>1572915</vt:i4>
      </vt:variant>
      <vt:variant>
        <vt:i4>908</vt:i4>
      </vt:variant>
      <vt:variant>
        <vt:i4>0</vt:i4>
      </vt:variant>
      <vt:variant>
        <vt:i4>5</vt:i4>
      </vt:variant>
      <vt:variant>
        <vt:lpwstr/>
      </vt:variant>
      <vt:variant>
        <vt:lpwstr>_Toc341695880</vt:lpwstr>
      </vt:variant>
      <vt:variant>
        <vt:i4>1507379</vt:i4>
      </vt:variant>
      <vt:variant>
        <vt:i4>902</vt:i4>
      </vt:variant>
      <vt:variant>
        <vt:i4>0</vt:i4>
      </vt:variant>
      <vt:variant>
        <vt:i4>5</vt:i4>
      </vt:variant>
      <vt:variant>
        <vt:lpwstr/>
      </vt:variant>
      <vt:variant>
        <vt:lpwstr>_Toc341695879</vt:lpwstr>
      </vt:variant>
      <vt:variant>
        <vt:i4>1507379</vt:i4>
      </vt:variant>
      <vt:variant>
        <vt:i4>896</vt:i4>
      </vt:variant>
      <vt:variant>
        <vt:i4>0</vt:i4>
      </vt:variant>
      <vt:variant>
        <vt:i4>5</vt:i4>
      </vt:variant>
      <vt:variant>
        <vt:lpwstr/>
      </vt:variant>
      <vt:variant>
        <vt:lpwstr>_Toc341695878</vt:lpwstr>
      </vt:variant>
      <vt:variant>
        <vt:i4>1507379</vt:i4>
      </vt:variant>
      <vt:variant>
        <vt:i4>890</vt:i4>
      </vt:variant>
      <vt:variant>
        <vt:i4>0</vt:i4>
      </vt:variant>
      <vt:variant>
        <vt:i4>5</vt:i4>
      </vt:variant>
      <vt:variant>
        <vt:lpwstr/>
      </vt:variant>
      <vt:variant>
        <vt:lpwstr>_Toc341695877</vt:lpwstr>
      </vt:variant>
      <vt:variant>
        <vt:i4>1507379</vt:i4>
      </vt:variant>
      <vt:variant>
        <vt:i4>884</vt:i4>
      </vt:variant>
      <vt:variant>
        <vt:i4>0</vt:i4>
      </vt:variant>
      <vt:variant>
        <vt:i4>5</vt:i4>
      </vt:variant>
      <vt:variant>
        <vt:lpwstr/>
      </vt:variant>
      <vt:variant>
        <vt:lpwstr>_Toc341695876</vt:lpwstr>
      </vt:variant>
      <vt:variant>
        <vt:i4>1507379</vt:i4>
      </vt:variant>
      <vt:variant>
        <vt:i4>875</vt:i4>
      </vt:variant>
      <vt:variant>
        <vt:i4>0</vt:i4>
      </vt:variant>
      <vt:variant>
        <vt:i4>5</vt:i4>
      </vt:variant>
      <vt:variant>
        <vt:lpwstr/>
      </vt:variant>
      <vt:variant>
        <vt:lpwstr>_Toc341695875</vt:lpwstr>
      </vt:variant>
      <vt:variant>
        <vt:i4>1507379</vt:i4>
      </vt:variant>
      <vt:variant>
        <vt:i4>869</vt:i4>
      </vt:variant>
      <vt:variant>
        <vt:i4>0</vt:i4>
      </vt:variant>
      <vt:variant>
        <vt:i4>5</vt:i4>
      </vt:variant>
      <vt:variant>
        <vt:lpwstr/>
      </vt:variant>
      <vt:variant>
        <vt:lpwstr>_Toc341695874</vt:lpwstr>
      </vt:variant>
      <vt:variant>
        <vt:i4>1507379</vt:i4>
      </vt:variant>
      <vt:variant>
        <vt:i4>863</vt:i4>
      </vt:variant>
      <vt:variant>
        <vt:i4>0</vt:i4>
      </vt:variant>
      <vt:variant>
        <vt:i4>5</vt:i4>
      </vt:variant>
      <vt:variant>
        <vt:lpwstr/>
      </vt:variant>
      <vt:variant>
        <vt:lpwstr>_Toc341695873</vt:lpwstr>
      </vt:variant>
      <vt:variant>
        <vt:i4>1507379</vt:i4>
      </vt:variant>
      <vt:variant>
        <vt:i4>857</vt:i4>
      </vt:variant>
      <vt:variant>
        <vt:i4>0</vt:i4>
      </vt:variant>
      <vt:variant>
        <vt:i4>5</vt:i4>
      </vt:variant>
      <vt:variant>
        <vt:lpwstr/>
      </vt:variant>
      <vt:variant>
        <vt:lpwstr>_Toc341695872</vt:lpwstr>
      </vt:variant>
      <vt:variant>
        <vt:i4>1507379</vt:i4>
      </vt:variant>
      <vt:variant>
        <vt:i4>851</vt:i4>
      </vt:variant>
      <vt:variant>
        <vt:i4>0</vt:i4>
      </vt:variant>
      <vt:variant>
        <vt:i4>5</vt:i4>
      </vt:variant>
      <vt:variant>
        <vt:lpwstr/>
      </vt:variant>
      <vt:variant>
        <vt:lpwstr>_Toc341695871</vt:lpwstr>
      </vt:variant>
      <vt:variant>
        <vt:i4>1507379</vt:i4>
      </vt:variant>
      <vt:variant>
        <vt:i4>845</vt:i4>
      </vt:variant>
      <vt:variant>
        <vt:i4>0</vt:i4>
      </vt:variant>
      <vt:variant>
        <vt:i4>5</vt:i4>
      </vt:variant>
      <vt:variant>
        <vt:lpwstr/>
      </vt:variant>
      <vt:variant>
        <vt:lpwstr>_Toc341695870</vt:lpwstr>
      </vt:variant>
      <vt:variant>
        <vt:i4>1441843</vt:i4>
      </vt:variant>
      <vt:variant>
        <vt:i4>839</vt:i4>
      </vt:variant>
      <vt:variant>
        <vt:i4>0</vt:i4>
      </vt:variant>
      <vt:variant>
        <vt:i4>5</vt:i4>
      </vt:variant>
      <vt:variant>
        <vt:lpwstr/>
      </vt:variant>
      <vt:variant>
        <vt:lpwstr>_Toc341695869</vt:lpwstr>
      </vt:variant>
      <vt:variant>
        <vt:i4>1441843</vt:i4>
      </vt:variant>
      <vt:variant>
        <vt:i4>833</vt:i4>
      </vt:variant>
      <vt:variant>
        <vt:i4>0</vt:i4>
      </vt:variant>
      <vt:variant>
        <vt:i4>5</vt:i4>
      </vt:variant>
      <vt:variant>
        <vt:lpwstr/>
      </vt:variant>
      <vt:variant>
        <vt:lpwstr>_Toc341695868</vt:lpwstr>
      </vt:variant>
      <vt:variant>
        <vt:i4>1441843</vt:i4>
      </vt:variant>
      <vt:variant>
        <vt:i4>827</vt:i4>
      </vt:variant>
      <vt:variant>
        <vt:i4>0</vt:i4>
      </vt:variant>
      <vt:variant>
        <vt:i4>5</vt:i4>
      </vt:variant>
      <vt:variant>
        <vt:lpwstr/>
      </vt:variant>
      <vt:variant>
        <vt:lpwstr>_Toc341695867</vt:lpwstr>
      </vt:variant>
      <vt:variant>
        <vt:i4>1441843</vt:i4>
      </vt:variant>
      <vt:variant>
        <vt:i4>821</vt:i4>
      </vt:variant>
      <vt:variant>
        <vt:i4>0</vt:i4>
      </vt:variant>
      <vt:variant>
        <vt:i4>5</vt:i4>
      </vt:variant>
      <vt:variant>
        <vt:lpwstr/>
      </vt:variant>
      <vt:variant>
        <vt:lpwstr>_Toc341695866</vt:lpwstr>
      </vt:variant>
      <vt:variant>
        <vt:i4>1441843</vt:i4>
      </vt:variant>
      <vt:variant>
        <vt:i4>815</vt:i4>
      </vt:variant>
      <vt:variant>
        <vt:i4>0</vt:i4>
      </vt:variant>
      <vt:variant>
        <vt:i4>5</vt:i4>
      </vt:variant>
      <vt:variant>
        <vt:lpwstr/>
      </vt:variant>
      <vt:variant>
        <vt:lpwstr>_Toc341695865</vt:lpwstr>
      </vt:variant>
      <vt:variant>
        <vt:i4>1441843</vt:i4>
      </vt:variant>
      <vt:variant>
        <vt:i4>809</vt:i4>
      </vt:variant>
      <vt:variant>
        <vt:i4>0</vt:i4>
      </vt:variant>
      <vt:variant>
        <vt:i4>5</vt:i4>
      </vt:variant>
      <vt:variant>
        <vt:lpwstr/>
      </vt:variant>
      <vt:variant>
        <vt:lpwstr>_Toc341695864</vt:lpwstr>
      </vt:variant>
      <vt:variant>
        <vt:i4>1441843</vt:i4>
      </vt:variant>
      <vt:variant>
        <vt:i4>803</vt:i4>
      </vt:variant>
      <vt:variant>
        <vt:i4>0</vt:i4>
      </vt:variant>
      <vt:variant>
        <vt:i4>5</vt:i4>
      </vt:variant>
      <vt:variant>
        <vt:lpwstr/>
      </vt:variant>
      <vt:variant>
        <vt:lpwstr>_Toc341695863</vt:lpwstr>
      </vt:variant>
      <vt:variant>
        <vt:i4>1441843</vt:i4>
      </vt:variant>
      <vt:variant>
        <vt:i4>797</vt:i4>
      </vt:variant>
      <vt:variant>
        <vt:i4>0</vt:i4>
      </vt:variant>
      <vt:variant>
        <vt:i4>5</vt:i4>
      </vt:variant>
      <vt:variant>
        <vt:lpwstr/>
      </vt:variant>
      <vt:variant>
        <vt:lpwstr>_Toc341695862</vt:lpwstr>
      </vt:variant>
      <vt:variant>
        <vt:i4>1441843</vt:i4>
      </vt:variant>
      <vt:variant>
        <vt:i4>791</vt:i4>
      </vt:variant>
      <vt:variant>
        <vt:i4>0</vt:i4>
      </vt:variant>
      <vt:variant>
        <vt:i4>5</vt:i4>
      </vt:variant>
      <vt:variant>
        <vt:lpwstr/>
      </vt:variant>
      <vt:variant>
        <vt:lpwstr>_Toc341695861</vt:lpwstr>
      </vt:variant>
      <vt:variant>
        <vt:i4>1441843</vt:i4>
      </vt:variant>
      <vt:variant>
        <vt:i4>785</vt:i4>
      </vt:variant>
      <vt:variant>
        <vt:i4>0</vt:i4>
      </vt:variant>
      <vt:variant>
        <vt:i4>5</vt:i4>
      </vt:variant>
      <vt:variant>
        <vt:lpwstr/>
      </vt:variant>
      <vt:variant>
        <vt:lpwstr>_Toc341695860</vt:lpwstr>
      </vt:variant>
      <vt:variant>
        <vt:i4>1376307</vt:i4>
      </vt:variant>
      <vt:variant>
        <vt:i4>779</vt:i4>
      </vt:variant>
      <vt:variant>
        <vt:i4>0</vt:i4>
      </vt:variant>
      <vt:variant>
        <vt:i4>5</vt:i4>
      </vt:variant>
      <vt:variant>
        <vt:lpwstr/>
      </vt:variant>
      <vt:variant>
        <vt:lpwstr>_Toc341695859</vt:lpwstr>
      </vt:variant>
      <vt:variant>
        <vt:i4>1376307</vt:i4>
      </vt:variant>
      <vt:variant>
        <vt:i4>773</vt:i4>
      </vt:variant>
      <vt:variant>
        <vt:i4>0</vt:i4>
      </vt:variant>
      <vt:variant>
        <vt:i4>5</vt:i4>
      </vt:variant>
      <vt:variant>
        <vt:lpwstr/>
      </vt:variant>
      <vt:variant>
        <vt:lpwstr>_Toc341695858</vt:lpwstr>
      </vt:variant>
      <vt:variant>
        <vt:i4>1376307</vt:i4>
      </vt:variant>
      <vt:variant>
        <vt:i4>767</vt:i4>
      </vt:variant>
      <vt:variant>
        <vt:i4>0</vt:i4>
      </vt:variant>
      <vt:variant>
        <vt:i4>5</vt:i4>
      </vt:variant>
      <vt:variant>
        <vt:lpwstr/>
      </vt:variant>
      <vt:variant>
        <vt:lpwstr>_Toc341695857</vt:lpwstr>
      </vt:variant>
      <vt:variant>
        <vt:i4>1376307</vt:i4>
      </vt:variant>
      <vt:variant>
        <vt:i4>761</vt:i4>
      </vt:variant>
      <vt:variant>
        <vt:i4>0</vt:i4>
      </vt:variant>
      <vt:variant>
        <vt:i4>5</vt:i4>
      </vt:variant>
      <vt:variant>
        <vt:lpwstr/>
      </vt:variant>
      <vt:variant>
        <vt:lpwstr>_Toc341695856</vt:lpwstr>
      </vt:variant>
      <vt:variant>
        <vt:i4>1376307</vt:i4>
      </vt:variant>
      <vt:variant>
        <vt:i4>755</vt:i4>
      </vt:variant>
      <vt:variant>
        <vt:i4>0</vt:i4>
      </vt:variant>
      <vt:variant>
        <vt:i4>5</vt:i4>
      </vt:variant>
      <vt:variant>
        <vt:lpwstr/>
      </vt:variant>
      <vt:variant>
        <vt:lpwstr>_Toc341695855</vt:lpwstr>
      </vt:variant>
      <vt:variant>
        <vt:i4>1376307</vt:i4>
      </vt:variant>
      <vt:variant>
        <vt:i4>749</vt:i4>
      </vt:variant>
      <vt:variant>
        <vt:i4>0</vt:i4>
      </vt:variant>
      <vt:variant>
        <vt:i4>5</vt:i4>
      </vt:variant>
      <vt:variant>
        <vt:lpwstr/>
      </vt:variant>
      <vt:variant>
        <vt:lpwstr>_Toc341695854</vt:lpwstr>
      </vt:variant>
      <vt:variant>
        <vt:i4>1376307</vt:i4>
      </vt:variant>
      <vt:variant>
        <vt:i4>743</vt:i4>
      </vt:variant>
      <vt:variant>
        <vt:i4>0</vt:i4>
      </vt:variant>
      <vt:variant>
        <vt:i4>5</vt:i4>
      </vt:variant>
      <vt:variant>
        <vt:lpwstr/>
      </vt:variant>
      <vt:variant>
        <vt:lpwstr>_Toc341695853</vt:lpwstr>
      </vt:variant>
      <vt:variant>
        <vt:i4>1376307</vt:i4>
      </vt:variant>
      <vt:variant>
        <vt:i4>737</vt:i4>
      </vt:variant>
      <vt:variant>
        <vt:i4>0</vt:i4>
      </vt:variant>
      <vt:variant>
        <vt:i4>5</vt:i4>
      </vt:variant>
      <vt:variant>
        <vt:lpwstr/>
      </vt:variant>
      <vt:variant>
        <vt:lpwstr>_Toc341695852</vt:lpwstr>
      </vt:variant>
      <vt:variant>
        <vt:i4>1376307</vt:i4>
      </vt:variant>
      <vt:variant>
        <vt:i4>731</vt:i4>
      </vt:variant>
      <vt:variant>
        <vt:i4>0</vt:i4>
      </vt:variant>
      <vt:variant>
        <vt:i4>5</vt:i4>
      </vt:variant>
      <vt:variant>
        <vt:lpwstr/>
      </vt:variant>
      <vt:variant>
        <vt:lpwstr>_Toc341695851</vt:lpwstr>
      </vt:variant>
      <vt:variant>
        <vt:i4>1376307</vt:i4>
      </vt:variant>
      <vt:variant>
        <vt:i4>725</vt:i4>
      </vt:variant>
      <vt:variant>
        <vt:i4>0</vt:i4>
      </vt:variant>
      <vt:variant>
        <vt:i4>5</vt:i4>
      </vt:variant>
      <vt:variant>
        <vt:lpwstr/>
      </vt:variant>
      <vt:variant>
        <vt:lpwstr>_Toc341695850</vt:lpwstr>
      </vt:variant>
      <vt:variant>
        <vt:i4>1310771</vt:i4>
      </vt:variant>
      <vt:variant>
        <vt:i4>719</vt:i4>
      </vt:variant>
      <vt:variant>
        <vt:i4>0</vt:i4>
      </vt:variant>
      <vt:variant>
        <vt:i4>5</vt:i4>
      </vt:variant>
      <vt:variant>
        <vt:lpwstr/>
      </vt:variant>
      <vt:variant>
        <vt:lpwstr>_Toc341695849</vt:lpwstr>
      </vt:variant>
      <vt:variant>
        <vt:i4>1310771</vt:i4>
      </vt:variant>
      <vt:variant>
        <vt:i4>713</vt:i4>
      </vt:variant>
      <vt:variant>
        <vt:i4>0</vt:i4>
      </vt:variant>
      <vt:variant>
        <vt:i4>5</vt:i4>
      </vt:variant>
      <vt:variant>
        <vt:lpwstr/>
      </vt:variant>
      <vt:variant>
        <vt:lpwstr>_Toc341695848</vt:lpwstr>
      </vt:variant>
      <vt:variant>
        <vt:i4>1310771</vt:i4>
      </vt:variant>
      <vt:variant>
        <vt:i4>707</vt:i4>
      </vt:variant>
      <vt:variant>
        <vt:i4>0</vt:i4>
      </vt:variant>
      <vt:variant>
        <vt:i4>5</vt:i4>
      </vt:variant>
      <vt:variant>
        <vt:lpwstr/>
      </vt:variant>
      <vt:variant>
        <vt:lpwstr>_Toc341695847</vt:lpwstr>
      </vt:variant>
      <vt:variant>
        <vt:i4>1310771</vt:i4>
      </vt:variant>
      <vt:variant>
        <vt:i4>701</vt:i4>
      </vt:variant>
      <vt:variant>
        <vt:i4>0</vt:i4>
      </vt:variant>
      <vt:variant>
        <vt:i4>5</vt:i4>
      </vt:variant>
      <vt:variant>
        <vt:lpwstr/>
      </vt:variant>
      <vt:variant>
        <vt:lpwstr>_Toc341695846</vt:lpwstr>
      </vt:variant>
      <vt:variant>
        <vt:i4>1310771</vt:i4>
      </vt:variant>
      <vt:variant>
        <vt:i4>695</vt:i4>
      </vt:variant>
      <vt:variant>
        <vt:i4>0</vt:i4>
      </vt:variant>
      <vt:variant>
        <vt:i4>5</vt:i4>
      </vt:variant>
      <vt:variant>
        <vt:lpwstr/>
      </vt:variant>
      <vt:variant>
        <vt:lpwstr>_Toc341695845</vt:lpwstr>
      </vt:variant>
      <vt:variant>
        <vt:i4>1310771</vt:i4>
      </vt:variant>
      <vt:variant>
        <vt:i4>689</vt:i4>
      </vt:variant>
      <vt:variant>
        <vt:i4>0</vt:i4>
      </vt:variant>
      <vt:variant>
        <vt:i4>5</vt:i4>
      </vt:variant>
      <vt:variant>
        <vt:lpwstr/>
      </vt:variant>
      <vt:variant>
        <vt:lpwstr>_Toc341695844</vt:lpwstr>
      </vt:variant>
      <vt:variant>
        <vt:i4>1310771</vt:i4>
      </vt:variant>
      <vt:variant>
        <vt:i4>683</vt:i4>
      </vt:variant>
      <vt:variant>
        <vt:i4>0</vt:i4>
      </vt:variant>
      <vt:variant>
        <vt:i4>5</vt:i4>
      </vt:variant>
      <vt:variant>
        <vt:lpwstr/>
      </vt:variant>
      <vt:variant>
        <vt:lpwstr>_Toc341695843</vt:lpwstr>
      </vt:variant>
      <vt:variant>
        <vt:i4>1310771</vt:i4>
      </vt:variant>
      <vt:variant>
        <vt:i4>677</vt:i4>
      </vt:variant>
      <vt:variant>
        <vt:i4>0</vt:i4>
      </vt:variant>
      <vt:variant>
        <vt:i4>5</vt:i4>
      </vt:variant>
      <vt:variant>
        <vt:lpwstr/>
      </vt:variant>
      <vt:variant>
        <vt:lpwstr>_Toc341695842</vt:lpwstr>
      </vt:variant>
      <vt:variant>
        <vt:i4>1310771</vt:i4>
      </vt:variant>
      <vt:variant>
        <vt:i4>671</vt:i4>
      </vt:variant>
      <vt:variant>
        <vt:i4>0</vt:i4>
      </vt:variant>
      <vt:variant>
        <vt:i4>5</vt:i4>
      </vt:variant>
      <vt:variant>
        <vt:lpwstr/>
      </vt:variant>
      <vt:variant>
        <vt:lpwstr>_Toc341695841</vt:lpwstr>
      </vt:variant>
      <vt:variant>
        <vt:i4>1310771</vt:i4>
      </vt:variant>
      <vt:variant>
        <vt:i4>665</vt:i4>
      </vt:variant>
      <vt:variant>
        <vt:i4>0</vt:i4>
      </vt:variant>
      <vt:variant>
        <vt:i4>5</vt:i4>
      </vt:variant>
      <vt:variant>
        <vt:lpwstr/>
      </vt:variant>
      <vt:variant>
        <vt:lpwstr>_Toc341695840</vt:lpwstr>
      </vt:variant>
      <vt:variant>
        <vt:i4>1245235</vt:i4>
      </vt:variant>
      <vt:variant>
        <vt:i4>659</vt:i4>
      </vt:variant>
      <vt:variant>
        <vt:i4>0</vt:i4>
      </vt:variant>
      <vt:variant>
        <vt:i4>5</vt:i4>
      </vt:variant>
      <vt:variant>
        <vt:lpwstr/>
      </vt:variant>
      <vt:variant>
        <vt:lpwstr>_Toc341695839</vt:lpwstr>
      </vt:variant>
      <vt:variant>
        <vt:i4>1245235</vt:i4>
      </vt:variant>
      <vt:variant>
        <vt:i4>653</vt:i4>
      </vt:variant>
      <vt:variant>
        <vt:i4>0</vt:i4>
      </vt:variant>
      <vt:variant>
        <vt:i4>5</vt:i4>
      </vt:variant>
      <vt:variant>
        <vt:lpwstr/>
      </vt:variant>
      <vt:variant>
        <vt:lpwstr>_Toc341695838</vt:lpwstr>
      </vt:variant>
      <vt:variant>
        <vt:i4>1245235</vt:i4>
      </vt:variant>
      <vt:variant>
        <vt:i4>647</vt:i4>
      </vt:variant>
      <vt:variant>
        <vt:i4>0</vt:i4>
      </vt:variant>
      <vt:variant>
        <vt:i4>5</vt:i4>
      </vt:variant>
      <vt:variant>
        <vt:lpwstr/>
      </vt:variant>
      <vt:variant>
        <vt:lpwstr>_Toc341695837</vt:lpwstr>
      </vt:variant>
      <vt:variant>
        <vt:i4>1245235</vt:i4>
      </vt:variant>
      <vt:variant>
        <vt:i4>641</vt:i4>
      </vt:variant>
      <vt:variant>
        <vt:i4>0</vt:i4>
      </vt:variant>
      <vt:variant>
        <vt:i4>5</vt:i4>
      </vt:variant>
      <vt:variant>
        <vt:lpwstr/>
      </vt:variant>
      <vt:variant>
        <vt:lpwstr>_Toc341695836</vt:lpwstr>
      </vt:variant>
      <vt:variant>
        <vt:i4>1245235</vt:i4>
      </vt:variant>
      <vt:variant>
        <vt:i4>635</vt:i4>
      </vt:variant>
      <vt:variant>
        <vt:i4>0</vt:i4>
      </vt:variant>
      <vt:variant>
        <vt:i4>5</vt:i4>
      </vt:variant>
      <vt:variant>
        <vt:lpwstr/>
      </vt:variant>
      <vt:variant>
        <vt:lpwstr>_Toc341695835</vt:lpwstr>
      </vt:variant>
      <vt:variant>
        <vt:i4>1245235</vt:i4>
      </vt:variant>
      <vt:variant>
        <vt:i4>629</vt:i4>
      </vt:variant>
      <vt:variant>
        <vt:i4>0</vt:i4>
      </vt:variant>
      <vt:variant>
        <vt:i4>5</vt:i4>
      </vt:variant>
      <vt:variant>
        <vt:lpwstr/>
      </vt:variant>
      <vt:variant>
        <vt:lpwstr>_Toc341695834</vt:lpwstr>
      </vt:variant>
      <vt:variant>
        <vt:i4>1245235</vt:i4>
      </vt:variant>
      <vt:variant>
        <vt:i4>623</vt:i4>
      </vt:variant>
      <vt:variant>
        <vt:i4>0</vt:i4>
      </vt:variant>
      <vt:variant>
        <vt:i4>5</vt:i4>
      </vt:variant>
      <vt:variant>
        <vt:lpwstr/>
      </vt:variant>
      <vt:variant>
        <vt:lpwstr>_Toc341695833</vt:lpwstr>
      </vt:variant>
      <vt:variant>
        <vt:i4>1245235</vt:i4>
      </vt:variant>
      <vt:variant>
        <vt:i4>617</vt:i4>
      </vt:variant>
      <vt:variant>
        <vt:i4>0</vt:i4>
      </vt:variant>
      <vt:variant>
        <vt:i4>5</vt:i4>
      </vt:variant>
      <vt:variant>
        <vt:lpwstr/>
      </vt:variant>
      <vt:variant>
        <vt:lpwstr>_Toc341695832</vt:lpwstr>
      </vt:variant>
      <vt:variant>
        <vt:i4>1245235</vt:i4>
      </vt:variant>
      <vt:variant>
        <vt:i4>611</vt:i4>
      </vt:variant>
      <vt:variant>
        <vt:i4>0</vt:i4>
      </vt:variant>
      <vt:variant>
        <vt:i4>5</vt:i4>
      </vt:variant>
      <vt:variant>
        <vt:lpwstr/>
      </vt:variant>
      <vt:variant>
        <vt:lpwstr>_Toc341695831</vt:lpwstr>
      </vt:variant>
      <vt:variant>
        <vt:i4>1245235</vt:i4>
      </vt:variant>
      <vt:variant>
        <vt:i4>605</vt:i4>
      </vt:variant>
      <vt:variant>
        <vt:i4>0</vt:i4>
      </vt:variant>
      <vt:variant>
        <vt:i4>5</vt:i4>
      </vt:variant>
      <vt:variant>
        <vt:lpwstr/>
      </vt:variant>
      <vt:variant>
        <vt:lpwstr>_Toc341695830</vt:lpwstr>
      </vt:variant>
      <vt:variant>
        <vt:i4>1179699</vt:i4>
      </vt:variant>
      <vt:variant>
        <vt:i4>599</vt:i4>
      </vt:variant>
      <vt:variant>
        <vt:i4>0</vt:i4>
      </vt:variant>
      <vt:variant>
        <vt:i4>5</vt:i4>
      </vt:variant>
      <vt:variant>
        <vt:lpwstr/>
      </vt:variant>
      <vt:variant>
        <vt:lpwstr>_Toc341695829</vt:lpwstr>
      </vt:variant>
      <vt:variant>
        <vt:i4>1179699</vt:i4>
      </vt:variant>
      <vt:variant>
        <vt:i4>593</vt:i4>
      </vt:variant>
      <vt:variant>
        <vt:i4>0</vt:i4>
      </vt:variant>
      <vt:variant>
        <vt:i4>5</vt:i4>
      </vt:variant>
      <vt:variant>
        <vt:lpwstr/>
      </vt:variant>
      <vt:variant>
        <vt:lpwstr>_Toc341695828</vt:lpwstr>
      </vt:variant>
      <vt:variant>
        <vt:i4>1179699</vt:i4>
      </vt:variant>
      <vt:variant>
        <vt:i4>587</vt:i4>
      </vt:variant>
      <vt:variant>
        <vt:i4>0</vt:i4>
      </vt:variant>
      <vt:variant>
        <vt:i4>5</vt:i4>
      </vt:variant>
      <vt:variant>
        <vt:lpwstr/>
      </vt:variant>
      <vt:variant>
        <vt:lpwstr>_Toc341695827</vt:lpwstr>
      </vt:variant>
      <vt:variant>
        <vt:i4>1179699</vt:i4>
      </vt:variant>
      <vt:variant>
        <vt:i4>581</vt:i4>
      </vt:variant>
      <vt:variant>
        <vt:i4>0</vt:i4>
      </vt:variant>
      <vt:variant>
        <vt:i4>5</vt:i4>
      </vt:variant>
      <vt:variant>
        <vt:lpwstr/>
      </vt:variant>
      <vt:variant>
        <vt:lpwstr>_Toc341695826</vt:lpwstr>
      </vt:variant>
      <vt:variant>
        <vt:i4>1179699</vt:i4>
      </vt:variant>
      <vt:variant>
        <vt:i4>575</vt:i4>
      </vt:variant>
      <vt:variant>
        <vt:i4>0</vt:i4>
      </vt:variant>
      <vt:variant>
        <vt:i4>5</vt:i4>
      </vt:variant>
      <vt:variant>
        <vt:lpwstr/>
      </vt:variant>
      <vt:variant>
        <vt:lpwstr>_Toc341695825</vt:lpwstr>
      </vt:variant>
      <vt:variant>
        <vt:i4>1179699</vt:i4>
      </vt:variant>
      <vt:variant>
        <vt:i4>569</vt:i4>
      </vt:variant>
      <vt:variant>
        <vt:i4>0</vt:i4>
      </vt:variant>
      <vt:variant>
        <vt:i4>5</vt:i4>
      </vt:variant>
      <vt:variant>
        <vt:lpwstr/>
      </vt:variant>
      <vt:variant>
        <vt:lpwstr>_Toc341695824</vt:lpwstr>
      </vt:variant>
      <vt:variant>
        <vt:i4>1179699</vt:i4>
      </vt:variant>
      <vt:variant>
        <vt:i4>563</vt:i4>
      </vt:variant>
      <vt:variant>
        <vt:i4>0</vt:i4>
      </vt:variant>
      <vt:variant>
        <vt:i4>5</vt:i4>
      </vt:variant>
      <vt:variant>
        <vt:lpwstr/>
      </vt:variant>
      <vt:variant>
        <vt:lpwstr>_Toc341695823</vt:lpwstr>
      </vt:variant>
      <vt:variant>
        <vt:i4>1179699</vt:i4>
      </vt:variant>
      <vt:variant>
        <vt:i4>557</vt:i4>
      </vt:variant>
      <vt:variant>
        <vt:i4>0</vt:i4>
      </vt:variant>
      <vt:variant>
        <vt:i4>5</vt:i4>
      </vt:variant>
      <vt:variant>
        <vt:lpwstr/>
      </vt:variant>
      <vt:variant>
        <vt:lpwstr>_Toc341695822</vt:lpwstr>
      </vt:variant>
      <vt:variant>
        <vt:i4>1179699</vt:i4>
      </vt:variant>
      <vt:variant>
        <vt:i4>551</vt:i4>
      </vt:variant>
      <vt:variant>
        <vt:i4>0</vt:i4>
      </vt:variant>
      <vt:variant>
        <vt:i4>5</vt:i4>
      </vt:variant>
      <vt:variant>
        <vt:lpwstr/>
      </vt:variant>
      <vt:variant>
        <vt:lpwstr>_Toc341695821</vt:lpwstr>
      </vt:variant>
      <vt:variant>
        <vt:i4>1179699</vt:i4>
      </vt:variant>
      <vt:variant>
        <vt:i4>545</vt:i4>
      </vt:variant>
      <vt:variant>
        <vt:i4>0</vt:i4>
      </vt:variant>
      <vt:variant>
        <vt:i4>5</vt:i4>
      </vt:variant>
      <vt:variant>
        <vt:lpwstr/>
      </vt:variant>
      <vt:variant>
        <vt:lpwstr>_Toc341695820</vt:lpwstr>
      </vt:variant>
      <vt:variant>
        <vt:i4>1114163</vt:i4>
      </vt:variant>
      <vt:variant>
        <vt:i4>539</vt:i4>
      </vt:variant>
      <vt:variant>
        <vt:i4>0</vt:i4>
      </vt:variant>
      <vt:variant>
        <vt:i4>5</vt:i4>
      </vt:variant>
      <vt:variant>
        <vt:lpwstr/>
      </vt:variant>
      <vt:variant>
        <vt:lpwstr>_Toc341695819</vt:lpwstr>
      </vt:variant>
      <vt:variant>
        <vt:i4>1114163</vt:i4>
      </vt:variant>
      <vt:variant>
        <vt:i4>533</vt:i4>
      </vt:variant>
      <vt:variant>
        <vt:i4>0</vt:i4>
      </vt:variant>
      <vt:variant>
        <vt:i4>5</vt:i4>
      </vt:variant>
      <vt:variant>
        <vt:lpwstr/>
      </vt:variant>
      <vt:variant>
        <vt:lpwstr>_Toc341695818</vt:lpwstr>
      </vt:variant>
      <vt:variant>
        <vt:i4>1114163</vt:i4>
      </vt:variant>
      <vt:variant>
        <vt:i4>527</vt:i4>
      </vt:variant>
      <vt:variant>
        <vt:i4>0</vt:i4>
      </vt:variant>
      <vt:variant>
        <vt:i4>5</vt:i4>
      </vt:variant>
      <vt:variant>
        <vt:lpwstr/>
      </vt:variant>
      <vt:variant>
        <vt:lpwstr>_Toc341695817</vt:lpwstr>
      </vt:variant>
      <vt:variant>
        <vt:i4>1114163</vt:i4>
      </vt:variant>
      <vt:variant>
        <vt:i4>521</vt:i4>
      </vt:variant>
      <vt:variant>
        <vt:i4>0</vt:i4>
      </vt:variant>
      <vt:variant>
        <vt:i4>5</vt:i4>
      </vt:variant>
      <vt:variant>
        <vt:lpwstr/>
      </vt:variant>
      <vt:variant>
        <vt:lpwstr>_Toc341695816</vt:lpwstr>
      </vt:variant>
      <vt:variant>
        <vt:i4>1114163</vt:i4>
      </vt:variant>
      <vt:variant>
        <vt:i4>515</vt:i4>
      </vt:variant>
      <vt:variant>
        <vt:i4>0</vt:i4>
      </vt:variant>
      <vt:variant>
        <vt:i4>5</vt:i4>
      </vt:variant>
      <vt:variant>
        <vt:lpwstr/>
      </vt:variant>
      <vt:variant>
        <vt:lpwstr>_Toc341695815</vt:lpwstr>
      </vt:variant>
      <vt:variant>
        <vt:i4>1114163</vt:i4>
      </vt:variant>
      <vt:variant>
        <vt:i4>509</vt:i4>
      </vt:variant>
      <vt:variant>
        <vt:i4>0</vt:i4>
      </vt:variant>
      <vt:variant>
        <vt:i4>5</vt:i4>
      </vt:variant>
      <vt:variant>
        <vt:lpwstr/>
      </vt:variant>
      <vt:variant>
        <vt:lpwstr>_Toc341695814</vt:lpwstr>
      </vt:variant>
      <vt:variant>
        <vt:i4>1114163</vt:i4>
      </vt:variant>
      <vt:variant>
        <vt:i4>503</vt:i4>
      </vt:variant>
      <vt:variant>
        <vt:i4>0</vt:i4>
      </vt:variant>
      <vt:variant>
        <vt:i4>5</vt:i4>
      </vt:variant>
      <vt:variant>
        <vt:lpwstr/>
      </vt:variant>
      <vt:variant>
        <vt:lpwstr>_Toc341695813</vt:lpwstr>
      </vt:variant>
      <vt:variant>
        <vt:i4>1114163</vt:i4>
      </vt:variant>
      <vt:variant>
        <vt:i4>497</vt:i4>
      </vt:variant>
      <vt:variant>
        <vt:i4>0</vt:i4>
      </vt:variant>
      <vt:variant>
        <vt:i4>5</vt:i4>
      </vt:variant>
      <vt:variant>
        <vt:lpwstr/>
      </vt:variant>
      <vt:variant>
        <vt:lpwstr>_Toc341695812</vt:lpwstr>
      </vt:variant>
      <vt:variant>
        <vt:i4>1114163</vt:i4>
      </vt:variant>
      <vt:variant>
        <vt:i4>491</vt:i4>
      </vt:variant>
      <vt:variant>
        <vt:i4>0</vt:i4>
      </vt:variant>
      <vt:variant>
        <vt:i4>5</vt:i4>
      </vt:variant>
      <vt:variant>
        <vt:lpwstr/>
      </vt:variant>
      <vt:variant>
        <vt:lpwstr>_Toc341695811</vt:lpwstr>
      </vt:variant>
      <vt:variant>
        <vt:i4>1114163</vt:i4>
      </vt:variant>
      <vt:variant>
        <vt:i4>485</vt:i4>
      </vt:variant>
      <vt:variant>
        <vt:i4>0</vt:i4>
      </vt:variant>
      <vt:variant>
        <vt:i4>5</vt:i4>
      </vt:variant>
      <vt:variant>
        <vt:lpwstr/>
      </vt:variant>
      <vt:variant>
        <vt:lpwstr>_Toc341695810</vt:lpwstr>
      </vt:variant>
      <vt:variant>
        <vt:i4>1048627</vt:i4>
      </vt:variant>
      <vt:variant>
        <vt:i4>479</vt:i4>
      </vt:variant>
      <vt:variant>
        <vt:i4>0</vt:i4>
      </vt:variant>
      <vt:variant>
        <vt:i4>5</vt:i4>
      </vt:variant>
      <vt:variant>
        <vt:lpwstr/>
      </vt:variant>
      <vt:variant>
        <vt:lpwstr>_Toc341695809</vt:lpwstr>
      </vt:variant>
      <vt:variant>
        <vt:i4>1048627</vt:i4>
      </vt:variant>
      <vt:variant>
        <vt:i4>473</vt:i4>
      </vt:variant>
      <vt:variant>
        <vt:i4>0</vt:i4>
      </vt:variant>
      <vt:variant>
        <vt:i4>5</vt:i4>
      </vt:variant>
      <vt:variant>
        <vt:lpwstr/>
      </vt:variant>
      <vt:variant>
        <vt:lpwstr>_Toc341695808</vt:lpwstr>
      </vt:variant>
      <vt:variant>
        <vt:i4>1048627</vt:i4>
      </vt:variant>
      <vt:variant>
        <vt:i4>467</vt:i4>
      </vt:variant>
      <vt:variant>
        <vt:i4>0</vt:i4>
      </vt:variant>
      <vt:variant>
        <vt:i4>5</vt:i4>
      </vt:variant>
      <vt:variant>
        <vt:lpwstr/>
      </vt:variant>
      <vt:variant>
        <vt:lpwstr>_Toc341695807</vt:lpwstr>
      </vt:variant>
      <vt:variant>
        <vt:i4>1048627</vt:i4>
      </vt:variant>
      <vt:variant>
        <vt:i4>461</vt:i4>
      </vt:variant>
      <vt:variant>
        <vt:i4>0</vt:i4>
      </vt:variant>
      <vt:variant>
        <vt:i4>5</vt:i4>
      </vt:variant>
      <vt:variant>
        <vt:lpwstr/>
      </vt:variant>
      <vt:variant>
        <vt:lpwstr>_Toc341695806</vt:lpwstr>
      </vt:variant>
      <vt:variant>
        <vt:i4>1048627</vt:i4>
      </vt:variant>
      <vt:variant>
        <vt:i4>455</vt:i4>
      </vt:variant>
      <vt:variant>
        <vt:i4>0</vt:i4>
      </vt:variant>
      <vt:variant>
        <vt:i4>5</vt:i4>
      </vt:variant>
      <vt:variant>
        <vt:lpwstr/>
      </vt:variant>
      <vt:variant>
        <vt:lpwstr>_Toc341695805</vt:lpwstr>
      </vt:variant>
      <vt:variant>
        <vt:i4>1048627</vt:i4>
      </vt:variant>
      <vt:variant>
        <vt:i4>449</vt:i4>
      </vt:variant>
      <vt:variant>
        <vt:i4>0</vt:i4>
      </vt:variant>
      <vt:variant>
        <vt:i4>5</vt:i4>
      </vt:variant>
      <vt:variant>
        <vt:lpwstr/>
      </vt:variant>
      <vt:variant>
        <vt:lpwstr>_Toc341695804</vt:lpwstr>
      </vt:variant>
      <vt:variant>
        <vt:i4>1048627</vt:i4>
      </vt:variant>
      <vt:variant>
        <vt:i4>443</vt:i4>
      </vt:variant>
      <vt:variant>
        <vt:i4>0</vt:i4>
      </vt:variant>
      <vt:variant>
        <vt:i4>5</vt:i4>
      </vt:variant>
      <vt:variant>
        <vt:lpwstr/>
      </vt:variant>
      <vt:variant>
        <vt:lpwstr>_Toc341695803</vt:lpwstr>
      </vt:variant>
      <vt:variant>
        <vt:i4>1048627</vt:i4>
      </vt:variant>
      <vt:variant>
        <vt:i4>437</vt:i4>
      </vt:variant>
      <vt:variant>
        <vt:i4>0</vt:i4>
      </vt:variant>
      <vt:variant>
        <vt:i4>5</vt:i4>
      </vt:variant>
      <vt:variant>
        <vt:lpwstr/>
      </vt:variant>
      <vt:variant>
        <vt:lpwstr>_Toc341695802</vt:lpwstr>
      </vt:variant>
      <vt:variant>
        <vt:i4>1048627</vt:i4>
      </vt:variant>
      <vt:variant>
        <vt:i4>431</vt:i4>
      </vt:variant>
      <vt:variant>
        <vt:i4>0</vt:i4>
      </vt:variant>
      <vt:variant>
        <vt:i4>5</vt:i4>
      </vt:variant>
      <vt:variant>
        <vt:lpwstr/>
      </vt:variant>
      <vt:variant>
        <vt:lpwstr>_Toc341695801</vt:lpwstr>
      </vt:variant>
      <vt:variant>
        <vt:i4>1048627</vt:i4>
      </vt:variant>
      <vt:variant>
        <vt:i4>425</vt:i4>
      </vt:variant>
      <vt:variant>
        <vt:i4>0</vt:i4>
      </vt:variant>
      <vt:variant>
        <vt:i4>5</vt:i4>
      </vt:variant>
      <vt:variant>
        <vt:lpwstr/>
      </vt:variant>
      <vt:variant>
        <vt:lpwstr>_Toc341695800</vt:lpwstr>
      </vt:variant>
      <vt:variant>
        <vt:i4>1638460</vt:i4>
      </vt:variant>
      <vt:variant>
        <vt:i4>419</vt:i4>
      </vt:variant>
      <vt:variant>
        <vt:i4>0</vt:i4>
      </vt:variant>
      <vt:variant>
        <vt:i4>5</vt:i4>
      </vt:variant>
      <vt:variant>
        <vt:lpwstr/>
      </vt:variant>
      <vt:variant>
        <vt:lpwstr>_Toc341695799</vt:lpwstr>
      </vt:variant>
      <vt:variant>
        <vt:i4>1638460</vt:i4>
      </vt:variant>
      <vt:variant>
        <vt:i4>413</vt:i4>
      </vt:variant>
      <vt:variant>
        <vt:i4>0</vt:i4>
      </vt:variant>
      <vt:variant>
        <vt:i4>5</vt:i4>
      </vt:variant>
      <vt:variant>
        <vt:lpwstr/>
      </vt:variant>
      <vt:variant>
        <vt:lpwstr>_Toc341695798</vt:lpwstr>
      </vt:variant>
      <vt:variant>
        <vt:i4>1638460</vt:i4>
      </vt:variant>
      <vt:variant>
        <vt:i4>407</vt:i4>
      </vt:variant>
      <vt:variant>
        <vt:i4>0</vt:i4>
      </vt:variant>
      <vt:variant>
        <vt:i4>5</vt:i4>
      </vt:variant>
      <vt:variant>
        <vt:lpwstr/>
      </vt:variant>
      <vt:variant>
        <vt:lpwstr>_Toc341695797</vt:lpwstr>
      </vt:variant>
      <vt:variant>
        <vt:i4>1638460</vt:i4>
      </vt:variant>
      <vt:variant>
        <vt:i4>401</vt:i4>
      </vt:variant>
      <vt:variant>
        <vt:i4>0</vt:i4>
      </vt:variant>
      <vt:variant>
        <vt:i4>5</vt:i4>
      </vt:variant>
      <vt:variant>
        <vt:lpwstr/>
      </vt:variant>
      <vt:variant>
        <vt:lpwstr>_Toc341695796</vt:lpwstr>
      </vt:variant>
      <vt:variant>
        <vt:i4>1638460</vt:i4>
      </vt:variant>
      <vt:variant>
        <vt:i4>395</vt:i4>
      </vt:variant>
      <vt:variant>
        <vt:i4>0</vt:i4>
      </vt:variant>
      <vt:variant>
        <vt:i4>5</vt:i4>
      </vt:variant>
      <vt:variant>
        <vt:lpwstr/>
      </vt:variant>
      <vt:variant>
        <vt:lpwstr>_Toc341695795</vt:lpwstr>
      </vt:variant>
      <vt:variant>
        <vt:i4>1638460</vt:i4>
      </vt:variant>
      <vt:variant>
        <vt:i4>389</vt:i4>
      </vt:variant>
      <vt:variant>
        <vt:i4>0</vt:i4>
      </vt:variant>
      <vt:variant>
        <vt:i4>5</vt:i4>
      </vt:variant>
      <vt:variant>
        <vt:lpwstr/>
      </vt:variant>
      <vt:variant>
        <vt:lpwstr>_Toc341695794</vt:lpwstr>
      </vt:variant>
      <vt:variant>
        <vt:i4>1638460</vt:i4>
      </vt:variant>
      <vt:variant>
        <vt:i4>383</vt:i4>
      </vt:variant>
      <vt:variant>
        <vt:i4>0</vt:i4>
      </vt:variant>
      <vt:variant>
        <vt:i4>5</vt:i4>
      </vt:variant>
      <vt:variant>
        <vt:lpwstr/>
      </vt:variant>
      <vt:variant>
        <vt:lpwstr>_Toc341695793</vt:lpwstr>
      </vt:variant>
      <vt:variant>
        <vt:i4>1638460</vt:i4>
      </vt:variant>
      <vt:variant>
        <vt:i4>377</vt:i4>
      </vt:variant>
      <vt:variant>
        <vt:i4>0</vt:i4>
      </vt:variant>
      <vt:variant>
        <vt:i4>5</vt:i4>
      </vt:variant>
      <vt:variant>
        <vt:lpwstr/>
      </vt:variant>
      <vt:variant>
        <vt:lpwstr>_Toc341695792</vt:lpwstr>
      </vt:variant>
      <vt:variant>
        <vt:i4>1638460</vt:i4>
      </vt:variant>
      <vt:variant>
        <vt:i4>371</vt:i4>
      </vt:variant>
      <vt:variant>
        <vt:i4>0</vt:i4>
      </vt:variant>
      <vt:variant>
        <vt:i4>5</vt:i4>
      </vt:variant>
      <vt:variant>
        <vt:lpwstr/>
      </vt:variant>
      <vt:variant>
        <vt:lpwstr>_Toc341695791</vt:lpwstr>
      </vt:variant>
      <vt:variant>
        <vt:i4>1638460</vt:i4>
      </vt:variant>
      <vt:variant>
        <vt:i4>365</vt:i4>
      </vt:variant>
      <vt:variant>
        <vt:i4>0</vt:i4>
      </vt:variant>
      <vt:variant>
        <vt:i4>5</vt:i4>
      </vt:variant>
      <vt:variant>
        <vt:lpwstr/>
      </vt:variant>
      <vt:variant>
        <vt:lpwstr>_Toc341695790</vt:lpwstr>
      </vt:variant>
      <vt:variant>
        <vt:i4>1572924</vt:i4>
      </vt:variant>
      <vt:variant>
        <vt:i4>359</vt:i4>
      </vt:variant>
      <vt:variant>
        <vt:i4>0</vt:i4>
      </vt:variant>
      <vt:variant>
        <vt:i4>5</vt:i4>
      </vt:variant>
      <vt:variant>
        <vt:lpwstr/>
      </vt:variant>
      <vt:variant>
        <vt:lpwstr>_Toc341695789</vt:lpwstr>
      </vt:variant>
      <vt:variant>
        <vt:i4>1572924</vt:i4>
      </vt:variant>
      <vt:variant>
        <vt:i4>353</vt:i4>
      </vt:variant>
      <vt:variant>
        <vt:i4>0</vt:i4>
      </vt:variant>
      <vt:variant>
        <vt:i4>5</vt:i4>
      </vt:variant>
      <vt:variant>
        <vt:lpwstr/>
      </vt:variant>
      <vt:variant>
        <vt:lpwstr>_Toc341695788</vt:lpwstr>
      </vt:variant>
      <vt:variant>
        <vt:i4>1572924</vt:i4>
      </vt:variant>
      <vt:variant>
        <vt:i4>347</vt:i4>
      </vt:variant>
      <vt:variant>
        <vt:i4>0</vt:i4>
      </vt:variant>
      <vt:variant>
        <vt:i4>5</vt:i4>
      </vt:variant>
      <vt:variant>
        <vt:lpwstr/>
      </vt:variant>
      <vt:variant>
        <vt:lpwstr>_Toc341695787</vt:lpwstr>
      </vt:variant>
      <vt:variant>
        <vt:i4>1572924</vt:i4>
      </vt:variant>
      <vt:variant>
        <vt:i4>341</vt:i4>
      </vt:variant>
      <vt:variant>
        <vt:i4>0</vt:i4>
      </vt:variant>
      <vt:variant>
        <vt:i4>5</vt:i4>
      </vt:variant>
      <vt:variant>
        <vt:lpwstr/>
      </vt:variant>
      <vt:variant>
        <vt:lpwstr>_Toc341695786</vt:lpwstr>
      </vt:variant>
      <vt:variant>
        <vt:i4>1572924</vt:i4>
      </vt:variant>
      <vt:variant>
        <vt:i4>335</vt:i4>
      </vt:variant>
      <vt:variant>
        <vt:i4>0</vt:i4>
      </vt:variant>
      <vt:variant>
        <vt:i4>5</vt:i4>
      </vt:variant>
      <vt:variant>
        <vt:lpwstr/>
      </vt:variant>
      <vt:variant>
        <vt:lpwstr>_Toc341695785</vt:lpwstr>
      </vt:variant>
      <vt:variant>
        <vt:i4>1572924</vt:i4>
      </vt:variant>
      <vt:variant>
        <vt:i4>326</vt:i4>
      </vt:variant>
      <vt:variant>
        <vt:i4>0</vt:i4>
      </vt:variant>
      <vt:variant>
        <vt:i4>5</vt:i4>
      </vt:variant>
      <vt:variant>
        <vt:lpwstr/>
      </vt:variant>
      <vt:variant>
        <vt:lpwstr>_Toc341695784</vt:lpwstr>
      </vt:variant>
      <vt:variant>
        <vt:i4>1572924</vt:i4>
      </vt:variant>
      <vt:variant>
        <vt:i4>320</vt:i4>
      </vt:variant>
      <vt:variant>
        <vt:i4>0</vt:i4>
      </vt:variant>
      <vt:variant>
        <vt:i4>5</vt:i4>
      </vt:variant>
      <vt:variant>
        <vt:lpwstr/>
      </vt:variant>
      <vt:variant>
        <vt:lpwstr>_Toc341695783</vt:lpwstr>
      </vt:variant>
      <vt:variant>
        <vt:i4>1572924</vt:i4>
      </vt:variant>
      <vt:variant>
        <vt:i4>314</vt:i4>
      </vt:variant>
      <vt:variant>
        <vt:i4>0</vt:i4>
      </vt:variant>
      <vt:variant>
        <vt:i4>5</vt:i4>
      </vt:variant>
      <vt:variant>
        <vt:lpwstr/>
      </vt:variant>
      <vt:variant>
        <vt:lpwstr>_Toc341695782</vt:lpwstr>
      </vt:variant>
      <vt:variant>
        <vt:i4>1572924</vt:i4>
      </vt:variant>
      <vt:variant>
        <vt:i4>308</vt:i4>
      </vt:variant>
      <vt:variant>
        <vt:i4>0</vt:i4>
      </vt:variant>
      <vt:variant>
        <vt:i4>5</vt:i4>
      </vt:variant>
      <vt:variant>
        <vt:lpwstr/>
      </vt:variant>
      <vt:variant>
        <vt:lpwstr>_Toc341695781</vt:lpwstr>
      </vt:variant>
      <vt:variant>
        <vt:i4>1572924</vt:i4>
      </vt:variant>
      <vt:variant>
        <vt:i4>302</vt:i4>
      </vt:variant>
      <vt:variant>
        <vt:i4>0</vt:i4>
      </vt:variant>
      <vt:variant>
        <vt:i4>5</vt:i4>
      </vt:variant>
      <vt:variant>
        <vt:lpwstr/>
      </vt:variant>
      <vt:variant>
        <vt:lpwstr>_Toc341695780</vt:lpwstr>
      </vt:variant>
      <vt:variant>
        <vt:i4>1507388</vt:i4>
      </vt:variant>
      <vt:variant>
        <vt:i4>296</vt:i4>
      </vt:variant>
      <vt:variant>
        <vt:i4>0</vt:i4>
      </vt:variant>
      <vt:variant>
        <vt:i4>5</vt:i4>
      </vt:variant>
      <vt:variant>
        <vt:lpwstr/>
      </vt:variant>
      <vt:variant>
        <vt:lpwstr>_Toc341695779</vt:lpwstr>
      </vt:variant>
      <vt:variant>
        <vt:i4>1507388</vt:i4>
      </vt:variant>
      <vt:variant>
        <vt:i4>290</vt:i4>
      </vt:variant>
      <vt:variant>
        <vt:i4>0</vt:i4>
      </vt:variant>
      <vt:variant>
        <vt:i4>5</vt:i4>
      </vt:variant>
      <vt:variant>
        <vt:lpwstr/>
      </vt:variant>
      <vt:variant>
        <vt:lpwstr>_Toc341695778</vt:lpwstr>
      </vt:variant>
      <vt:variant>
        <vt:i4>1507388</vt:i4>
      </vt:variant>
      <vt:variant>
        <vt:i4>284</vt:i4>
      </vt:variant>
      <vt:variant>
        <vt:i4>0</vt:i4>
      </vt:variant>
      <vt:variant>
        <vt:i4>5</vt:i4>
      </vt:variant>
      <vt:variant>
        <vt:lpwstr/>
      </vt:variant>
      <vt:variant>
        <vt:lpwstr>_Toc341695777</vt:lpwstr>
      </vt:variant>
      <vt:variant>
        <vt:i4>1507388</vt:i4>
      </vt:variant>
      <vt:variant>
        <vt:i4>278</vt:i4>
      </vt:variant>
      <vt:variant>
        <vt:i4>0</vt:i4>
      </vt:variant>
      <vt:variant>
        <vt:i4>5</vt:i4>
      </vt:variant>
      <vt:variant>
        <vt:lpwstr/>
      </vt:variant>
      <vt:variant>
        <vt:lpwstr>_Toc341695776</vt:lpwstr>
      </vt:variant>
      <vt:variant>
        <vt:i4>1507388</vt:i4>
      </vt:variant>
      <vt:variant>
        <vt:i4>272</vt:i4>
      </vt:variant>
      <vt:variant>
        <vt:i4>0</vt:i4>
      </vt:variant>
      <vt:variant>
        <vt:i4>5</vt:i4>
      </vt:variant>
      <vt:variant>
        <vt:lpwstr/>
      </vt:variant>
      <vt:variant>
        <vt:lpwstr>_Toc341695775</vt:lpwstr>
      </vt:variant>
      <vt:variant>
        <vt:i4>1507388</vt:i4>
      </vt:variant>
      <vt:variant>
        <vt:i4>266</vt:i4>
      </vt:variant>
      <vt:variant>
        <vt:i4>0</vt:i4>
      </vt:variant>
      <vt:variant>
        <vt:i4>5</vt:i4>
      </vt:variant>
      <vt:variant>
        <vt:lpwstr/>
      </vt:variant>
      <vt:variant>
        <vt:lpwstr>_Toc341695774</vt:lpwstr>
      </vt:variant>
      <vt:variant>
        <vt:i4>1507388</vt:i4>
      </vt:variant>
      <vt:variant>
        <vt:i4>260</vt:i4>
      </vt:variant>
      <vt:variant>
        <vt:i4>0</vt:i4>
      </vt:variant>
      <vt:variant>
        <vt:i4>5</vt:i4>
      </vt:variant>
      <vt:variant>
        <vt:lpwstr/>
      </vt:variant>
      <vt:variant>
        <vt:lpwstr>_Toc341695773</vt:lpwstr>
      </vt:variant>
      <vt:variant>
        <vt:i4>1507388</vt:i4>
      </vt:variant>
      <vt:variant>
        <vt:i4>254</vt:i4>
      </vt:variant>
      <vt:variant>
        <vt:i4>0</vt:i4>
      </vt:variant>
      <vt:variant>
        <vt:i4>5</vt:i4>
      </vt:variant>
      <vt:variant>
        <vt:lpwstr/>
      </vt:variant>
      <vt:variant>
        <vt:lpwstr>_Toc341695772</vt:lpwstr>
      </vt:variant>
      <vt:variant>
        <vt:i4>1507388</vt:i4>
      </vt:variant>
      <vt:variant>
        <vt:i4>248</vt:i4>
      </vt:variant>
      <vt:variant>
        <vt:i4>0</vt:i4>
      </vt:variant>
      <vt:variant>
        <vt:i4>5</vt:i4>
      </vt:variant>
      <vt:variant>
        <vt:lpwstr/>
      </vt:variant>
      <vt:variant>
        <vt:lpwstr>_Toc341695771</vt:lpwstr>
      </vt:variant>
      <vt:variant>
        <vt:i4>1507388</vt:i4>
      </vt:variant>
      <vt:variant>
        <vt:i4>242</vt:i4>
      </vt:variant>
      <vt:variant>
        <vt:i4>0</vt:i4>
      </vt:variant>
      <vt:variant>
        <vt:i4>5</vt:i4>
      </vt:variant>
      <vt:variant>
        <vt:lpwstr/>
      </vt:variant>
      <vt:variant>
        <vt:lpwstr>_Toc341695770</vt:lpwstr>
      </vt:variant>
      <vt:variant>
        <vt:i4>1441852</vt:i4>
      </vt:variant>
      <vt:variant>
        <vt:i4>236</vt:i4>
      </vt:variant>
      <vt:variant>
        <vt:i4>0</vt:i4>
      </vt:variant>
      <vt:variant>
        <vt:i4>5</vt:i4>
      </vt:variant>
      <vt:variant>
        <vt:lpwstr/>
      </vt:variant>
      <vt:variant>
        <vt:lpwstr>_Toc341695769</vt:lpwstr>
      </vt:variant>
      <vt:variant>
        <vt:i4>1441852</vt:i4>
      </vt:variant>
      <vt:variant>
        <vt:i4>230</vt:i4>
      </vt:variant>
      <vt:variant>
        <vt:i4>0</vt:i4>
      </vt:variant>
      <vt:variant>
        <vt:i4>5</vt:i4>
      </vt:variant>
      <vt:variant>
        <vt:lpwstr/>
      </vt:variant>
      <vt:variant>
        <vt:lpwstr>_Toc341695768</vt:lpwstr>
      </vt:variant>
      <vt:variant>
        <vt:i4>1441852</vt:i4>
      </vt:variant>
      <vt:variant>
        <vt:i4>224</vt:i4>
      </vt:variant>
      <vt:variant>
        <vt:i4>0</vt:i4>
      </vt:variant>
      <vt:variant>
        <vt:i4>5</vt:i4>
      </vt:variant>
      <vt:variant>
        <vt:lpwstr/>
      </vt:variant>
      <vt:variant>
        <vt:lpwstr>_Toc341695767</vt:lpwstr>
      </vt:variant>
      <vt:variant>
        <vt:i4>1441852</vt:i4>
      </vt:variant>
      <vt:variant>
        <vt:i4>218</vt:i4>
      </vt:variant>
      <vt:variant>
        <vt:i4>0</vt:i4>
      </vt:variant>
      <vt:variant>
        <vt:i4>5</vt:i4>
      </vt:variant>
      <vt:variant>
        <vt:lpwstr/>
      </vt:variant>
      <vt:variant>
        <vt:lpwstr>_Toc341695766</vt:lpwstr>
      </vt:variant>
      <vt:variant>
        <vt:i4>1441852</vt:i4>
      </vt:variant>
      <vt:variant>
        <vt:i4>212</vt:i4>
      </vt:variant>
      <vt:variant>
        <vt:i4>0</vt:i4>
      </vt:variant>
      <vt:variant>
        <vt:i4>5</vt:i4>
      </vt:variant>
      <vt:variant>
        <vt:lpwstr/>
      </vt:variant>
      <vt:variant>
        <vt:lpwstr>_Toc341695765</vt:lpwstr>
      </vt:variant>
      <vt:variant>
        <vt:i4>1441852</vt:i4>
      </vt:variant>
      <vt:variant>
        <vt:i4>206</vt:i4>
      </vt:variant>
      <vt:variant>
        <vt:i4>0</vt:i4>
      </vt:variant>
      <vt:variant>
        <vt:i4>5</vt:i4>
      </vt:variant>
      <vt:variant>
        <vt:lpwstr/>
      </vt:variant>
      <vt:variant>
        <vt:lpwstr>_Toc341695764</vt:lpwstr>
      </vt:variant>
      <vt:variant>
        <vt:i4>1441852</vt:i4>
      </vt:variant>
      <vt:variant>
        <vt:i4>200</vt:i4>
      </vt:variant>
      <vt:variant>
        <vt:i4>0</vt:i4>
      </vt:variant>
      <vt:variant>
        <vt:i4>5</vt:i4>
      </vt:variant>
      <vt:variant>
        <vt:lpwstr/>
      </vt:variant>
      <vt:variant>
        <vt:lpwstr>_Toc341695763</vt:lpwstr>
      </vt:variant>
      <vt:variant>
        <vt:i4>1441852</vt:i4>
      </vt:variant>
      <vt:variant>
        <vt:i4>194</vt:i4>
      </vt:variant>
      <vt:variant>
        <vt:i4>0</vt:i4>
      </vt:variant>
      <vt:variant>
        <vt:i4>5</vt:i4>
      </vt:variant>
      <vt:variant>
        <vt:lpwstr/>
      </vt:variant>
      <vt:variant>
        <vt:lpwstr>_Toc341695762</vt:lpwstr>
      </vt:variant>
      <vt:variant>
        <vt:i4>1441852</vt:i4>
      </vt:variant>
      <vt:variant>
        <vt:i4>188</vt:i4>
      </vt:variant>
      <vt:variant>
        <vt:i4>0</vt:i4>
      </vt:variant>
      <vt:variant>
        <vt:i4>5</vt:i4>
      </vt:variant>
      <vt:variant>
        <vt:lpwstr/>
      </vt:variant>
      <vt:variant>
        <vt:lpwstr>_Toc341695761</vt:lpwstr>
      </vt:variant>
      <vt:variant>
        <vt:i4>1441852</vt:i4>
      </vt:variant>
      <vt:variant>
        <vt:i4>182</vt:i4>
      </vt:variant>
      <vt:variant>
        <vt:i4>0</vt:i4>
      </vt:variant>
      <vt:variant>
        <vt:i4>5</vt:i4>
      </vt:variant>
      <vt:variant>
        <vt:lpwstr/>
      </vt:variant>
      <vt:variant>
        <vt:lpwstr>_Toc341695760</vt:lpwstr>
      </vt:variant>
      <vt:variant>
        <vt:i4>1376316</vt:i4>
      </vt:variant>
      <vt:variant>
        <vt:i4>176</vt:i4>
      </vt:variant>
      <vt:variant>
        <vt:i4>0</vt:i4>
      </vt:variant>
      <vt:variant>
        <vt:i4>5</vt:i4>
      </vt:variant>
      <vt:variant>
        <vt:lpwstr/>
      </vt:variant>
      <vt:variant>
        <vt:lpwstr>_Toc341695759</vt:lpwstr>
      </vt:variant>
      <vt:variant>
        <vt:i4>1376316</vt:i4>
      </vt:variant>
      <vt:variant>
        <vt:i4>170</vt:i4>
      </vt:variant>
      <vt:variant>
        <vt:i4>0</vt:i4>
      </vt:variant>
      <vt:variant>
        <vt:i4>5</vt:i4>
      </vt:variant>
      <vt:variant>
        <vt:lpwstr/>
      </vt:variant>
      <vt:variant>
        <vt:lpwstr>_Toc341695758</vt:lpwstr>
      </vt:variant>
      <vt:variant>
        <vt:i4>1376316</vt:i4>
      </vt:variant>
      <vt:variant>
        <vt:i4>164</vt:i4>
      </vt:variant>
      <vt:variant>
        <vt:i4>0</vt:i4>
      </vt:variant>
      <vt:variant>
        <vt:i4>5</vt:i4>
      </vt:variant>
      <vt:variant>
        <vt:lpwstr/>
      </vt:variant>
      <vt:variant>
        <vt:lpwstr>_Toc341695757</vt:lpwstr>
      </vt:variant>
      <vt:variant>
        <vt:i4>1376316</vt:i4>
      </vt:variant>
      <vt:variant>
        <vt:i4>158</vt:i4>
      </vt:variant>
      <vt:variant>
        <vt:i4>0</vt:i4>
      </vt:variant>
      <vt:variant>
        <vt:i4>5</vt:i4>
      </vt:variant>
      <vt:variant>
        <vt:lpwstr/>
      </vt:variant>
      <vt:variant>
        <vt:lpwstr>_Toc341695756</vt:lpwstr>
      </vt:variant>
      <vt:variant>
        <vt:i4>1376316</vt:i4>
      </vt:variant>
      <vt:variant>
        <vt:i4>152</vt:i4>
      </vt:variant>
      <vt:variant>
        <vt:i4>0</vt:i4>
      </vt:variant>
      <vt:variant>
        <vt:i4>5</vt:i4>
      </vt:variant>
      <vt:variant>
        <vt:lpwstr/>
      </vt:variant>
      <vt:variant>
        <vt:lpwstr>_Toc341695755</vt:lpwstr>
      </vt:variant>
      <vt:variant>
        <vt:i4>1376316</vt:i4>
      </vt:variant>
      <vt:variant>
        <vt:i4>146</vt:i4>
      </vt:variant>
      <vt:variant>
        <vt:i4>0</vt:i4>
      </vt:variant>
      <vt:variant>
        <vt:i4>5</vt:i4>
      </vt:variant>
      <vt:variant>
        <vt:lpwstr/>
      </vt:variant>
      <vt:variant>
        <vt:lpwstr>_Toc341695754</vt:lpwstr>
      </vt:variant>
      <vt:variant>
        <vt:i4>1376316</vt:i4>
      </vt:variant>
      <vt:variant>
        <vt:i4>140</vt:i4>
      </vt:variant>
      <vt:variant>
        <vt:i4>0</vt:i4>
      </vt:variant>
      <vt:variant>
        <vt:i4>5</vt:i4>
      </vt:variant>
      <vt:variant>
        <vt:lpwstr/>
      </vt:variant>
      <vt:variant>
        <vt:lpwstr>_Toc341695753</vt:lpwstr>
      </vt:variant>
      <vt:variant>
        <vt:i4>1376316</vt:i4>
      </vt:variant>
      <vt:variant>
        <vt:i4>134</vt:i4>
      </vt:variant>
      <vt:variant>
        <vt:i4>0</vt:i4>
      </vt:variant>
      <vt:variant>
        <vt:i4>5</vt:i4>
      </vt:variant>
      <vt:variant>
        <vt:lpwstr/>
      </vt:variant>
      <vt:variant>
        <vt:lpwstr>_Toc341695752</vt:lpwstr>
      </vt:variant>
      <vt:variant>
        <vt:i4>1376316</vt:i4>
      </vt:variant>
      <vt:variant>
        <vt:i4>128</vt:i4>
      </vt:variant>
      <vt:variant>
        <vt:i4>0</vt:i4>
      </vt:variant>
      <vt:variant>
        <vt:i4>5</vt:i4>
      </vt:variant>
      <vt:variant>
        <vt:lpwstr/>
      </vt:variant>
      <vt:variant>
        <vt:lpwstr>_Toc341695751</vt:lpwstr>
      </vt:variant>
      <vt:variant>
        <vt:i4>1376316</vt:i4>
      </vt:variant>
      <vt:variant>
        <vt:i4>122</vt:i4>
      </vt:variant>
      <vt:variant>
        <vt:i4>0</vt:i4>
      </vt:variant>
      <vt:variant>
        <vt:i4>5</vt:i4>
      </vt:variant>
      <vt:variant>
        <vt:lpwstr/>
      </vt:variant>
      <vt:variant>
        <vt:lpwstr>_Toc341695750</vt:lpwstr>
      </vt:variant>
      <vt:variant>
        <vt:i4>1310780</vt:i4>
      </vt:variant>
      <vt:variant>
        <vt:i4>116</vt:i4>
      </vt:variant>
      <vt:variant>
        <vt:i4>0</vt:i4>
      </vt:variant>
      <vt:variant>
        <vt:i4>5</vt:i4>
      </vt:variant>
      <vt:variant>
        <vt:lpwstr/>
      </vt:variant>
      <vt:variant>
        <vt:lpwstr>_Toc341695749</vt:lpwstr>
      </vt:variant>
      <vt:variant>
        <vt:i4>1310780</vt:i4>
      </vt:variant>
      <vt:variant>
        <vt:i4>110</vt:i4>
      </vt:variant>
      <vt:variant>
        <vt:i4>0</vt:i4>
      </vt:variant>
      <vt:variant>
        <vt:i4>5</vt:i4>
      </vt:variant>
      <vt:variant>
        <vt:lpwstr/>
      </vt:variant>
      <vt:variant>
        <vt:lpwstr>_Toc341695748</vt:lpwstr>
      </vt:variant>
      <vt:variant>
        <vt:i4>1310780</vt:i4>
      </vt:variant>
      <vt:variant>
        <vt:i4>104</vt:i4>
      </vt:variant>
      <vt:variant>
        <vt:i4>0</vt:i4>
      </vt:variant>
      <vt:variant>
        <vt:i4>5</vt:i4>
      </vt:variant>
      <vt:variant>
        <vt:lpwstr/>
      </vt:variant>
      <vt:variant>
        <vt:lpwstr>_Toc341695747</vt:lpwstr>
      </vt:variant>
      <vt:variant>
        <vt:i4>1310780</vt:i4>
      </vt:variant>
      <vt:variant>
        <vt:i4>98</vt:i4>
      </vt:variant>
      <vt:variant>
        <vt:i4>0</vt:i4>
      </vt:variant>
      <vt:variant>
        <vt:i4>5</vt:i4>
      </vt:variant>
      <vt:variant>
        <vt:lpwstr/>
      </vt:variant>
      <vt:variant>
        <vt:lpwstr>_Toc341695746</vt:lpwstr>
      </vt:variant>
      <vt:variant>
        <vt:i4>1310780</vt:i4>
      </vt:variant>
      <vt:variant>
        <vt:i4>92</vt:i4>
      </vt:variant>
      <vt:variant>
        <vt:i4>0</vt:i4>
      </vt:variant>
      <vt:variant>
        <vt:i4>5</vt:i4>
      </vt:variant>
      <vt:variant>
        <vt:lpwstr/>
      </vt:variant>
      <vt:variant>
        <vt:lpwstr>_Toc341695745</vt:lpwstr>
      </vt:variant>
      <vt:variant>
        <vt:i4>1310780</vt:i4>
      </vt:variant>
      <vt:variant>
        <vt:i4>86</vt:i4>
      </vt:variant>
      <vt:variant>
        <vt:i4>0</vt:i4>
      </vt:variant>
      <vt:variant>
        <vt:i4>5</vt:i4>
      </vt:variant>
      <vt:variant>
        <vt:lpwstr/>
      </vt:variant>
      <vt:variant>
        <vt:lpwstr>_Toc341695744</vt:lpwstr>
      </vt:variant>
      <vt:variant>
        <vt:i4>1310780</vt:i4>
      </vt:variant>
      <vt:variant>
        <vt:i4>80</vt:i4>
      </vt:variant>
      <vt:variant>
        <vt:i4>0</vt:i4>
      </vt:variant>
      <vt:variant>
        <vt:i4>5</vt:i4>
      </vt:variant>
      <vt:variant>
        <vt:lpwstr/>
      </vt:variant>
      <vt:variant>
        <vt:lpwstr>_Toc341695743</vt:lpwstr>
      </vt:variant>
      <vt:variant>
        <vt:i4>1310780</vt:i4>
      </vt:variant>
      <vt:variant>
        <vt:i4>74</vt:i4>
      </vt:variant>
      <vt:variant>
        <vt:i4>0</vt:i4>
      </vt:variant>
      <vt:variant>
        <vt:i4>5</vt:i4>
      </vt:variant>
      <vt:variant>
        <vt:lpwstr/>
      </vt:variant>
      <vt:variant>
        <vt:lpwstr>_Toc341695742</vt:lpwstr>
      </vt:variant>
      <vt:variant>
        <vt:i4>1310780</vt:i4>
      </vt:variant>
      <vt:variant>
        <vt:i4>68</vt:i4>
      </vt:variant>
      <vt:variant>
        <vt:i4>0</vt:i4>
      </vt:variant>
      <vt:variant>
        <vt:i4>5</vt:i4>
      </vt:variant>
      <vt:variant>
        <vt:lpwstr/>
      </vt:variant>
      <vt:variant>
        <vt:lpwstr>_Toc341695741</vt:lpwstr>
      </vt:variant>
      <vt:variant>
        <vt:i4>1310780</vt:i4>
      </vt:variant>
      <vt:variant>
        <vt:i4>62</vt:i4>
      </vt:variant>
      <vt:variant>
        <vt:i4>0</vt:i4>
      </vt:variant>
      <vt:variant>
        <vt:i4>5</vt:i4>
      </vt:variant>
      <vt:variant>
        <vt:lpwstr/>
      </vt:variant>
      <vt:variant>
        <vt:lpwstr>_Toc341695740</vt:lpwstr>
      </vt:variant>
      <vt:variant>
        <vt:i4>1245244</vt:i4>
      </vt:variant>
      <vt:variant>
        <vt:i4>56</vt:i4>
      </vt:variant>
      <vt:variant>
        <vt:i4>0</vt:i4>
      </vt:variant>
      <vt:variant>
        <vt:i4>5</vt:i4>
      </vt:variant>
      <vt:variant>
        <vt:lpwstr/>
      </vt:variant>
      <vt:variant>
        <vt:lpwstr>_Toc341695739</vt:lpwstr>
      </vt:variant>
      <vt:variant>
        <vt:i4>1245244</vt:i4>
      </vt:variant>
      <vt:variant>
        <vt:i4>50</vt:i4>
      </vt:variant>
      <vt:variant>
        <vt:i4>0</vt:i4>
      </vt:variant>
      <vt:variant>
        <vt:i4>5</vt:i4>
      </vt:variant>
      <vt:variant>
        <vt:lpwstr/>
      </vt:variant>
      <vt:variant>
        <vt:lpwstr>_Toc341695738</vt:lpwstr>
      </vt:variant>
      <vt:variant>
        <vt:i4>1245244</vt:i4>
      </vt:variant>
      <vt:variant>
        <vt:i4>44</vt:i4>
      </vt:variant>
      <vt:variant>
        <vt:i4>0</vt:i4>
      </vt:variant>
      <vt:variant>
        <vt:i4>5</vt:i4>
      </vt:variant>
      <vt:variant>
        <vt:lpwstr/>
      </vt:variant>
      <vt:variant>
        <vt:lpwstr>_Toc341695737</vt:lpwstr>
      </vt:variant>
      <vt:variant>
        <vt:i4>1245244</vt:i4>
      </vt:variant>
      <vt:variant>
        <vt:i4>38</vt:i4>
      </vt:variant>
      <vt:variant>
        <vt:i4>0</vt:i4>
      </vt:variant>
      <vt:variant>
        <vt:i4>5</vt:i4>
      </vt:variant>
      <vt:variant>
        <vt:lpwstr/>
      </vt:variant>
      <vt:variant>
        <vt:lpwstr>_Toc341695736</vt:lpwstr>
      </vt:variant>
      <vt:variant>
        <vt:i4>1245244</vt:i4>
      </vt:variant>
      <vt:variant>
        <vt:i4>32</vt:i4>
      </vt:variant>
      <vt:variant>
        <vt:i4>0</vt:i4>
      </vt:variant>
      <vt:variant>
        <vt:i4>5</vt:i4>
      </vt:variant>
      <vt:variant>
        <vt:lpwstr/>
      </vt:variant>
      <vt:variant>
        <vt:lpwstr>_Toc341695735</vt:lpwstr>
      </vt:variant>
      <vt:variant>
        <vt:i4>1245244</vt:i4>
      </vt:variant>
      <vt:variant>
        <vt:i4>26</vt:i4>
      </vt:variant>
      <vt:variant>
        <vt:i4>0</vt:i4>
      </vt:variant>
      <vt:variant>
        <vt:i4>5</vt:i4>
      </vt:variant>
      <vt:variant>
        <vt:lpwstr/>
      </vt:variant>
      <vt:variant>
        <vt:lpwstr>_Toc341695734</vt:lpwstr>
      </vt:variant>
      <vt:variant>
        <vt:i4>1245244</vt:i4>
      </vt:variant>
      <vt:variant>
        <vt:i4>20</vt:i4>
      </vt:variant>
      <vt:variant>
        <vt:i4>0</vt:i4>
      </vt:variant>
      <vt:variant>
        <vt:i4>5</vt:i4>
      </vt:variant>
      <vt:variant>
        <vt:lpwstr/>
      </vt:variant>
      <vt:variant>
        <vt:lpwstr>_Toc341695733</vt:lpwstr>
      </vt:variant>
      <vt:variant>
        <vt:i4>1245244</vt:i4>
      </vt:variant>
      <vt:variant>
        <vt:i4>14</vt:i4>
      </vt:variant>
      <vt:variant>
        <vt:i4>0</vt:i4>
      </vt:variant>
      <vt:variant>
        <vt:i4>5</vt:i4>
      </vt:variant>
      <vt:variant>
        <vt:lpwstr/>
      </vt:variant>
      <vt:variant>
        <vt:lpwstr>_Toc341695732</vt:lpwstr>
      </vt:variant>
      <vt:variant>
        <vt:i4>1245244</vt:i4>
      </vt:variant>
      <vt:variant>
        <vt:i4>8</vt:i4>
      </vt:variant>
      <vt:variant>
        <vt:i4>0</vt:i4>
      </vt:variant>
      <vt:variant>
        <vt:i4>5</vt:i4>
      </vt:variant>
      <vt:variant>
        <vt:lpwstr/>
      </vt:variant>
      <vt:variant>
        <vt:lpwstr>_Toc341695731</vt:lpwstr>
      </vt:variant>
      <vt:variant>
        <vt:i4>1245244</vt:i4>
      </vt:variant>
      <vt:variant>
        <vt:i4>2</vt:i4>
      </vt:variant>
      <vt:variant>
        <vt:i4>0</vt:i4>
      </vt:variant>
      <vt:variant>
        <vt:i4>5</vt:i4>
      </vt:variant>
      <vt:variant>
        <vt:lpwstr/>
      </vt:variant>
      <vt:variant>
        <vt:lpwstr>_Toc341695730</vt:lpwstr>
      </vt:variant>
      <vt:variant>
        <vt:i4>7143522</vt:i4>
      </vt:variant>
      <vt:variant>
        <vt:i4>411562</vt:i4>
      </vt:variant>
      <vt:variant>
        <vt:i4>1055</vt:i4>
      </vt:variant>
      <vt:variant>
        <vt:i4>1</vt:i4>
      </vt:variant>
      <vt:variant>
        <vt:lpwstr>http://www.klimatyzacja.org.pl/przekroj.gif</vt:lpwstr>
      </vt:variant>
      <vt:variant>
        <vt:lpwstr/>
      </vt:variant>
      <vt:variant>
        <vt:i4>6356996</vt:i4>
      </vt:variant>
      <vt:variant>
        <vt:i4>437372</vt:i4>
      </vt:variant>
      <vt:variant>
        <vt:i4>1031</vt:i4>
      </vt:variant>
      <vt:variant>
        <vt:i4>1</vt:i4>
      </vt:variant>
      <vt:variant>
        <vt:lpwstr>http://www.energiasloneczna.com/systemy_solarne/hmv1.gif</vt:lpwstr>
      </vt:variant>
      <vt:variant>
        <vt:lpwstr/>
      </vt:variant>
      <vt:variant>
        <vt:i4>4325503</vt:i4>
      </vt:variant>
      <vt:variant>
        <vt:i4>1225216</vt:i4>
      </vt:variant>
      <vt:variant>
        <vt:i4>1056</vt:i4>
      </vt:variant>
      <vt:variant>
        <vt:i4>1</vt:i4>
      </vt:variant>
      <vt:variant>
        <vt:lpwstr>http://www.pwik-dabrowa.pl/Data/Sites/1/images/gospodarka_sciekowa/oczyszczalnia_centrum_03.jpg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FEWE</dc:creator>
  <cp:lastModifiedBy>Elżbieta Król</cp:lastModifiedBy>
  <cp:revision>11</cp:revision>
  <cp:lastPrinted>2018-08-06T09:01:00Z</cp:lastPrinted>
  <dcterms:created xsi:type="dcterms:W3CDTF">2018-08-06T08:43:00Z</dcterms:created>
  <dcterms:modified xsi:type="dcterms:W3CDTF">2018-10-30T09:23:00Z</dcterms:modified>
</cp:coreProperties>
</file>