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C6379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III.21.2018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21 grudnia 2018 r.</w:t>
      </w:r>
    </w:p>
    <w:p w:rsidR="00A77B3E" w:rsidRDefault="00C6379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finansowy wydatków niewygasających z upływem roku budżetowego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057"/>
        <w:gridCol w:w="705"/>
        <w:gridCol w:w="3637"/>
        <w:gridCol w:w="1808"/>
        <w:gridCol w:w="1936"/>
      </w:tblGrid>
      <w:tr w:rsidR="006F4BBC">
        <w:trPr>
          <w:trHeight w:val="52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wydatków ogółem w zł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 tym wydatki majątkowe</w:t>
            </w:r>
          </w:p>
        </w:tc>
      </w:tr>
      <w:tr w:rsidR="006F4BBC">
        <w:trPr>
          <w:trHeight w:val="40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1 327 796,37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1 246 522,37</w:t>
            </w:r>
          </w:p>
        </w:tc>
      </w:tr>
      <w:tr w:rsidR="006F4BBC">
        <w:trPr>
          <w:trHeight w:val="39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Rolnictwo i łowiectwo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24 600,00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24 600,00</w:t>
            </w:r>
          </w:p>
        </w:tc>
      </w:tr>
      <w:tr w:rsidR="006F4BBC">
        <w:trPr>
          <w:trHeight w:val="39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Infrastruktura wodociągowa i sanitacyjna wsi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24 600,00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24 600,00</w:t>
            </w:r>
          </w:p>
        </w:tc>
      </w:tr>
      <w:tr w:rsidR="006F4BBC">
        <w:trPr>
          <w:trHeight w:val="39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Wydatki inwestycyjne jednostek budżetowych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24 600,00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24 600,00</w:t>
            </w:r>
          </w:p>
        </w:tc>
      </w:tr>
      <w:tr w:rsidR="006F4BBC">
        <w:trPr>
          <w:trHeight w:val="39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Transport i łączność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379 800,00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334 800,00</w:t>
            </w:r>
          </w:p>
        </w:tc>
      </w:tr>
      <w:tr w:rsidR="006F4BBC">
        <w:trPr>
          <w:trHeight w:val="360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Drogi publiczne gminne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379 800,00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334 800,00</w:t>
            </w: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4300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Zakup usług pozostałych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45 000,00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right"/>
              <w:rPr>
                <w:color w:val="000000"/>
                <w:u w:color="000000"/>
              </w:rPr>
            </w:pP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Wydatki inwestycyjne jednostek budżetowych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334 800,00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334 800,00</w:t>
            </w:r>
          </w:p>
        </w:tc>
      </w:tr>
      <w:tr w:rsidR="006F4BBC">
        <w:trPr>
          <w:trHeight w:val="43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710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Działalność usługowa</w:t>
            </w:r>
          </w:p>
        </w:tc>
        <w:tc>
          <w:tcPr>
            <w:tcW w:w="1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29 274,00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right"/>
              <w:rPr>
                <w:color w:val="000000"/>
                <w:u w:color="000000"/>
              </w:rPr>
            </w:pPr>
          </w:p>
        </w:tc>
      </w:tr>
      <w:tr w:rsidR="006F4BBC">
        <w:trPr>
          <w:trHeight w:val="750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71004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Plany zagospodarowania przestrzennego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29 274,00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right"/>
              <w:rPr>
                <w:color w:val="000000"/>
                <w:u w:color="000000"/>
              </w:rPr>
            </w:pPr>
          </w:p>
        </w:tc>
      </w:tr>
      <w:tr w:rsidR="006F4BBC">
        <w:trPr>
          <w:trHeight w:val="551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4300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Zakup usług pozostałych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29 274,00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right"/>
              <w:rPr>
                <w:color w:val="000000"/>
                <w:u w:color="000000"/>
              </w:rPr>
            </w:pP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900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Gospodarka komunalna i ochrona środowiska</w:t>
            </w:r>
          </w:p>
        </w:tc>
        <w:tc>
          <w:tcPr>
            <w:tcW w:w="1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887 122,37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887 122,37</w:t>
            </w: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90001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Gospodarka ściekowa i ochrona wód</w:t>
            </w:r>
          </w:p>
        </w:tc>
        <w:tc>
          <w:tcPr>
            <w:tcW w:w="1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887 122,37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887 122,37</w:t>
            </w: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Wydatki inwestycyjne jednostek budżetowych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96 260,60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96 260,60</w:t>
            </w: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6059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Wydatki inwestycyjne jednostek budżetowych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790 861,77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790 861,77</w:t>
            </w: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921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Kultura i ochrona dziedzictwa narodowego</w:t>
            </w:r>
          </w:p>
        </w:tc>
        <w:tc>
          <w:tcPr>
            <w:tcW w:w="1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7 000,00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right"/>
              <w:rPr>
                <w:color w:val="000000"/>
                <w:u w:color="000000"/>
              </w:rPr>
            </w:pP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92195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Pozostała działalność</w:t>
            </w:r>
          </w:p>
        </w:tc>
        <w:tc>
          <w:tcPr>
            <w:tcW w:w="1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7 000,00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right"/>
              <w:rPr>
                <w:color w:val="000000"/>
                <w:u w:color="000000"/>
              </w:rPr>
            </w:pPr>
          </w:p>
        </w:tc>
      </w:tr>
      <w:tr w:rsidR="006F4BBC">
        <w:trPr>
          <w:trHeight w:val="615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4300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Zakup usług pozostałych</w:t>
            </w:r>
          </w:p>
        </w:tc>
        <w:tc>
          <w:tcPr>
            <w:tcW w:w="1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3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7 000,00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6B7F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426B7F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7F" w:rsidRDefault="00426B7F">
      <w:r>
        <w:separator/>
      </w:r>
    </w:p>
  </w:endnote>
  <w:endnote w:type="continuationSeparator" w:id="0">
    <w:p w:rsidR="00426B7F" w:rsidRDefault="0042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F4BB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4BBC" w:rsidRDefault="00C63790">
          <w:pPr>
            <w:jc w:val="left"/>
            <w:rPr>
              <w:sz w:val="18"/>
            </w:rPr>
          </w:pPr>
          <w:r>
            <w:rPr>
              <w:sz w:val="18"/>
            </w:rPr>
            <w:t>Id: 96BC643D-2D1D-48D3-97A4-038DCEE97B0A.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F4BBC" w:rsidRDefault="00C63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0A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F4BBC" w:rsidRDefault="006F4B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7F" w:rsidRDefault="00426B7F">
      <w:r>
        <w:separator/>
      </w:r>
    </w:p>
  </w:footnote>
  <w:footnote w:type="continuationSeparator" w:id="0">
    <w:p w:rsidR="00426B7F" w:rsidRDefault="0042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BC"/>
    <w:rsid w:val="00250ACB"/>
    <w:rsid w:val="00426B7F"/>
    <w:rsid w:val="006F4BBC"/>
    <w:rsid w:val="00751C86"/>
    <w:rsid w:val="00C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III.21.2018 z dnia 21 grudnia 2018 r.</vt:lpstr>
      <vt:lpstr/>
    </vt:vector>
  </TitlesOfParts>
  <Company>Rada Miejska w Strumieniu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III.21.2018 z dnia 21 grudnia 2018 r.</dc:title>
  <dc:subject>w sprawie ustalenia wydatków niewygasających z^upływem roku budżetowego 2018</dc:subject>
  <dc:creator>ekrol</dc:creator>
  <cp:lastModifiedBy>Elżbieta Król</cp:lastModifiedBy>
  <cp:revision>4</cp:revision>
  <dcterms:created xsi:type="dcterms:W3CDTF">2018-12-27T09:19:00Z</dcterms:created>
  <dcterms:modified xsi:type="dcterms:W3CDTF">2018-12-27T09:19:00Z</dcterms:modified>
  <cp:category>Akt prawny</cp:category>
</cp:coreProperties>
</file>