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7761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III.22.2018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21 grudnia 2018 r.</w:t>
      </w:r>
    </w:p>
    <w:p w:rsidR="00A77B3E" w:rsidRDefault="0037761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Profilaktyki i Rozwiązywania Problemów Alkoholowych na rok 2019</w:t>
      </w:r>
    </w:p>
    <w:p w:rsidR="00A77B3E" w:rsidRDefault="0037761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Harmonogram zadań Gminnego Programu Profilaktyki i Rozwiązywania Problemów Alkoholowych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20"/>
        <w:gridCol w:w="1704"/>
        <w:gridCol w:w="1704"/>
        <w:gridCol w:w="2456"/>
      </w:tblGrid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Nazwa 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</w:t>
            </w:r>
          </w:p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Harmonogram realizacji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Wskaźniki oceny wykonania zadania</w:t>
            </w:r>
          </w:p>
        </w:tc>
      </w:tr>
      <w:tr w:rsidR="00B91A44">
        <w:trPr>
          <w:trHeight w:val="1021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spacing w:before="60" w:after="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Zwiększenie dostępności pomocy terapeutycznej i rehabilitacyjnej dla osób uzależnionych od alkoholu 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pracy Poradni Leczenia Uzależnień, opłata badań biegłych sądowych ds. uzależnień i opłata wniosków sądowych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usług poradni leczenia uzależnień skierowanych przez MKRPA,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skierowanych na badanie w przedmiocie uzależnienia od alkoholu,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-liczba sporządzonych opinii </w:t>
            </w:r>
            <w:proofErr w:type="spellStart"/>
            <w:r>
              <w:rPr>
                <w:color w:val="000000"/>
                <w:u w:color="000000"/>
              </w:rPr>
              <w:t>psychologiczno</w:t>
            </w:r>
            <w:proofErr w:type="spellEnd"/>
            <w:r>
              <w:rPr>
                <w:color w:val="000000"/>
                <w:u w:color="000000"/>
              </w:rPr>
              <w:t xml:space="preserve"> – psychiatrycznych przez biegłych,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skierowanych do sądu,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wniosków oddalonych przez sąd.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Udzielanie rodzinom, w których występują problemy alkoholowe pomocy psychospołecznej i prawnej, a w szczególności ochrony przed przemocą w rodzinie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psychologiczne dla ofiar przemocy domowej z rodzin z problemem alkoholowym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psychologicznego,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Poradnictwo prawne dla ofiar przemocy domowej z rodzin z problemem alkoholowym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9 600,00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poradnictwa prawnego,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udzielonych porad.</w:t>
            </w:r>
          </w:p>
        </w:tc>
      </w:tr>
      <w:tr w:rsidR="00B91A44">
        <w:trPr>
          <w:trHeight w:val="694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Koszty pracy Miejskiej Komisji Rozwiązywania Problemów Alkoholowych 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12 posiedzeń MKRPA </w:t>
            </w:r>
          </w:p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(3 osoby x 12 miesięcy x ryczałt)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23 400,00 zł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wydanych opinii w sprawie wydania nowych zezwoleń na sprzedaż alkoholu,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przeprowadzonych kontroli przedsiębiorców sprzedających alkohol,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rozpatrzonych wniosków o zastosowanie leczenia odwykowego,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-ilość postępowań zespołu interdyscyplinarnego ds. przemocy w rodzinie i grup roboczych z udziałem członków MKRPA.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Informacyjno-Konsultacyjnego MKRPA w Strumieniu ds. uzależnień (12 x ryczałt)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Prowadzenie spraw administracyjno-biurowych w zakresie pracy MKRPA </w:t>
            </w:r>
            <w:r>
              <w:rPr>
                <w:color w:val="000000"/>
                <w:sz w:val="24"/>
                <w:u w:color="000000"/>
              </w:rPr>
              <w:lastRenderedPageBreak/>
              <w:t>(12 x ryczałt)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530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Prowadzenie dyżurów w Punkcie Konsultacyjnym MKRPA w Strumieniu ds. przeciwdziałania przemocy w rodzinie (12 x ryczałt)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korzystających z punktu konsultacyjnego ds. przeciwdziałania przemocy w rodzinie,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załatwianych spraw,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pełnionych dyżurów.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szkoleniowych dla MKRPA i innych grup zawodowych w zakresie alkoholizmu i przemocy w rodzinie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osób biorących udział w szkoleniach,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-liczba i rodzaj szkoleń podnoszących kwalifikacje członków MKRPA.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biurowych dla potrzeb MKRPA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1 560,00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-efektywna obsługa pracy MKRPA i realizacji GPPiRPA.</w:t>
            </w:r>
          </w:p>
        </w:tc>
      </w:tr>
      <w:tr w:rsidR="00B91A44">
        <w:trPr>
          <w:trHeight w:val="776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IV.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Prowadzenie profilaktycznej działalności informacyjnej i edukacyjnej w zakresie rozwiązywania problemów alkoholowych i przeciwdziałania narkomanii, w szczególności dla dzieci i młodzieży, w tym prowadzenie pozalekcyjnych zajęć sportowych, a także działań na rzecz dożywiania dzieci uczestniczących w pozalekcyjnych programach opiekuńczo-wychowawczych i socjoterapeutycznych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prowadzenia pozalekcyjnych zajęć profilaktycznych i opiekuńczo-wychowawczych w szkołach gminy Strumień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3 800,00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objętych zajęciami,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szkolnych i środowiskowych programów profilaktycznych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38 295,00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i rodzaj  realizowanych programów profilaktycznych,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 programów.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Mikołajkowego Turnieju Sportowego dla dzieci przedszkolnych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spacing w:before="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4 400,00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XII.2019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odbiorców,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-rodzaje dyscyplin sportowych.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i opiekuńczo-wychowawczych dla dzieci i młodzieży z rodzin zagrożonych alkoholizmem i narkomanią w czasie wolnym od nauki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– VIII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i młodzieży objętych zajęciami,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dni prowadzenia zajęć,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-rodzaj i charakter zajęć.</w:t>
            </w:r>
          </w:p>
        </w:tc>
      </w:tr>
      <w:tr w:rsidR="00B91A44"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Wspomaganie działalności instytucji, stowarzyszeń i osób fizycznych, służącej rozwiązywaniu problemów alkoholowych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Dofinansowanie działań profilaktycznych w świetlicach środowiskowych prowadzonych przez MGOK w Strumieniu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140 000,00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ilość dzieci objętych zajęciami,</w:t>
            </w:r>
          </w:p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i charakter zajęć.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Dofinansowanie działań profilaktycznych prowadzonych </w:t>
            </w:r>
            <w:r>
              <w:rPr>
                <w:color w:val="000000"/>
                <w:sz w:val="24"/>
                <w:u w:color="000000"/>
              </w:rPr>
              <w:lastRenderedPageBreak/>
              <w:t>przez Miejską Bibliotekę Publiczną oraz jej filie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7 000,00 zł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dzieci objętych zajęciami,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-rodzaj i charakter zajęć.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VI.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Podejmowanie interwencji w związku z naruszeniem przepisów określonych w art. 13</w:t>
            </w:r>
            <w:r>
              <w:rPr>
                <w:b/>
                <w:color w:val="000000"/>
                <w:sz w:val="24"/>
                <w:u w:color="000000"/>
                <w:vertAlign w:val="superscript"/>
              </w:rPr>
              <w:t>1</w:t>
            </w:r>
            <w:r>
              <w:rPr>
                <w:b/>
                <w:color w:val="000000"/>
                <w:sz w:val="24"/>
                <w:u w:color="000000"/>
              </w:rPr>
              <w:t xml:space="preserve"> i 15 ustawy oraz występowanie przed sądem w charakterze oskarżyciela publicznego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poprzez działania edukacyjne i kontrolne Miejskiej Komisji Rozwiązywania Problemów Alkoholowych w stosunku do przedsiębiorców sprzedających i podających napoje alkoholowe w zakresie przestrzegania zapisów ustawy o wychowaniu w trzeźwości i przeciwdziałania alkoholizmowi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kontroli przedsiębiorców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szkoleń dla przedsiębiorców</w:t>
            </w:r>
            <w:r>
              <w:rPr>
                <w:color w:val="000000"/>
                <w:sz w:val="24"/>
                <w:u w:color="000000"/>
              </w:rPr>
              <w:t>.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VII.</w:t>
            </w:r>
          </w:p>
        </w:tc>
        <w:tc>
          <w:tcPr>
            <w:tcW w:w="9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Wspieranie zatrudnienia socjalnego poprzez organizowanie i finansowanie centrów integracji społecznej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Zadanie realizowane będzie przez bieżące monitorowanie potrzeb i opracowanie ewentualnego planu pomocy przez Miejską Komisje Rozwiązywania Problemów Alkoholowych i Miejski Ośrodek Pomocy Społecznej w szczególności dla osób po leczeniu odwykowym mających problemy ze znalezieniem pracy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– XII 2019 r.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wniosków,</w:t>
            </w:r>
          </w:p>
          <w:p w:rsidR="00A77B3E" w:rsidRDefault="0037761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-ilość planów pomocy.</w:t>
            </w:r>
          </w:p>
        </w:tc>
      </w:tr>
      <w:tr w:rsidR="00B91A44">
        <w:trPr>
          <w:trHeight w:val="427"/>
        </w:trPr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VIII.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Ogólny koszt realizacji GPPiRPA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252 615,00 zł</w:t>
            </w:r>
          </w:p>
        </w:tc>
        <w:tc>
          <w:tcPr>
            <w:tcW w:w="4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76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</w:tr>
    </w:tbl>
    <w:p w:rsidR="00A77B3E" w:rsidRDefault="0037761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Zasady wynagradzania członków Miejskiej Komisji Rozwiązywania Problemów Alkoholowych w Strumieniu.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organizowanie pracy Miejskiej Komisji Rozwiązywania Problemów Alkoholowych i uczestnictwo w jej posiedzeniach, pełnienie cotygodniowego dyżuru w punkcie konsultacyjno-informacyjnym komisji, konsultowanie i przygotowanie dla Burmistrza projektów uchwał pod obrady Rady Miejskiej z zakresu przeciwdziałania alkoholizmowi, przewodniczącemu Komisji Rozwiązywania Problemów Alkoholowych przysługuje zryczałtowane wynagrodzenie miesięczne brutto w wysokości 800,00 zł.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prowadzenie punktu konsultacyjnego ds. przeciwdziałania przemocy w rodzinie w tym pełnienie cotygodniowych dyżurów konsultantowi – członkowi komisji przysługuje zryczałtowane wynagrodzenie brutto w wysokości 220,00 zł za jeden dwugodzinny dyżur.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prowadzenie spraw administracyjno-biurowych w zakresie pracy Miejskiej Komisji Rozwiązywania Problemów Alkoholowych i udział w posiedzeniach komisji, szkoleniach i naradach sekretarzowi komisji przysługuje zryczałtowane wynagrodzenie miesięczne brutto w wysokości 650,00 zł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pracę w komisji w pełnym (regulaminowym) składzie na posiedzeniu, za pracę w zespole komisji prowadzącym postępowanie w stosunku do osób nadużywających alkoholu, za pracę w zespole opiniującym wydawanie zezwoleń na sprzedaż napojów alkoholowych oraz za pracę w zespole komisji ds. kontroli przestrzegania zapisów ustawy o wychowaniu w trzeźwości i przeciwdziałaniu alkoholizmowi, (w tym kontroli lokali gastronomicznych w godzinach wieczornych i nocnych), za udział w szkoleniach i naradach, członkom komisji przysługuje zryczałtowane wynagrodzenie miesięczne brutto w wysokości 250,00 zł.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Warunkiem wypłaty zryczałtowanego wynagrodzenia miesięcznego, o którym mowa w pkt 3 i 4 jest udział w co najmniej jednym posiedzeniu komisji.</w:t>
      </w:r>
    </w:p>
    <w:p w:rsidR="00A77B3E" w:rsidRDefault="0037761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Wynagrodzenie, o którym mowa w pkt 1, 2, 3 i 4 wypłacane jest na koniec miesiąca kalendarzowego na podstawie list obecności.</w:t>
      </w:r>
    </w:p>
    <w:p w:rsidR="00A77B3E" w:rsidRDefault="0037761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Sposoby ograniczenia dostępności alkoholu na terenie gminy Strumień.</w:t>
      </w:r>
    </w:p>
    <w:p w:rsidR="00A77B3E" w:rsidRDefault="0037761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Ograniczenie dostępności alkoholu na terenie gminy Strumień realizowane będzie między innymi poprzez uniemożliwianie sprzedaży i podawania napojów alkoholowych w bezpośrednim sąsiedztwie takich obiektów jak: szkoły, przedszkola i kościoły.</w:t>
      </w:r>
    </w:p>
    <w:p w:rsidR="00A77B3E" w:rsidRDefault="0037761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Ponadto ograniczenie dostępności alkoholu realizowane jest poprzez ustalenie maksymalnej liczby zezwoleń na sprzedaż napojów alkoholowych przeznaczonych do spożycia: w miejscu sprzedaży oraz poza miejscem sprzedaży, dla poszczególnych rodzajów napojów alkoholowych.</w:t>
      </w:r>
    </w:p>
    <w:p w:rsidR="00A77B3E" w:rsidRDefault="0037761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Realizatorem zadań Gminnego Programu Profilaktyki i Rozwiązywania Problemów Alkoholowych jest Urząd Miejski w Strumieniu, poza zadaniami określonymi w harmonogramie w pozycjach I/II/1 i I/II/2, których realizację powierza się Miejskiemu Ośrodkowi Pomocy Społecznej w Strumieniu.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2C" w:rsidRDefault="0095302C">
      <w:r>
        <w:separator/>
      </w:r>
    </w:p>
  </w:endnote>
  <w:endnote w:type="continuationSeparator" w:id="0">
    <w:p w:rsidR="0095302C" w:rsidRDefault="0095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91A4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91A44" w:rsidRDefault="00377617">
          <w:pPr>
            <w:jc w:val="left"/>
            <w:rPr>
              <w:sz w:val="18"/>
            </w:rPr>
          </w:pPr>
          <w:r>
            <w:rPr>
              <w:sz w:val="18"/>
            </w:rPr>
            <w:t>Id: 2D092E10-3E6E-4B66-A1DB-04903FD297FA.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91A44" w:rsidRDefault="003776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D3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91A44" w:rsidRDefault="00B91A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2C" w:rsidRDefault="0095302C">
      <w:r>
        <w:separator/>
      </w:r>
    </w:p>
  </w:footnote>
  <w:footnote w:type="continuationSeparator" w:id="0">
    <w:p w:rsidR="0095302C" w:rsidRDefault="0095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44"/>
    <w:rsid w:val="00377617"/>
    <w:rsid w:val="003C161A"/>
    <w:rsid w:val="0095302C"/>
    <w:rsid w:val="00B01D3C"/>
    <w:rsid w:val="00B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III.22.2018 z dnia 21 grudnia 2018 r.</vt:lpstr>
      <vt:lpstr/>
    </vt:vector>
  </TitlesOfParts>
  <Company>Rada Miejska w Strumieniu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III.22.2018 z dnia 21 grudnia 2018 r.</dc:title>
  <dc:subject>w sprawie Gminnego Programu Profilaktyki i^Rozwiązywania Problemów Alkoholowych na rok 2019</dc:subject>
  <dc:creator>ekrol</dc:creator>
  <cp:lastModifiedBy>Elżbieta Król</cp:lastModifiedBy>
  <cp:revision>4</cp:revision>
  <dcterms:created xsi:type="dcterms:W3CDTF">2018-12-27T09:13:00Z</dcterms:created>
  <dcterms:modified xsi:type="dcterms:W3CDTF">2018-12-27T09:14:00Z</dcterms:modified>
  <cp:category>Akt prawny</cp:category>
</cp:coreProperties>
</file>