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90CC7" w:rsidP="003B1C49">
      <w:pPr>
        <w:keepNext/>
        <w:spacing w:before="120" w:after="120" w:line="360" w:lineRule="auto"/>
        <w:ind w:left="5103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VII.58.2019</w:t>
      </w:r>
      <w:r>
        <w:rPr>
          <w:rStyle w:val="Hipercze"/>
          <w:color w:val="000000"/>
          <w:u w:val="none" w:color="000000"/>
        </w:rPr>
        <w:br/>
        <w:t>Rady Miejskiej w Strumieniu</w:t>
      </w:r>
      <w:r>
        <w:rPr>
          <w:rStyle w:val="Hipercze"/>
          <w:color w:val="000000"/>
          <w:u w:val="none" w:color="000000"/>
        </w:rPr>
        <w:br/>
        <w:t>z dnia 30 kwietnia 2019 r.</w:t>
      </w:r>
    </w:p>
    <w:p w:rsidR="00A77B3E" w:rsidRDefault="00790CC7">
      <w:pPr>
        <w:keepNext/>
        <w:spacing w:after="480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Rozstrzygniecie o sposobie realizacji zapisanych w planie inwestycji z zakresu infrastruktury technicznej, które należą do zadań własnych gminy oraz o zasadach ich finansowania</w:t>
      </w:r>
    </w:p>
    <w:p w:rsidR="0039531A" w:rsidRDefault="00790CC7" w:rsidP="003B1C49">
      <w:pPr>
        <w:spacing w:before="120" w:after="120"/>
        <w:ind w:left="283" w:firstLine="227"/>
        <w:jc w:val="both"/>
        <w:rPr>
          <w:shd w:val="clear" w:color="auto" w:fill="FFFFFF"/>
        </w:rPr>
      </w:pPr>
      <w:r>
        <w:rPr>
          <w:rStyle w:val="Hipercze"/>
          <w:color w:val="000000"/>
          <w:u w:val="none" w:color="000000"/>
        </w:rPr>
        <w:t>Prognoza skutków finansowych sporządzona na potrzeby projektu planu miejscowego wskazuje, że</w:t>
      </w:r>
      <w:bookmarkStart w:id="0" w:name="_GoBack"/>
      <w:bookmarkEnd w:id="0"/>
      <w:r>
        <w:rPr>
          <w:rStyle w:val="Hipercze"/>
          <w:color w:val="000000"/>
          <w:u w:val="none" w:color="000000"/>
        </w:rPr>
        <w:t xml:space="preserve"> gmina nie poniesie jakichkolwiek nakładów finansowych związanych z uchwaleniem miejscowego planu zagospodarowania przestrzennego, a związanych z koniecznością realizacji infrastruktury technicznej i komunikacyjnej.</w:t>
      </w:r>
      <w:r w:rsidR="003B1C49">
        <w:rPr>
          <w:shd w:val="clear" w:color="auto" w:fill="FFFFFF"/>
        </w:rPr>
        <w:t xml:space="preserve"> </w:t>
      </w:r>
    </w:p>
    <w:sectPr w:rsidR="0039531A">
      <w:footerReference w:type="default" r:id="rId7"/>
      <w:endnotePr>
        <w:numFmt w:val="decimal"/>
      </w:endnotePr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BC" w:rsidRDefault="00D83FBC">
      <w:r>
        <w:separator/>
      </w:r>
    </w:p>
  </w:endnote>
  <w:endnote w:type="continuationSeparator" w:id="0">
    <w:p w:rsidR="00D83FBC" w:rsidRDefault="00D8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71"/>
      <w:gridCol w:w="3135"/>
    </w:tblGrid>
    <w:tr w:rsidR="0039531A">
      <w:tc>
        <w:tcPr>
          <w:tcW w:w="627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531A" w:rsidRDefault="00790CC7">
          <w:pPr>
            <w:jc w:val="left"/>
            <w:rPr>
              <w:sz w:val="18"/>
            </w:rPr>
          </w:pPr>
          <w:r>
            <w:rPr>
              <w:sz w:val="18"/>
            </w:rPr>
            <w:t>Id: FF24C58D-7803-4E56-A37C-2816EEF758C2. Podpisany</w:t>
          </w:r>
        </w:p>
      </w:tc>
      <w:tc>
        <w:tcPr>
          <w:tcW w:w="313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531A" w:rsidRDefault="00790C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B1C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9531A" w:rsidRDefault="003953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BC" w:rsidRDefault="00D83FBC">
      <w:r>
        <w:separator/>
      </w:r>
    </w:p>
  </w:footnote>
  <w:footnote w:type="continuationSeparator" w:id="0">
    <w:p w:rsidR="00D83FBC" w:rsidRDefault="00D8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A"/>
    <w:rsid w:val="00236775"/>
    <w:rsid w:val="0039531A"/>
    <w:rsid w:val="003B1C49"/>
    <w:rsid w:val="00790CC7"/>
    <w:rsid w:val="00A7247B"/>
    <w:rsid w:val="00D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vii.58.2019 z dnia 30 kwietnia 2019 r.</vt:lpstr>
      <vt:lpstr/>
    </vt:vector>
  </TitlesOfParts>
  <Company>Rada Miasta Strumień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vii.58.2019 z dnia 30 kwietnia 2019 r.</dc:title>
  <dc:subject>w sprawie miejscowego planu zagospodarowania przestrzennego dla części miejscowości Drogomyśl</dc:subject>
  <dc:creator>ekrol</dc:creator>
  <cp:lastModifiedBy>Elżbieta Król</cp:lastModifiedBy>
  <cp:revision>4</cp:revision>
  <dcterms:created xsi:type="dcterms:W3CDTF">2019-05-07T12:43:00Z</dcterms:created>
  <dcterms:modified xsi:type="dcterms:W3CDTF">2019-05-07T12:45:00Z</dcterms:modified>
  <cp:category>Akt prawny</cp:category>
</cp:coreProperties>
</file>