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42394">
      <w:pPr>
        <w:spacing w:before="120" w:after="120" w:line="360" w:lineRule="auto"/>
        <w:ind w:left="1026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XI.95.2019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639"/>
        <w:gridCol w:w="5150"/>
        <w:gridCol w:w="747"/>
        <w:gridCol w:w="1456"/>
        <w:gridCol w:w="1324"/>
        <w:gridCol w:w="1552"/>
        <w:gridCol w:w="1757"/>
        <w:gridCol w:w="1709"/>
      </w:tblGrid>
      <w:tr w:rsidR="0032459E">
        <w:trPr>
          <w:trHeight w:val="255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III.25.2018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255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 grudnia 2018 r.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2019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360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32459E">
        <w:trPr>
          <w:trHeight w:val="1350"/>
        </w:trPr>
        <w:tc>
          <w:tcPr>
            <w:tcW w:w="5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 art. 5 ust. 1  pkt 2 i 3(0,7,9)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 art. 5 ust. 1  pkt 2 (7)</w:t>
            </w:r>
          </w:p>
        </w:tc>
      </w:tr>
      <w:tr w:rsidR="0032459E">
        <w:trPr>
          <w:trHeight w:val="55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 parkingów w Gminie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1 590 002,04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94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94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6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 obiektów na potrzeby Gminy Strumień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 nieruchomości w Zabłociu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2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46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46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ksero dla Zespołu Obsługi szkół (CUW)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zakup radiowozu dla Komisariatu Policji w Strumieniu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garażu dla samochodu bojowego OSP Bąków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184 000,00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 zakupu kamery termowizyjnej dla OSP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4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Zbytków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429 783,00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2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projektu generatora prądotwórczego w Urzędzie Miejskim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boiska szkolnego na wielofunkcyjne boisko przy Zespole Szkół w Pruchnej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738 000,00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5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Przedszkola  w Zabłociu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122 700,00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proofErr w:type="spellStart"/>
            <w:r>
              <w:rPr>
                <w:sz w:val="20"/>
              </w:rPr>
              <w:t>istniejacej</w:t>
            </w:r>
            <w:proofErr w:type="spellEnd"/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6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oczyszczalni ścieków w Strumieniu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60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75"/>
        </w:trPr>
        <w:tc>
          <w:tcPr>
            <w:tcW w:w="5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75"/>
        </w:trPr>
        <w:tc>
          <w:tcPr>
            <w:tcW w:w="5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4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132 000,00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1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oświetlenia ulicznego ul. Zielonej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7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Dokończenie realizacji oświetlenia ulicznego ulicy Młynarskiej w Bąkowie - II etap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32 819,20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5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oświetlenia ulicznego ulic: Knajska, Jagodowa, Malinowa, Jaśminowa, Kalinowa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21 819,20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7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skrzyżowania ulicy Gawliniec z ulicą Wierzbową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2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Doświetlenie Gminnego Centrum Integracji Wsi w Pruchnej (plac zabaw, boisko do siatkówki plażowej, siłownia)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9 819,20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7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rozwidlenia ulicy Myśliwskiej z ulicą Knajską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oświetlenia ulic: Orzechowej i Miodowej w Zabłociu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65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Dobudowa opraw oświetlenia ulicznego ulicy Górnicza, na odcinku od posesji nr 15 do posesji nr 46 w Zbytkowie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</w:tr>
      <w:tr w:rsidR="0032459E">
        <w:trPr>
          <w:trHeight w:val="91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dokumentacji i budowa oświetlenia ulicznego przy ulicy Górnicza od posesji nr 15 do skrzyżowania z ulicą Wyzwolenia w Zbytkowie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20 319,20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91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na ulicy Sosnowej oraz przygotowanie dokumentacji i budowa oświetlenia na ulicy Świerkowej w Strumieniu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25 250,30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4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Rewitalizacja traktu spacerowego przy boisku LKS Drogomyśl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"Orzeł" Zabłocie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instalacji CO w Przedszkolu w Zbytkowie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pomieszczeń w  budynku ZSP w Bąkowie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ZS w Pruchnej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przystanków w Bąkowie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pracowni komputerowej w Szkole Podstawowej w Strumieniu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42 500,00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drogi powiatowej 2627S - ulica Główna w Pruchnej, etap 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213 492,00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85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i modernizacja schodów przed ośrodkiem zdrowia w Drogomyślu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105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monitoringu przy Gminnym Centrum Integracyjnym Wsi w Pruchnej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105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urządzenia wielofunkcyjnego na potrzeby Urzędu Miejskiego - Referat </w:t>
            </w:r>
            <w:proofErr w:type="spellStart"/>
            <w:r>
              <w:rPr>
                <w:sz w:val="20"/>
              </w:rPr>
              <w:t>Inwestcji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105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 oparciu o wydajną energetycznie technologię LED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57 380,00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1050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samojezdnej dla Zespołu Szkolno-Przedszkolnego w Zabłociu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12 390,00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na potrzeby MGOK</w:t>
            </w: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3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 modernizacja terenów rekreacyjno sportowych na terenie Gminy Strumień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3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kolektora danych z czytnikiem kodów kreskowych dla CUW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4 000,00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35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schodów wejściowych do budynku ZSP w Zabłociu przy ul. Bielskiej 36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50 000,00</w:t>
            </w:r>
          </w:p>
        </w:tc>
        <w:tc>
          <w:tcPr>
            <w:tcW w:w="1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502C">
            <w:pPr>
              <w:jc w:val="right"/>
              <w:rPr>
                <w:color w:val="000000"/>
                <w:u w:color="000000"/>
              </w:rPr>
            </w:pPr>
          </w:p>
        </w:tc>
      </w:tr>
      <w:tr w:rsidR="0032459E">
        <w:trPr>
          <w:trHeight w:val="76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26502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7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7 180 312,46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1 171 174,69</w:t>
            </w:r>
          </w:p>
        </w:tc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4239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26502C" w:rsidP="005418C3">
      <w:pPr>
        <w:spacing w:before="120" w:after="120" w:line="360" w:lineRule="auto"/>
        <w:ind w:left="5329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5418C3">
      <w:footerReference w:type="default" r:id="rId7"/>
      <w:endnotePr>
        <w:numFmt w:val="decimal"/>
      </w:endnotePr>
      <w:pgSz w:w="16838" w:h="11906" w:orient="landscape"/>
      <w:pgMar w:top="737" w:right="992" w:bottom="737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2C" w:rsidRDefault="0026502C">
      <w:r>
        <w:separator/>
      </w:r>
    </w:p>
  </w:endnote>
  <w:endnote w:type="continuationSeparator" w:id="0">
    <w:p w:rsidR="0026502C" w:rsidRDefault="002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3245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F42394">
          <w:pPr>
            <w:jc w:val="left"/>
            <w:rPr>
              <w:sz w:val="18"/>
            </w:rPr>
          </w:pPr>
          <w:r>
            <w:rPr>
              <w:sz w:val="18"/>
            </w:rPr>
            <w:t>Id: 0CBC51B9-E234-41D8-983A-DA874E79A47D.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F423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18C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2459E" w:rsidRDefault="0032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2C" w:rsidRDefault="0026502C">
      <w:r>
        <w:separator/>
      </w:r>
    </w:p>
  </w:footnote>
  <w:footnote w:type="continuationSeparator" w:id="0">
    <w:p w:rsidR="0026502C" w:rsidRDefault="0026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E"/>
    <w:rsid w:val="0026502C"/>
    <w:rsid w:val="0032459E"/>
    <w:rsid w:val="003F47D4"/>
    <w:rsid w:val="005418C3"/>
    <w:rsid w:val="007C4AE2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XI.95.2019 z dnia 26 września 2019 r.</vt:lpstr>
      <vt:lpstr/>
    </vt:vector>
  </TitlesOfParts>
  <Company>Rada Miejska w Strumieniu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XI.95.2019 z dnia 26 września 2019 r.</dc:title>
  <dc:subject>w sprawie zmiany budżetu gminy Strumień na 2019^rok</dc:subject>
  <dc:creator>ekrol</dc:creator>
  <cp:lastModifiedBy>Elżbieta Król</cp:lastModifiedBy>
  <cp:revision>4</cp:revision>
  <dcterms:created xsi:type="dcterms:W3CDTF">2019-10-01T10:22:00Z</dcterms:created>
  <dcterms:modified xsi:type="dcterms:W3CDTF">2019-10-01T10:27:00Z</dcterms:modified>
  <cp:category>Akt prawny</cp:category>
</cp:coreProperties>
</file>