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637D06">
      <w:pPr>
        <w:spacing w:before="120" w:after="120" w:line="360" w:lineRule="auto"/>
        <w:ind w:left="55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</w:t>
      </w:r>
      <w:r>
        <w:rPr>
          <w:color w:val="000000"/>
          <w:u w:color="000000"/>
        </w:rPr>
        <w:t>r XII.113.2019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637D06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ze skargą z dnia 29 lipca 2019 r. dotyczącą działalności Burmistrza Strumienia – Rada Miejska w Strumieniu na XI sesji w dniu 26 września 2019 r. podjęła uchwałę Nr XI.100.2019 stwierdzającą, że jest organem właściwym do rozpatrzenia</w:t>
      </w:r>
      <w:r>
        <w:rPr>
          <w:color w:val="000000"/>
          <w:u w:color="000000"/>
        </w:rPr>
        <w:t xml:space="preserve"> w/w skargi. Jednocześnie Rada zobowiązała Komisję Skarg, Wniosków i Petycji do zbadania zasadności zarzutów przedstawionych w skardze oraz przeprowadzenia postępowania wyjaśniającego w terminie do dnia 21 października 2019 r.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</w:t>
      </w:r>
      <w:r>
        <w:rPr>
          <w:color w:val="000000"/>
          <w:u w:color="000000"/>
        </w:rPr>
        <w:t>ycji odbyła w tej sprawie jedno posiedzenie 9 października 2019 r., na którym zapoznano się ze skargą oraz wysłuchano wyjaśnień Sekretarza Strumienia.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 Komisja zapoznała się z oficjalnymi dokumentami zebranymi w sprawie, a to:</w:t>
      </w:r>
    </w:p>
    <w:p w:rsidR="00A77B3E" w:rsidRDefault="00637D0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skargą z dnia 29 lip</w:t>
      </w:r>
      <w:r>
        <w:rPr>
          <w:color w:val="000000"/>
          <w:u w:color="000000"/>
        </w:rPr>
        <w:t>ca 2019 r.,</w:t>
      </w:r>
    </w:p>
    <w:p w:rsidR="00A77B3E" w:rsidRDefault="00637D0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pismem Burmistrza Strumienia z dnia 7 października 2019 r.,</w:t>
      </w:r>
    </w:p>
    <w:p w:rsidR="00A77B3E" w:rsidRDefault="00637D0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13/2013 Burmistrza Strumienia z dnia 16 kwietnia 2013 r. w sprawie regulaminu udzielenia zamówień publicznych w Urzędzie Miejskim w Strumieniu, z późn. zm.</w:t>
      </w:r>
    </w:p>
    <w:p w:rsidR="00A77B3E" w:rsidRDefault="00637D0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analizie pisemnego wyjaśnienia oraz ustosunkowaniu się do się do zarzutów skarżącej przez Burmistrza Strumienia – Komisja uznała, iż skarga jest bezzasadna.</w:t>
      </w:r>
    </w:p>
    <w:p w:rsidR="00A77B3E" w:rsidRDefault="00637D0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Skarżąca w swojej skardze zarzuca Burmistrzowi Strumienia, że w okresie od 01.01.2018 r. Burmistrz </w:t>
      </w:r>
      <w:r>
        <w:rPr>
          <w:color w:val="000000"/>
          <w:u w:color="000000"/>
        </w:rPr>
        <w:t>Strumienia zawierał umowy na prowadzenie audytu wewnętrznego, o wartości poniżej progu zamówień publicznych (tj. poniżej kwoty 30 000 euro) bez ogłoszenia na stronach Biuletynu Informacji Publicznej. W ocenie skarżącej, spowodowało to zmniejszenie możliweg</w:t>
      </w:r>
      <w:r>
        <w:rPr>
          <w:color w:val="000000"/>
          <w:u w:color="000000"/>
        </w:rPr>
        <w:t>o kręgu wykonawców. Zgodnie z konkluzją skargi nie wyklucza to umyślnego działania na szkodę jednostki samorządu terytorialnego w zakresie niegospodarności w wydatkowaniu środków publicznych, poprzez wybieranie wykonawców w sposób nietransparentny, z poten</w:t>
      </w:r>
      <w:r>
        <w:rPr>
          <w:color w:val="000000"/>
          <w:u w:color="000000"/>
        </w:rPr>
        <w:t>cjalną wyższą ceną usługi niż występującą na rynku usługodawców tej usługi.</w:t>
      </w:r>
    </w:p>
    <w:p w:rsidR="00A77B3E" w:rsidRDefault="00637D0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zebranego w sprawie materiału Komisja  stwierdziła co następuje.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zamówień publicznych, których wartość nie przekracza wyrażonej w złotych równowartości 30 000 euro,</w:t>
      </w:r>
      <w:r>
        <w:rPr>
          <w:color w:val="000000"/>
          <w:u w:color="000000"/>
        </w:rPr>
        <w:t xml:space="preserve"> nie stosuje się ustawy z dnia 29 stycznia 2004 r. Prawo zamówień publicznych (Dz. U. z 2018 r. poz. 1986, z późn. zm.), zgodnie z art. 4 pkt 8 tej ustawy (zwanej dalej </w:t>
      </w:r>
      <w:proofErr w:type="spellStart"/>
      <w:r>
        <w:rPr>
          <w:color w:val="000000"/>
          <w:u w:color="000000"/>
        </w:rPr>
        <w:t>p.z.p</w:t>
      </w:r>
      <w:proofErr w:type="spellEnd"/>
      <w:r>
        <w:rPr>
          <w:color w:val="000000"/>
          <w:u w:color="000000"/>
        </w:rPr>
        <w:t xml:space="preserve">). Ustawodawca uznał, że do zamówień o stosunkowo niskiej wartości niecelowe jest </w:t>
      </w:r>
      <w:r>
        <w:rPr>
          <w:color w:val="000000"/>
          <w:u w:color="000000"/>
        </w:rPr>
        <w:t>stosowanie pełnego zakresu sformalizowanej procedury udzielania zamówień. W cytowanej wyżej ustawie brak zobowiązania zamawiających do wprowadzenia regulaminu udzielania zamówień publicznych poniżej 30 000 euro. Mimo tego Burmistrz Strumienia określił odpo</w:t>
      </w:r>
      <w:r>
        <w:rPr>
          <w:color w:val="000000"/>
          <w:u w:color="000000"/>
        </w:rPr>
        <w:t>wiednie procedury w regulaminie udzielania zamówień publicznych, których wartość nie przekracza 30 000 euro, nakazując wysyłanie zapytań ofertowych do potencjonalnych wykonawców w zależności od wysokości szacunkowej wartości zamówienia.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Usługa audytu wewnę</w:t>
      </w:r>
      <w:r>
        <w:rPr>
          <w:color w:val="000000"/>
          <w:u w:color="000000"/>
        </w:rPr>
        <w:t>trznego w Urzędzie Miejskim w Strumieniu w roku 2018 i w 2019 jest wykonywana przez audytora wewnętrznego, wyłonionego w oparciu o przepisy art. 272, 275 pkt 2, 276, 279, 286 ustawy z dnia 27 sierpnia 2009 r. o finansach publicznych (Dz. U. z 2009 r. poz. </w:t>
      </w:r>
      <w:r>
        <w:rPr>
          <w:color w:val="000000"/>
          <w:u w:color="000000"/>
        </w:rPr>
        <w:t>869, z późn. zm.) oraz § 3 zarządzenia Nr 13/2013 Burmistrza Strumienia z dnia 16 kwietnia 2013 r. w sprawie Regulaminu udzielania zamówień publicznych w Urzędzie Miejskim w Strumieniu o wartości szacunkowej nie przekraczającej wyrażonej w złotych równowar</w:t>
      </w:r>
      <w:r>
        <w:rPr>
          <w:color w:val="000000"/>
          <w:u w:color="000000"/>
        </w:rPr>
        <w:t>tości kwoty 30 000 euro, a więc z zachowaniem przepisów ustawowych oraz wewnętrznej procedury udzielania zamówień publicznych.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Odnosząc się do drugiego zarzutu skarżącej, że w regulaminie zamówień publicznych, Burmistrz Strumienia nie zawarł obowiązku umie</w:t>
      </w:r>
      <w:r>
        <w:rPr>
          <w:color w:val="000000"/>
          <w:u w:color="000000"/>
        </w:rPr>
        <w:t>szczania na stronach Biuletynu Informacji Publicznej zapytania ofertowego, gdy usługa może być świadczona przez wielu wykonawców, a zamówienie nie jest realizowane w trybie niezwłocznym, należy stwierdzić, co następuje.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6 września 2001 r. o d</w:t>
      </w:r>
      <w:r>
        <w:rPr>
          <w:color w:val="000000"/>
          <w:u w:color="000000"/>
        </w:rPr>
        <w:t xml:space="preserve">ostępie do informacji publicznej (Dz. U. z 2019 r. poz. 1429) w art. 6 w zw. z art. 8, wskazuje zakres dokumentów podlegających obligatoryjnej publikacji w Biuletynie </w:t>
      </w:r>
      <w:r>
        <w:rPr>
          <w:color w:val="000000"/>
          <w:u w:color="000000"/>
        </w:rPr>
        <w:lastRenderedPageBreak/>
        <w:t>Informacji Publicznej. Wymienione w skardze postępowania dotyczące zamówień o wartości sz</w:t>
      </w:r>
      <w:r>
        <w:rPr>
          <w:color w:val="000000"/>
          <w:u w:color="000000"/>
        </w:rPr>
        <w:t xml:space="preserve">acunkowej poniżej 30 000 euro nie mieszczą się w katalogu spraw, których publikacja następuje z mocy prawa – nie wskazano bowiem obowiązku publikowania w Biuletynie Informacji Publicznej zapytań ofertowych na dostawy, usługi i roboty budowlane kierowanych </w:t>
      </w:r>
      <w:r>
        <w:rPr>
          <w:color w:val="000000"/>
          <w:u w:color="000000"/>
        </w:rPr>
        <w:t>do potencjonalnych wykonawców. Zamieszczenie w Biuletynie Informacji Publicznej innych dokumentów jest fakultatywne, przez co nie rodzi po stronie potencjonalnego odbiorcy możliwości żądania publikacji lub usunięcia danej treści.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Odnosząc się do trzeciego </w:t>
      </w:r>
      <w:r>
        <w:rPr>
          <w:color w:val="000000"/>
          <w:u w:color="000000"/>
        </w:rPr>
        <w:t xml:space="preserve">zarzutu, iż Burmistrz Strumienia jest organem wykonawczym nielicznym w kraju (na ok. 2800 jednostek samorządu terytorialnego), który nie korzysta z możliwości poszukiwania wykonawców przez strony Biuletynu Informacji Publicznej Urzędu do wykonywania usług </w:t>
      </w:r>
      <w:r>
        <w:rPr>
          <w:color w:val="000000"/>
          <w:u w:color="000000"/>
        </w:rPr>
        <w:t>na jej rzecz, zazwyczaj w niższej cenie, Komisja stwierdziła, że jest to zarzut nieprawdziwy. Zgodnie z art. 274 ust. 3 ustawy o finansach publicznych, który stanowi cyt.: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„Audyt wewnętrzny prowadzi się w jednostkach samorządu terytorialnego, jeżeli ujęta </w:t>
      </w:r>
      <w:r>
        <w:rPr>
          <w:i/>
          <w:color w:val="000000"/>
          <w:u w:color="000000"/>
        </w:rPr>
        <w:t xml:space="preserve">w uchwale budżetowej jednostki samorządu terytorialnego kwota dochodów i przychodów lub kwota wydatków i rozchodów przekroczyła wysokość 40 000 tys. zł”. 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Już tylko z tego powodu część gmin z podanej liczby 2800 nie jest zobowiązana do prowadzenia audytu w</w:t>
      </w:r>
      <w:r>
        <w:rPr>
          <w:color w:val="000000"/>
          <w:u w:color="000000"/>
        </w:rPr>
        <w:t>ewnętrznego.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art. 278 ust. 3 ustawy o finansach publicznych, który stanowi cyt.: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„W jednostkach samorządu terytorialnego audyt wewnętrzny może być prowadzony przez usługodawcę, jeżeli ujęta w uchwale budżetowej jednostki samorządu terytorialne</w:t>
      </w:r>
      <w:r>
        <w:rPr>
          <w:i/>
          <w:color w:val="000000"/>
          <w:u w:color="000000"/>
        </w:rPr>
        <w:t xml:space="preserve">go kwota dochodów i przychodów oraz kwota wydatków i rozchodów jest niższa niż 100 000 tys. zł”. 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Jednostki te zobowiązane są zgodnie z art. 275 pkt 1 zatrudnić audytora na podstawie umowy o pracę.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podzieliła stanowisko, że wydatki poniesione na ko</w:t>
      </w:r>
      <w:r>
        <w:rPr>
          <w:color w:val="000000"/>
          <w:u w:color="000000"/>
        </w:rPr>
        <w:t>szty wybranego audytora spełniają wymagania art. 44 ust. 3 ustawy z dnia 27 sierpnia 2009 r. o finansach publicznych, który stanowi cyt.: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„Wydatki publiczne powinny być dokonywane:</w:t>
      </w:r>
    </w:p>
    <w:p w:rsidR="00A77B3E" w:rsidRDefault="00637D0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w sposób celowy i oszczędny, z zachowaniem zasad:</w:t>
      </w:r>
    </w:p>
    <w:p w:rsidR="00A77B3E" w:rsidRDefault="00637D0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uzyskiwania najleps</w:t>
      </w:r>
      <w:r>
        <w:rPr>
          <w:i/>
          <w:color w:val="000000"/>
          <w:u w:color="000000"/>
        </w:rPr>
        <w:t>zych efektów z danych nakładów,</w:t>
      </w:r>
    </w:p>
    <w:p w:rsidR="00A77B3E" w:rsidRDefault="00637D0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optymalnego doboru metod i środków służących osiągnięciu założonych celów;</w:t>
      </w:r>
    </w:p>
    <w:p w:rsidR="00A77B3E" w:rsidRDefault="00637D0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w sposób umożliwiający terminową realizację zadań;</w:t>
      </w:r>
    </w:p>
    <w:p w:rsidR="00A77B3E" w:rsidRDefault="00637D0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w wysokości i terminach wynikających z wcześniej zaciągniętych zobowiązań.”.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Odnosząc się</w:t>
      </w:r>
      <w:r>
        <w:rPr>
          <w:color w:val="000000"/>
          <w:u w:color="000000"/>
        </w:rPr>
        <w:t xml:space="preserve"> do zarzutu nie upubliczniania na stronach Biuletynu Informacji Publicznej zamówień publicznych w zakresie innych usług, Komisja stwierdziła, że jest on bezzasadny gdyż w tej dziedzinie zamówienia publiczne są udzielane zgodnie z wymaganiami ustawy Prawo z</w:t>
      </w:r>
      <w:r>
        <w:rPr>
          <w:color w:val="000000"/>
          <w:u w:color="000000"/>
        </w:rPr>
        <w:t>amówień publicznych oraz wewnętrznego regulaminu. Nadto należy podkreślić, iż organy kontroli finansowej nie kwestionują opisanej wyżej praktyki udzielania zamówień.</w:t>
      </w:r>
    </w:p>
    <w:p w:rsidR="00A77B3E" w:rsidRDefault="00637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świetle powyższych ustaleń Rada Miejska w Strumieniu, w ślad za Komisją Skarg, Wniosków </w:t>
      </w:r>
      <w:r>
        <w:rPr>
          <w:color w:val="000000"/>
          <w:u w:color="000000"/>
        </w:rPr>
        <w:t>i Petycji doszła do wniosku, iż przedmiotowa skarga dotycząca działalności Burmistrza Strumienia jest bezzasadna.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06" w:rsidRDefault="00637D06">
      <w:r>
        <w:separator/>
      </w:r>
    </w:p>
  </w:endnote>
  <w:endnote w:type="continuationSeparator" w:id="0">
    <w:p w:rsidR="00637D06" w:rsidRDefault="0063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A5A2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A5A25" w:rsidRDefault="00637D06">
          <w:pPr>
            <w:jc w:val="left"/>
            <w:rPr>
              <w:sz w:val="18"/>
            </w:rPr>
          </w:pPr>
          <w:r>
            <w:rPr>
              <w:sz w:val="18"/>
            </w:rPr>
            <w:t>Id: 7B43069B-253E-4107-A069-41B303710E5A.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A5A25" w:rsidRDefault="00637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5391">
            <w:rPr>
              <w:sz w:val="18"/>
            </w:rPr>
            <w:fldChar w:fldCharType="separate"/>
          </w:r>
          <w:r w:rsidR="00AD54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A5A25" w:rsidRDefault="008A5A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06" w:rsidRDefault="00637D06">
      <w:r>
        <w:separator/>
      </w:r>
    </w:p>
  </w:footnote>
  <w:footnote w:type="continuationSeparator" w:id="0">
    <w:p w:rsidR="00637D06" w:rsidRDefault="0063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5"/>
    <w:rsid w:val="00637D06"/>
    <w:rsid w:val="008A5A25"/>
    <w:rsid w:val="00925391"/>
    <w:rsid w:val="00A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XII.113.2019 z dnia 30 października 2019 r.</vt:lpstr>
      <vt:lpstr/>
    </vt:vector>
  </TitlesOfParts>
  <Company>Rada Miejska w Strumieniu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XII.113.2019 z dnia 30 października 2019 r.</dc:title>
  <dc:subject>w sprawie rozpatrzenia skargi dotyczącej działalności Burmistrza Strumienia</dc:subject>
  <dc:creator>ekrol</dc:creator>
  <cp:lastModifiedBy>Elżbieta Król</cp:lastModifiedBy>
  <cp:revision>3</cp:revision>
  <dcterms:created xsi:type="dcterms:W3CDTF">2019-11-05T11:54:00Z</dcterms:created>
  <dcterms:modified xsi:type="dcterms:W3CDTF">2019-11-05T11:55:00Z</dcterms:modified>
  <cp:category>Akt prawny</cp:category>
</cp:coreProperties>
</file>