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0035E">
      <w:pPr>
        <w:spacing w:before="120" w:after="120" w:line="360" w:lineRule="auto"/>
        <w:ind w:left="506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XVI.124.2019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19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6063"/>
        <w:gridCol w:w="2337"/>
      </w:tblGrid>
      <w:tr w:rsidR="00F86BF9">
        <w:trPr>
          <w:trHeight w:val="255"/>
        </w:trPr>
        <w:tc>
          <w:tcPr>
            <w:tcW w:w="80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11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E7414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55"/>
        </w:trPr>
        <w:tc>
          <w:tcPr>
            <w:tcW w:w="80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III.25 .2018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E7414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55"/>
        </w:trPr>
        <w:tc>
          <w:tcPr>
            <w:tcW w:w="80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E7414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55"/>
        </w:trPr>
        <w:tc>
          <w:tcPr>
            <w:tcW w:w="80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Strumieniu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E7414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55"/>
        </w:trPr>
        <w:tc>
          <w:tcPr>
            <w:tcW w:w="80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21 grudnia 2018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E7414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E741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E74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E7414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315"/>
        </w:trPr>
        <w:tc>
          <w:tcPr>
            <w:tcW w:w="10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PLANY FINANSOWE ZAKŁADÓW BUDŻETOWYCH</w:t>
            </w:r>
          </w:p>
        </w:tc>
      </w:tr>
      <w:tr w:rsidR="00F86BF9">
        <w:trPr>
          <w:trHeight w:val="315"/>
        </w:trPr>
        <w:tc>
          <w:tcPr>
            <w:tcW w:w="10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 ROK 2019</w:t>
            </w:r>
          </w:p>
        </w:tc>
      </w:tr>
      <w:tr w:rsidR="00F86BF9">
        <w:trPr>
          <w:trHeight w:val="27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E741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E74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E7414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1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przychodu, wydatku, rozchodu</w:t>
            </w: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zakładu budżetowego</w:t>
            </w:r>
          </w:p>
        </w:tc>
      </w:tr>
      <w:tr w:rsidR="00F86BF9">
        <w:trPr>
          <w:trHeight w:val="900"/>
        </w:trPr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E741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E741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Zakład Gospodarki Komunalnej i Mieszkaniowej</w:t>
            </w:r>
          </w:p>
        </w:tc>
      </w:tr>
      <w:tr w:rsidR="00F86BF9">
        <w:trPr>
          <w:trHeight w:val="510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7 000,00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1 000,00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z najmu i dzierżawy składników majątkowych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700 000,00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1 720 000,00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ze sprzedaży składników majątkowych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20 000,00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odsetki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25 000,00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 zwrotów z lat ubiegłych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1 000,00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kar i odszkodowań wynikających z umów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4 000,00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80 000,00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przedmiotowe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1 255 733,57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(majątkowe)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240 000,00 </w:t>
            </w:r>
          </w:p>
        </w:tc>
      </w:tr>
      <w:tr w:rsidR="00F86BF9">
        <w:trPr>
          <w:trHeight w:val="420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RAZEM (1+2+3+4+5+6+7+8+9+10+11)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4 053 733,57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Równowartość odpisów amortyzacyjnych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750 000,00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Stan funduszu obrotowego na początek roku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200 000,00 </w:t>
            </w:r>
          </w:p>
        </w:tc>
      </w:tr>
      <w:tr w:rsidR="00F86BF9">
        <w:trPr>
          <w:trHeight w:val="420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 (12+13+14)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5 003 733,57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stanowiące koszty na wynagrodzenia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1 430 000,00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 pochodne od wynagrodzeń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283 000,00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bieżące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2 721 733,57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Inwestycyjne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330 000,00 </w:t>
            </w:r>
          </w:p>
        </w:tc>
      </w:tr>
      <w:tr w:rsidR="00F86BF9">
        <w:trPr>
          <w:trHeight w:val="420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RAZEM (16+17+18+19)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4 764 733,57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dochodowy od osób prawnych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35 000,00 </w:t>
            </w:r>
          </w:p>
        </w:tc>
      </w:tr>
      <w:tr w:rsidR="00F86BF9">
        <w:trPr>
          <w:trHeight w:val="255"/>
        </w:trPr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zmniejszenia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0,00 </w:t>
            </w:r>
          </w:p>
        </w:tc>
      </w:tr>
      <w:tr w:rsidR="00F86BF9">
        <w:trPr>
          <w:trHeight w:val="510"/>
        </w:trPr>
        <w:tc>
          <w:tcPr>
            <w:tcW w:w="161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do budżetu nadwyżki środków obrotowych samorządowego zakładu budżetowego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4 000,00 </w:t>
            </w:r>
          </w:p>
        </w:tc>
      </w:tr>
      <w:tr w:rsidR="00F86BF9">
        <w:trPr>
          <w:trHeight w:val="270"/>
        </w:trPr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Stan środków obrotowych na koniec roku</w:t>
            </w: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200 000,00 </w:t>
            </w:r>
          </w:p>
        </w:tc>
      </w:tr>
      <w:tr w:rsidR="00F86BF9">
        <w:trPr>
          <w:trHeight w:val="420"/>
        </w:trPr>
        <w:tc>
          <w:tcPr>
            <w:tcW w:w="8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0035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ROZCHODY RAZEM</w:t>
            </w: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0035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 xml:space="preserve">5 003 733,57 </w:t>
            </w:r>
          </w:p>
        </w:tc>
      </w:tr>
    </w:tbl>
    <w:p w:rsidR="00A77B3E" w:rsidRDefault="002E7414" w:rsidP="000A4B9D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0A4B9D">
      <w:footerReference w:type="default" r:id="rId7"/>
      <w:endnotePr>
        <w:numFmt w:val="decimal"/>
      </w:endnotePr>
      <w:pgSz w:w="11906" w:h="16838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14" w:rsidRDefault="002E7414">
      <w:r>
        <w:separator/>
      </w:r>
    </w:p>
  </w:endnote>
  <w:endnote w:type="continuationSeparator" w:id="0">
    <w:p w:rsidR="002E7414" w:rsidRDefault="002E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57"/>
      <w:gridCol w:w="3165"/>
    </w:tblGrid>
    <w:tr w:rsidR="00F86BF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86BF9" w:rsidRDefault="0070035E">
          <w:pPr>
            <w:jc w:val="left"/>
            <w:rPr>
              <w:sz w:val="18"/>
            </w:rPr>
          </w:pPr>
          <w:r>
            <w:rPr>
              <w:sz w:val="18"/>
            </w:rPr>
            <w:t>Id: 30774817-2E24-4894-918C-10EEB17496B4.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86BF9" w:rsidRDefault="007003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A4B9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86BF9" w:rsidRDefault="00F86B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14" w:rsidRDefault="002E7414">
      <w:r>
        <w:separator/>
      </w:r>
    </w:p>
  </w:footnote>
  <w:footnote w:type="continuationSeparator" w:id="0">
    <w:p w:rsidR="002E7414" w:rsidRDefault="002E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F9"/>
    <w:rsid w:val="000A4B9D"/>
    <w:rsid w:val="002E7414"/>
    <w:rsid w:val="004809E1"/>
    <w:rsid w:val="005929D1"/>
    <w:rsid w:val="0070035E"/>
    <w:rsid w:val="0074518C"/>
    <w:rsid w:val="00B61A0E"/>
    <w:rsid w:val="00F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XVI.124.2019 z dnia 19 grudnia 2019 r.</vt:lpstr>
      <vt:lpstr/>
    </vt:vector>
  </TitlesOfParts>
  <Company>Rada Miejska w Strumieniu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XVI.124.2019 z dnia 19 grudnia 2019 r.</dc:title>
  <dc:subject>w sprawie zmiany budżetu gminy Strumień na 2019^rok</dc:subject>
  <dc:creator>ekrol</dc:creator>
  <cp:lastModifiedBy>Elżbieta Król</cp:lastModifiedBy>
  <cp:revision>4</cp:revision>
  <dcterms:created xsi:type="dcterms:W3CDTF">2019-12-30T11:09:00Z</dcterms:created>
  <dcterms:modified xsi:type="dcterms:W3CDTF">2019-12-30T11:12:00Z</dcterms:modified>
  <cp:category>Akt prawny</cp:category>
</cp:coreProperties>
</file>