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B21C0E">
      <w:pPr>
        <w:keepNext/>
        <w:spacing w:before="120" w:after="120" w:line="360" w:lineRule="auto"/>
        <w:ind w:left="551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XVI.125.2019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19 grudnia 2019 r.</w:t>
      </w:r>
    </w:p>
    <w:p w:rsidR="00A77B3E" w:rsidRDefault="00B21C0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Gminny Program Profilaktyki i Rozwiązywania Problemów Alkoholowych na rok 2020</w:t>
      </w:r>
    </w:p>
    <w:p w:rsidR="00A77B3E" w:rsidRDefault="00B21C0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Harmonogram zadań Gminnego Programu Profilaktyki i Rozwiązywania Problemów Alkoholowych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3219"/>
        <w:gridCol w:w="1693"/>
        <w:gridCol w:w="1704"/>
        <w:gridCol w:w="2468"/>
      </w:tblGrid>
      <w:tr w:rsidR="001A18C5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Nazwa zadania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Koszt</w:t>
            </w:r>
          </w:p>
          <w:p w:rsidR="001A18C5" w:rsidRDefault="00B21C0E">
            <w:pPr>
              <w:jc w:val="center"/>
            </w:pPr>
            <w:r>
              <w:rPr>
                <w:sz w:val="24"/>
              </w:rPr>
              <w:t>zadania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t>Harmonogram realizacji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Wskaźniki oceny wykonania zadania</w:t>
            </w:r>
          </w:p>
        </w:tc>
      </w:tr>
      <w:tr w:rsidR="001A18C5">
        <w:trPr>
          <w:trHeight w:val="1021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9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Zwiększenie dostępności pomocy terapeutycznej i rehabilitacyjnej dla osób uzależnionych od alkoholu </w:t>
            </w:r>
          </w:p>
        </w:tc>
      </w:tr>
      <w:tr w:rsidR="001A18C5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Dofinansowanie pracy Poradni Leczenia Uzależnień, opłata badań biegłych sądowych ds. uzależnień i opłata wniosków sądowych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 – XII 2020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21C0E">
            <w:pPr>
              <w:jc w:val="left"/>
              <w:rPr>
                <w:color w:val="000000"/>
                <w:u w:color="000000"/>
              </w:rPr>
            </w:pPr>
            <w:r>
              <w:t>-liczba osób korzystających z usług poradni leczenia uzależnień skierowanych przez MKRPA,</w:t>
            </w:r>
          </w:p>
          <w:p w:rsidR="001A18C5" w:rsidRDefault="00B21C0E">
            <w:pPr>
              <w:jc w:val="left"/>
            </w:pPr>
            <w:r>
              <w:t>-liczba osób skierowanych na badanie w przedmiocie uzależnienia od alkoholu,</w:t>
            </w:r>
          </w:p>
          <w:p w:rsidR="001A18C5" w:rsidRDefault="00B21C0E">
            <w:pPr>
              <w:jc w:val="left"/>
            </w:pPr>
            <w:r>
              <w:t xml:space="preserve">-liczba sporządzonych opinii </w:t>
            </w:r>
            <w:proofErr w:type="spellStart"/>
            <w:r>
              <w:t>psychologiczno</w:t>
            </w:r>
            <w:proofErr w:type="spellEnd"/>
            <w:r>
              <w:t xml:space="preserve"> – psychiatrycznych przez biegłych,</w:t>
            </w:r>
          </w:p>
          <w:p w:rsidR="001A18C5" w:rsidRDefault="00B21C0E">
            <w:pPr>
              <w:jc w:val="left"/>
            </w:pPr>
            <w:r>
              <w:t>-liczba wniosków skierowanych do sądu,</w:t>
            </w:r>
          </w:p>
          <w:p w:rsidR="001A18C5" w:rsidRDefault="00B21C0E">
            <w:pPr>
              <w:jc w:val="left"/>
            </w:pPr>
            <w:r>
              <w:t>-liczba wniosków oddalonych przez sąd.</w:t>
            </w:r>
          </w:p>
        </w:tc>
      </w:tr>
      <w:tr w:rsidR="001A18C5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9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Udzielanie rodzinom, w których występują problemy alkoholowe pomocy psychospołecznej i prawnej, a w szczególności ochrony przed przemocą w rodzinie</w:t>
            </w:r>
          </w:p>
        </w:tc>
      </w:tr>
      <w:tr w:rsidR="001A18C5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Poradnictwo psychologiczne dla ofiar przemocy domowej z rodzin z problemem alkoholowym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 – XII 2020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21C0E">
            <w:pPr>
              <w:jc w:val="left"/>
              <w:rPr>
                <w:color w:val="000000"/>
                <w:u w:color="000000"/>
              </w:rPr>
            </w:pPr>
            <w:r>
              <w:t>-liczba osób korzystających z poradnictwa psychologicznego,</w:t>
            </w:r>
          </w:p>
          <w:p w:rsidR="001A18C5" w:rsidRDefault="00B21C0E">
            <w:pPr>
              <w:jc w:val="left"/>
            </w:pPr>
            <w:r>
              <w:t>-liczba pełnionych dyżurów,</w:t>
            </w:r>
          </w:p>
          <w:p w:rsidR="001A18C5" w:rsidRDefault="00B21C0E">
            <w:pPr>
              <w:jc w:val="left"/>
            </w:pPr>
            <w:r>
              <w:t>-liczba udzielonych porad.</w:t>
            </w:r>
          </w:p>
        </w:tc>
      </w:tr>
      <w:tr w:rsidR="001A18C5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Poradnictwo prawne dla ofiar przemocy domowej z rodzin z problemem alkoholowym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9 600,00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 – XII 2020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21C0E">
            <w:pPr>
              <w:jc w:val="left"/>
              <w:rPr>
                <w:color w:val="000000"/>
                <w:u w:color="000000"/>
              </w:rPr>
            </w:pPr>
            <w:r>
              <w:t>-liczba osób korzystających z poradnictwa prawnego,</w:t>
            </w:r>
          </w:p>
          <w:p w:rsidR="001A18C5" w:rsidRDefault="00B21C0E">
            <w:pPr>
              <w:jc w:val="left"/>
            </w:pPr>
            <w:r>
              <w:t>-liczba pełnionych dyżurów,</w:t>
            </w:r>
          </w:p>
          <w:p w:rsidR="001A18C5" w:rsidRDefault="00B21C0E">
            <w:pPr>
              <w:jc w:val="left"/>
            </w:pPr>
            <w:r>
              <w:t>-liczba udzielonych porad.</w:t>
            </w:r>
          </w:p>
        </w:tc>
      </w:tr>
      <w:tr w:rsidR="001A18C5">
        <w:trPr>
          <w:trHeight w:val="694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9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Koszty pracy Miejskiej Komisji Rozwiązywania Problemów Alkoholowych </w:t>
            </w:r>
          </w:p>
        </w:tc>
      </w:tr>
      <w:tr w:rsidR="001A18C5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12 posiedzeń MKRPA </w:t>
            </w:r>
          </w:p>
          <w:p w:rsidR="001A18C5" w:rsidRDefault="00B21C0E">
            <w:pPr>
              <w:jc w:val="center"/>
            </w:pPr>
            <w:r>
              <w:rPr>
                <w:sz w:val="24"/>
              </w:rPr>
              <w:t>(2 osoby x 12 miesięcy x ryczałt)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27 000,00 zł</w:t>
            </w:r>
          </w:p>
        </w:tc>
        <w:tc>
          <w:tcPr>
            <w:tcW w:w="1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 – XII 2020 r.</w:t>
            </w:r>
          </w:p>
        </w:tc>
        <w:tc>
          <w:tcPr>
            <w:tcW w:w="2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21C0E">
            <w:pPr>
              <w:jc w:val="left"/>
              <w:rPr>
                <w:color w:val="000000"/>
                <w:u w:color="000000"/>
              </w:rPr>
            </w:pPr>
            <w:r>
              <w:t>-ilość wydanych opinii w sprawie wydania nowych zezwoleń na sprzedaż alkoholu,</w:t>
            </w:r>
          </w:p>
          <w:p w:rsidR="001A18C5" w:rsidRDefault="00B21C0E">
            <w:pPr>
              <w:jc w:val="left"/>
            </w:pPr>
            <w:r>
              <w:t>-ilość przeprowadzonych kontroli przedsiębiorców sprzedających alkohol,</w:t>
            </w:r>
          </w:p>
          <w:p w:rsidR="001A18C5" w:rsidRDefault="00B21C0E">
            <w:pPr>
              <w:jc w:val="left"/>
            </w:pPr>
            <w:r>
              <w:t>-ilość rozpatrzonych wniosków o zastosowanie leczenia odwykowego,</w:t>
            </w:r>
          </w:p>
          <w:p w:rsidR="001A18C5" w:rsidRDefault="00B21C0E">
            <w:pPr>
              <w:jc w:val="left"/>
            </w:pPr>
            <w:r>
              <w:lastRenderedPageBreak/>
              <w:t>-ilość postępowań zespołu interdyscyplinarnego ds. przemocy w rodzinie i grup roboczych z udziałem członków MKRPA.</w:t>
            </w:r>
          </w:p>
        </w:tc>
      </w:tr>
      <w:tr w:rsidR="001A18C5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Prowadzenie dyżurów w Punkcie Informacyjno-Konsultacyjnego MKRPA w Strumieniu ds. uzależnień (12 x ryczałt)</w:t>
            </w: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03B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03B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03B6C">
            <w:pPr>
              <w:jc w:val="center"/>
              <w:rPr>
                <w:color w:val="000000"/>
                <w:u w:color="000000"/>
              </w:rPr>
            </w:pPr>
          </w:p>
        </w:tc>
      </w:tr>
      <w:tr w:rsidR="001A18C5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Prowadzenie spraw administracyjno-biurowych w zakresie pracy MKRPA </w:t>
            </w:r>
            <w:r>
              <w:rPr>
                <w:sz w:val="24"/>
              </w:rPr>
              <w:lastRenderedPageBreak/>
              <w:t>(12 x ryczałt)</w:t>
            </w: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03B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03B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03B6C">
            <w:pPr>
              <w:jc w:val="center"/>
              <w:rPr>
                <w:color w:val="000000"/>
                <w:u w:color="000000"/>
              </w:rPr>
            </w:pPr>
          </w:p>
        </w:tc>
      </w:tr>
      <w:tr w:rsidR="001A18C5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Prowadzenie dyżurów w Punkcie Konsultacyjnym MKRPA w Strumieniu ds. przeciwdziałania przemocy w rodzinie (12 x ryczałt)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10 560,00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 – XII 2020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21C0E">
            <w:pPr>
              <w:jc w:val="left"/>
              <w:rPr>
                <w:color w:val="000000"/>
                <w:u w:color="000000"/>
              </w:rPr>
            </w:pPr>
            <w:r>
              <w:t>-liczba osób korzystających z punktu konsultacyjnego ds. przeciwdziałania przemocy w rodzinie,</w:t>
            </w:r>
          </w:p>
          <w:p w:rsidR="001A18C5" w:rsidRDefault="00B21C0E">
            <w:pPr>
              <w:jc w:val="left"/>
            </w:pPr>
            <w:r>
              <w:t>-ilość załatwianych spraw,</w:t>
            </w:r>
          </w:p>
          <w:p w:rsidR="001A18C5" w:rsidRDefault="00B21C0E">
            <w:pPr>
              <w:jc w:val="left"/>
            </w:pPr>
            <w:r>
              <w:t>-liczba pełnionych dyżurów.</w:t>
            </w:r>
          </w:p>
        </w:tc>
      </w:tr>
      <w:tr w:rsidR="001A18C5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Zakup usług szkoleniowych dla MKRPA i innych grup zawodowych w zakresie alkoholizmu i przemocy w rodzinie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 – XII 2020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21C0E">
            <w:pPr>
              <w:jc w:val="left"/>
              <w:rPr>
                <w:color w:val="000000"/>
                <w:u w:color="000000"/>
              </w:rPr>
            </w:pPr>
            <w:r>
              <w:t>-liczba osób biorących udział w szkoleniach,</w:t>
            </w:r>
          </w:p>
          <w:p w:rsidR="001A18C5" w:rsidRDefault="00B21C0E">
            <w:pPr>
              <w:jc w:val="left"/>
            </w:pPr>
            <w:r>
              <w:t>-liczba i rodzaj szkoleń podnoszących kwalifikacje członków MKRPA.</w:t>
            </w:r>
          </w:p>
        </w:tc>
      </w:tr>
      <w:tr w:rsidR="001A18C5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 biurowych dla potrzeb MKRPA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1 640,00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 – XII 2020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21C0E">
            <w:pPr>
              <w:jc w:val="left"/>
              <w:rPr>
                <w:color w:val="000000"/>
                <w:u w:color="000000"/>
              </w:rPr>
            </w:pPr>
            <w:r>
              <w:t>-efektywna obsługa pracy MKRPA i realizacji GPPiRPA.</w:t>
            </w:r>
          </w:p>
        </w:tc>
      </w:tr>
      <w:tr w:rsidR="001A18C5">
        <w:trPr>
          <w:trHeight w:val="776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9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Prowadzenie profilaktycznej działalności informacyjnej i edukacyjnej w zakresie rozwiązywania problemów alkoholowych i przeciwdziałania narkomanii, w szczególności dla dzieci i młodzieży, w tym prowadzenie pozalekcyjnych zajęć sportowych, a także działań na rzecz dożywiania dzieci uczestniczących w pozalekcyjnych programach opiekuńczo-wychowawczych i socjoterapeutycznych</w:t>
            </w:r>
          </w:p>
        </w:tc>
      </w:tr>
      <w:tr w:rsidR="001A18C5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Dofinansowanie prowadzenia pozalekcyjnych zajęć profilaktycznych i opiekuńczo-wychowawczych w szkołach gminy Strumień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3 800,00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 – XII 2020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21C0E">
            <w:pPr>
              <w:jc w:val="left"/>
              <w:rPr>
                <w:color w:val="000000"/>
                <w:u w:color="000000"/>
              </w:rPr>
            </w:pPr>
            <w:r>
              <w:t>-ilość dzieci objętych zajęciami,</w:t>
            </w:r>
          </w:p>
          <w:p w:rsidR="001A18C5" w:rsidRDefault="00B21C0E">
            <w:pPr>
              <w:jc w:val="left"/>
            </w:pPr>
            <w:r>
              <w:t>-rodzaj i charakter zajęć.</w:t>
            </w:r>
          </w:p>
        </w:tc>
      </w:tr>
      <w:tr w:rsidR="001A18C5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Dofinansowanie szkolnych i środowiskowych programów profilaktycznych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 – XII 2020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21C0E">
            <w:pPr>
              <w:jc w:val="left"/>
              <w:rPr>
                <w:color w:val="000000"/>
                <w:u w:color="000000"/>
              </w:rPr>
            </w:pPr>
            <w:r>
              <w:t>-ilość i rodzaj  realizowanych programów profilaktycznych,</w:t>
            </w:r>
          </w:p>
          <w:p w:rsidR="001A18C5" w:rsidRDefault="00B21C0E">
            <w:pPr>
              <w:jc w:val="left"/>
            </w:pPr>
            <w:r>
              <w:t>-ilość odbiorców programów.</w:t>
            </w:r>
          </w:p>
        </w:tc>
      </w:tr>
      <w:tr w:rsidR="001A18C5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Dofinansowanie Mikołajkowego Turnieju Sportowego dla dzieci przedszkolnych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4 400,00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XII 2020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21C0E">
            <w:pPr>
              <w:jc w:val="left"/>
              <w:rPr>
                <w:color w:val="000000"/>
                <w:u w:color="000000"/>
              </w:rPr>
            </w:pPr>
            <w:r>
              <w:t>-ilość odbiorców,</w:t>
            </w:r>
          </w:p>
          <w:p w:rsidR="001A18C5" w:rsidRDefault="00B21C0E">
            <w:pPr>
              <w:jc w:val="left"/>
            </w:pPr>
            <w:r>
              <w:t>-rodzaje dyscyplin sportowych.</w:t>
            </w:r>
          </w:p>
        </w:tc>
      </w:tr>
      <w:tr w:rsidR="001A18C5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Dofinansowanie działań profilaktycznych i opiekuńczo-wychowawczych dla dzieci i młodzieży z rodzin zagrożonych alkoholizmem i narkomanią w czasie wolnym od nauki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t>I – XII 2020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21C0E">
            <w:pPr>
              <w:jc w:val="left"/>
              <w:rPr>
                <w:color w:val="000000"/>
                <w:u w:color="000000"/>
              </w:rPr>
            </w:pPr>
            <w:r>
              <w:t>-ilość dzieci i młodzieży objętych zajęciami,</w:t>
            </w:r>
          </w:p>
          <w:p w:rsidR="001A18C5" w:rsidRDefault="00B21C0E">
            <w:pPr>
              <w:jc w:val="left"/>
            </w:pPr>
            <w:r>
              <w:t>-ilość dni prowadzenia zajęć,</w:t>
            </w:r>
          </w:p>
          <w:p w:rsidR="001A18C5" w:rsidRDefault="00B21C0E">
            <w:pPr>
              <w:jc w:val="left"/>
            </w:pPr>
            <w:r>
              <w:t>-rodzaj i charakter zajęć.</w:t>
            </w:r>
          </w:p>
        </w:tc>
      </w:tr>
      <w:tr w:rsidR="001A18C5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9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Wspomaganie działalności instytucji, stowarzyszeń i osób fizycznych, służącej rozwiązywaniu problemów alkoholowych</w:t>
            </w:r>
          </w:p>
        </w:tc>
      </w:tr>
      <w:tr w:rsidR="001A18C5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Dofinansowanie działań profilaktycznych w świetlicach środowiskowych prowadzonych przez MGOK w Strumieniu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150 000,00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 – XII 2020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left"/>
              <w:rPr>
                <w:color w:val="000000"/>
                <w:u w:color="000000"/>
              </w:rPr>
            </w:pPr>
            <w:r>
              <w:t>- ilość dzieci objętych zajęciami,</w:t>
            </w:r>
          </w:p>
          <w:p w:rsidR="001A18C5" w:rsidRDefault="00B21C0E">
            <w:pPr>
              <w:jc w:val="center"/>
            </w:pPr>
            <w:r>
              <w:t>rodzaj i charakter zajęć.</w:t>
            </w:r>
          </w:p>
        </w:tc>
      </w:tr>
      <w:tr w:rsidR="001A18C5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Poradnictwo psychologiczne w świetlicach środowiskowych </w:t>
            </w:r>
            <w:r>
              <w:rPr>
                <w:sz w:val="24"/>
              </w:rPr>
              <w:lastRenderedPageBreak/>
              <w:t>prowadzonych przez MGOK w Strumieniu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 xml:space="preserve">12 700,00 zł 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 – XII 2020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left"/>
              <w:rPr>
                <w:color w:val="000000"/>
                <w:u w:color="000000"/>
              </w:rPr>
            </w:pPr>
            <w:r>
              <w:t xml:space="preserve">-liczba osób korzystających z poradnictwa </w:t>
            </w:r>
            <w:r>
              <w:lastRenderedPageBreak/>
              <w:t>psychologicznego,</w:t>
            </w:r>
          </w:p>
          <w:p w:rsidR="001A18C5" w:rsidRDefault="00B21C0E">
            <w:pPr>
              <w:jc w:val="left"/>
            </w:pPr>
            <w:r>
              <w:t>-liczba pełnionych dyżurów,</w:t>
            </w:r>
          </w:p>
          <w:p w:rsidR="001A18C5" w:rsidRDefault="00B21C0E">
            <w:pPr>
              <w:jc w:val="left"/>
            </w:pPr>
            <w:r>
              <w:t>-liczba udzielonych porad.</w:t>
            </w:r>
          </w:p>
        </w:tc>
      </w:tr>
      <w:tr w:rsidR="001A18C5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Dofinansowanie działań profilaktycznych prowadzonych przez Miejską Bibliotekę Publiczną oraz jej filie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 – XII 2020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left"/>
              <w:rPr>
                <w:color w:val="000000"/>
                <w:u w:color="000000"/>
              </w:rPr>
            </w:pPr>
            <w:r>
              <w:t>-ilość dzieci objętych zajęciami,</w:t>
            </w:r>
          </w:p>
          <w:p w:rsidR="001A18C5" w:rsidRDefault="00B21C0E">
            <w:pPr>
              <w:jc w:val="left"/>
            </w:pPr>
            <w:r>
              <w:t>-rodzaj i charakter zajęć.</w:t>
            </w:r>
          </w:p>
        </w:tc>
      </w:tr>
      <w:tr w:rsidR="001A18C5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9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Podejmowanie interwencji w związku z naruszeniem przepisów określonych w art. 13</w:t>
            </w:r>
            <w:r>
              <w:rPr>
                <w:b/>
                <w:sz w:val="24"/>
                <w:vertAlign w:val="superscript"/>
              </w:rPr>
              <w:t>1</w:t>
            </w:r>
            <w:r>
              <w:rPr>
                <w:b/>
                <w:sz w:val="24"/>
              </w:rPr>
              <w:t xml:space="preserve"> i 15 ustawy oraz występowanie przed sądem w charakterze oskarżyciela publicznego</w:t>
            </w:r>
          </w:p>
        </w:tc>
      </w:tr>
      <w:tr w:rsidR="001A18C5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Zadanie realizowane będzie poprzez działania edukacyjne i kontrolne Miejskiej Komisji Rozwiązywania Problemów Alkoholowych w stosunku do przedsiębiorców sprzedających i podających napoje alkoholowe w zakresie przestrzegania zapisów ustawy o wychowaniu w trzeźwości i przeciwdziałania alkoholizmowi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 – XII 2020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left"/>
              <w:rPr>
                <w:color w:val="000000"/>
                <w:u w:color="000000"/>
              </w:rPr>
            </w:pPr>
            <w:r>
              <w:t>-ilość kontroli przedsiębiorców</w:t>
            </w:r>
          </w:p>
          <w:p w:rsidR="001A18C5" w:rsidRDefault="00B21C0E">
            <w:pPr>
              <w:jc w:val="left"/>
            </w:pPr>
            <w:r>
              <w:t>-ilość szkoleń dla przedsiębiorców</w:t>
            </w:r>
            <w:r>
              <w:rPr>
                <w:sz w:val="24"/>
              </w:rPr>
              <w:t>.</w:t>
            </w:r>
          </w:p>
        </w:tc>
      </w:tr>
      <w:tr w:rsidR="001A18C5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VII.</w:t>
            </w:r>
          </w:p>
        </w:tc>
        <w:tc>
          <w:tcPr>
            <w:tcW w:w="9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Wspieranie zatrudnienia socjalnego poprzez organizowanie i finansowanie centrów integracji społecznej</w:t>
            </w:r>
          </w:p>
        </w:tc>
      </w:tr>
      <w:tr w:rsidR="001A18C5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Zadanie realizowane będzie przez bieżące monitorowanie potrzeb i opracowanie ewentualnego planu pomocy przez Miejską Komisje Rozwiązywania Problemów Alkoholowych i Miejski Ośrodek Pomocy Społecznej w szczególności dla osób po leczeniu odwykowym mających problemy ze znalezieniem pracy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 – XII 2020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left"/>
              <w:rPr>
                <w:color w:val="000000"/>
                <w:u w:color="000000"/>
              </w:rPr>
            </w:pPr>
            <w:r>
              <w:t>-ilość wniosków,</w:t>
            </w:r>
          </w:p>
          <w:p w:rsidR="001A18C5" w:rsidRDefault="00B21C0E">
            <w:pPr>
              <w:jc w:val="left"/>
            </w:pPr>
            <w:r>
              <w:t>-ilość planów pomocy.</w:t>
            </w:r>
          </w:p>
        </w:tc>
      </w:tr>
      <w:tr w:rsidR="001A18C5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VIII.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Ogólny koszt realizacji GPPiRPA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263 700,00 zł</w:t>
            </w:r>
          </w:p>
        </w:tc>
        <w:tc>
          <w:tcPr>
            <w:tcW w:w="4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1C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2020 rok</w:t>
            </w:r>
          </w:p>
        </w:tc>
      </w:tr>
    </w:tbl>
    <w:p w:rsidR="00A77B3E" w:rsidRDefault="00B21C0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Zasady wynagradzania członków Miejskiej Komisji Rozwiązywania Problemów Alkoholowych w Strumieniu.</w:t>
      </w:r>
    </w:p>
    <w:p w:rsidR="00A77B3E" w:rsidRDefault="00B21C0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 organizowanie pracy Miejskiej Komisji Rozwiązywania Problemów Alkoholowych i uczestnictwo w jej posiedzeniach, pełnienie cotygodniowego dyżuru w punkcie konsultacyjno-informacyjnym komisji, konsultowanie i przygotowanie dla Burmistrza projektów uchwał pod obrady Rady Miejskiej z zakresu przeciwdziałania alkoholizmowi, przewodniczącemu Komisji Rozwiązywania Problemów Alkoholowych przysługuje zryczałtowane wynagrodzenie miesięczne brutto w wysokości 900,00 zł.</w:t>
      </w:r>
    </w:p>
    <w:p w:rsidR="00A77B3E" w:rsidRDefault="00B21C0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prowadzenie punktu konsultacyjnego ds. przeciwdziałania przemocy w rodzinie w tym pełnienie cotygodniowych dyżurów konsultantowi – członkowi komisji przysługuje zryczałtowane wynagrodzenie brutto w wysokości 220,00 zł za jeden dwugodzinny dyżur.</w:t>
      </w:r>
    </w:p>
    <w:p w:rsidR="00A77B3E" w:rsidRDefault="00B21C0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 prowadzenie spraw administracyjno-biurowych w zakresie pracy Miejskiej Komisji Rozwiązywania Problemów Alkoholowych i udział w posiedzeniach komisji, szkoleniach i naradach sekretarzowi komisji przysługuje zryczałtowane wynagrodzenie miesięczne brutto w wysokości 750,00 zł</w:t>
      </w:r>
    </w:p>
    <w:p w:rsidR="00A77B3E" w:rsidRDefault="00B21C0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Za pracę w komisji w pełnym (regulaminowym) składzie na posiedzeniu, za pracę w zespole komisji prowadzącym postępowanie w stosunku do osób nadużywających alkoholu, za pracę w zespole opiniującym wydawanie zezwoleń na sprzedaż napojów alkoholowych oraz za pracę w zespole komisji ds. kontroli przestrzegania zapisów ustawy o wychowaniu w trzeźwości i przeciwdziałaniu alkoholizmowi, (w tym kontroli lokali gastronomicznych w godzinach wieczornych i nocnych), za udział w szkoleniach i naradach, członkom komisji przysługuje zryczałtowane wynagrodzenie miesięczne brutto w wysokości 300,00 zł.</w:t>
      </w:r>
    </w:p>
    <w:p w:rsidR="00A77B3E" w:rsidRDefault="00B21C0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Warunkiem wypłaty zryczałtowanego wynagrodzenia miesięcznego, o którym mowa w pkt 3 i 4 jest udział w co najmniej jednym posiedzeniu komisji.</w:t>
      </w:r>
    </w:p>
    <w:p w:rsidR="00A77B3E" w:rsidRDefault="00B21C0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Wynagrodzenie, o którym mowa w pkt 1, 2, 3 i 4 wypłacane jest na koniec miesiąca kalendarzowego na podstawie list obecności.</w:t>
      </w:r>
    </w:p>
    <w:p w:rsidR="00A77B3E" w:rsidRDefault="00B21C0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Sposoby ograniczenia dostępności alkoholu na terenie gminy Strumień.</w:t>
      </w:r>
    </w:p>
    <w:p w:rsidR="00A77B3E" w:rsidRDefault="00B21C0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Ograniczenie dostępności alkoholu na terenie gminy Strumień realizowane będzie między innymi poprzez uniemożliwianie sprzedaży i podawania napojów alkoholowych w bezpośrednim sąsiedztwie takich obiektów jak: szkoły, przedszkola i kościoły.</w:t>
      </w:r>
    </w:p>
    <w:p w:rsidR="00A77B3E" w:rsidRDefault="00B21C0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Ponadto ograniczenie dostępności alkoholu realizowane jest poprzez ustalenie maksymalnej liczby zezwoleń na sprzedaż napojów alkoholowych przeznaczonych do spożycia: w miejscu sprzedaży oraz poza miejscem sprzedaży, dla poszczególnych rodzajów napojów alkoholowych.</w:t>
      </w:r>
    </w:p>
    <w:p w:rsidR="00A77B3E" w:rsidRDefault="00B21C0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Realizatorem zadań Gminnego Programu Profilaktyki i Rozwiązywania Problemów Alkoholowych jest Urząd Miejski w Strumieniu, poza zadaniami określonymi w harmonogramie w pozycjach I/II/1 i I/II/2, których realizację powierza się Miejskiemu Ośrodkowi Pomocy Społecznej w Strumieniu.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6C" w:rsidRDefault="00903B6C">
      <w:r>
        <w:separator/>
      </w:r>
    </w:p>
  </w:endnote>
  <w:endnote w:type="continuationSeparator" w:id="0">
    <w:p w:rsidR="00903B6C" w:rsidRDefault="0090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A18C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A18C5" w:rsidRDefault="00B21C0E">
          <w:pPr>
            <w:jc w:val="left"/>
            <w:rPr>
              <w:sz w:val="18"/>
            </w:rPr>
          </w:pPr>
          <w:r>
            <w:rPr>
              <w:sz w:val="18"/>
            </w:rPr>
            <w:t>Id: AF871E72-F2D0-4D5B-941E-3E6B618E5692.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A18C5" w:rsidRDefault="00B21C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44B70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1A18C5" w:rsidRDefault="001A18C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6C" w:rsidRDefault="00903B6C">
      <w:r>
        <w:separator/>
      </w:r>
    </w:p>
  </w:footnote>
  <w:footnote w:type="continuationSeparator" w:id="0">
    <w:p w:rsidR="00903B6C" w:rsidRDefault="00903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C5"/>
    <w:rsid w:val="001A18C5"/>
    <w:rsid w:val="00663AFC"/>
    <w:rsid w:val="00744B70"/>
    <w:rsid w:val="00903B6C"/>
    <w:rsid w:val="00B2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1259</Words>
  <Characters>7558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XVI.125.2019 z dnia 19 grudnia 2019 r.</vt:lpstr>
      <vt:lpstr/>
    </vt:vector>
  </TitlesOfParts>
  <Company>Rada Miejska w Strumieniu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XVI.125.2019 z dnia 19 grudnia 2019 r.</dc:title>
  <dc:subject>w sprawie Gminnego Programu Profilaktyki i^Rozwiązywania Problemów Alkoholowych na rok 2020</dc:subject>
  <dc:creator>ekrol</dc:creator>
  <cp:lastModifiedBy>Elżbieta Król</cp:lastModifiedBy>
  <cp:revision>4</cp:revision>
  <dcterms:created xsi:type="dcterms:W3CDTF">2019-12-30T11:07:00Z</dcterms:created>
  <dcterms:modified xsi:type="dcterms:W3CDTF">2019-12-30T11:07:00Z</dcterms:modified>
  <cp:category>Akt prawny</cp:category>
</cp:coreProperties>
</file>