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A1197">
      <w:pPr>
        <w:keepNext/>
        <w:spacing w:before="120" w:after="120" w:line="360" w:lineRule="auto"/>
        <w:ind w:left="498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XVII.143.2020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stycznia 2020 r.</w:t>
      </w:r>
    </w:p>
    <w:p w:rsidR="00A77B3E" w:rsidRDefault="008A119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</w:t>
      </w:r>
      <w:r>
        <w:rPr>
          <w:b/>
          <w:color w:val="000000"/>
          <w:u w:color="000000"/>
        </w:rPr>
        <w:br/>
        <w:t>Oświaty, Kultury, Sportu, Zdrowia i Opieki Społecznej</w:t>
      </w:r>
      <w:r>
        <w:rPr>
          <w:b/>
          <w:color w:val="000000"/>
          <w:u w:color="000000"/>
        </w:rPr>
        <w:br/>
        <w:t>na 2020 rok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Styczeń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dotycząca Strategii Rozwoju gminy Strumień.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Luty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średnich wynagrodzeniach nauczycieli za 2019 rok.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Wizja w terenie biblioteki i jej filie.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Marzec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z działalności Miejsko-Gminnego Ośrodka Kultury za rok 2019 wraz z informacją o planach na 2020 rok.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działalności Hali Sportowej w Strumieniu za 2019 rok wraz z informacji o planach na rok 2020 (spotkanie Komisji z Kierownikiem Hali Sportowej).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Kwiecień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działalności Miejskiego Ośrodka Pomocy Społecznej w Strumieniu za 2019 rok oraz sprawozdanie z realizacji Gminnej Strategii Rozwiązywania Problemów Społecznych w gminie Strumień.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Maj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z działalności Miejskiej Biblioteki Publicznej w Strumieniu za rok 2019 wraz z informacją o planach na 2020 rok oraz informacją o ilości wypożyczeń i frekwencji.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przewidzianych pracach remontowych w placówkach oświatowych w okresie letnim.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Czerwiec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nt. przyjęć dzieci do przedszkoli i szkół podstawowych na rok szkolny 2020/2021.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Sierpień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działalności Miejskiego Ośrodka Pomocy Społecznej w Strumieniu za I półrocze 2020 roku.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Wrzesień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dotycząca działalności basenu wraz z infrastrukturą po okresie wakacyjnym.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realizacji zagospodarowania czasu wolnego dzieci i młodzieży w czasie wakacji 2020 roku.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Październik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Wstępne założenia do projektu budżetu gminy Strumień na rok 2021.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Listopad</w:t>
      </w:r>
      <w:r>
        <w:rPr>
          <w:color w:val="000000"/>
          <w:u w:color="000000"/>
        </w:rPr>
        <w:t>: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stanie realizacji zadań oświatowych w gminie Strumień za poprzedni rok szkolny w tym o wynikach sprawdzianów i egzaminów oraz wydatków na oświatę.</w:t>
      </w:r>
    </w:p>
    <w:p w:rsidR="00A77B3E" w:rsidRDefault="008A11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Grudzień</w:t>
      </w:r>
      <w:r>
        <w:rPr>
          <w:color w:val="000000"/>
          <w:u w:color="000000"/>
        </w:rPr>
        <w:t>:</w:t>
      </w:r>
    </w:p>
    <w:p w:rsidR="00A77B3E" w:rsidRDefault="008A119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Przygotowanie planu pracy Komisji na 2021 rok.</w:t>
      </w:r>
    </w:p>
    <w:p w:rsidR="00A77B3E" w:rsidRDefault="008A1197" w:rsidP="003834C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Prace nad projektem budżetu gminy Strumień na 2021 rok.</w:t>
      </w: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97" w:rsidRDefault="008A1197">
      <w:r>
        <w:separator/>
      </w:r>
    </w:p>
  </w:endnote>
  <w:endnote w:type="continuationSeparator" w:id="0">
    <w:p w:rsidR="008A1197" w:rsidRDefault="008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A67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A6769" w:rsidRDefault="008A1197">
          <w:pPr>
            <w:jc w:val="left"/>
            <w:rPr>
              <w:sz w:val="18"/>
            </w:rPr>
          </w:pPr>
          <w:r>
            <w:rPr>
              <w:sz w:val="18"/>
            </w:rPr>
            <w:t>Id: 89B9116C-3C1F-4CCD-9BBE-3B288A0D19E4.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A6769" w:rsidRDefault="008A11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834C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A6769" w:rsidRDefault="004A67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97" w:rsidRDefault="008A1197">
      <w:r>
        <w:separator/>
      </w:r>
    </w:p>
  </w:footnote>
  <w:footnote w:type="continuationSeparator" w:id="0">
    <w:p w:rsidR="008A1197" w:rsidRDefault="008A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69"/>
    <w:rsid w:val="003834C5"/>
    <w:rsid w:val="004A6769"/>
    <w:rsid w:val="005A2AD8"/>
    <w:rsid w:val="0071085A"/>
    <w:rsid w:val="008A1197"/>
    <w:rsid w:val="00C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XVII.143.2020 z dnia 30 stycznia 2020 r.</vt:lpstr>
      <vt:lpstr/>
    </vt:vector>
  </TitlesOfParts>
  <Company>Rada Miejska w Strumieniu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XVII.143.2020 z dnia 30 stycznia 2020 r.</dc:title>
  <dc:subject>w sprawie zatwierdzenia planów pracy stałych komisji Rady Miejskiej w^Strumieniu na 2020^rok</dc:subject>
  <dc:creator>ekrol</dc:creator>
  <cp:lastModifiedBy>Elżbieta Król</cp:lastModifiedBy>
  <cp:revision>3</cp:revision>
  <dcterms:created xsi:type="dcterms:W3CDTF">2020-01-31T12:56:00Z</dcterms:created>
  <dcterms:modified xsi:type="dcterms:W3CDTF">2020-01-31T12:58:00Z</dcterms:modified>
  <cp:category>Akt prawny</cp:category>
</cp:coreProperties>
</file>