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C0917">
      <w:pPr>
        <w:spacing w:before="120" w:after="120" w:line="360" w:lineRule="auto"/>
        <w:ind w:left="513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203"/>
        <w:gridCol w:w="5245"/>
        <w:gridCol w:w="1978"/>
        <w:gridCol w:w="906"/>
      </w:tblGrid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8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130. 2019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OKREŚLONYCH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GMINNYM PROGRAMIE PROFILAKTYKI I ROZWIĄZYWANIA PROBLEMÓW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ALKOHOLOWYCH I ZWALCZANIA NARKOMANII na rok 2020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                             Dochody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10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115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Dochody od osób prawnych, od osób fizycznych i od innych jednostek </w:t>
            </w:r>
            <w:proofErr w:type="spellStart"/>
            <w:r>
              <w:rPr>
                <w:b/>
                <w:sz w:val="20"/>
              </w:rPr>
              <w:t>nieposiadajacych</w:t>
            </w:r>
            <w:proofErr w:type="spellEnd"/>
            <w:r>
              <w:rPr>
                <w:b/>
                <w:sz w:val="20"/>
              </w:rPr>
              <w:t xml:space="preserve"> osobowości prawnej oraz wydatki związane z ich poborem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310 000,00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310 000,00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opłat za zezwolenia  na </w:t>
            </w:r>
            <w:proofErr w:type="spellStart"/>
            <w:r>
              <w:rPr>
                <w:sz w:val="20"/>
              </w:rPr>
              <w:t>sprzedż</w:t>
            </w:r>
            <w:proofErr w:type="spellEnd"/>
            <w:r>
              <w:rPr>
                <w:sz w:val="20"/>
              </w:rPr>
              <w:t xml:space="preserve"> napojów alkoholowych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310 000,00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10"/>
        </w:trPr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310 000,00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80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 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348 913,98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0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85153</w:t>
            </w:r>
          </w:p>
        </w:tc>
        <w:tc>
          <w:tcPr>
            <w:tcW w:w="5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Zwalczanie narkomanii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46 300,00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7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46 300,00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10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związane z realizacją zadań statutowych jednostek budżetowych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46 300,00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3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302 613,98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3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302 613,98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7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i składki od nich naliczane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37 560,00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75"/>
        </w:trPr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dotacje na zadania bieżące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169 700,00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8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54A5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związane z realizacją zadań statutowych jednostek budżetowych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95 353,98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90"/>
        </w:trPr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348 913,98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585"/>
        </w:trPr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RÓŻNICA DOCHODY - WYDATKI</w:t>
            </w: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-38 913,98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1590"/>
        </w:trPr>
        <w:tc>
          <w:tcPr>
            <w:tcW w:w="95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C09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Uchwałą Nr XX.    .2020 Rady Miejskiej w Strumieniu z dnia 04 maja 2020 r. wprowadzono na realizację Programu w roku 20202 środki w wysokości </w:t>
            </w:r>
            <w:r>
              <w:rPr>
                <w:b/>
                <w:sz w:val="20"/>
              </w:rPr>
              <w:t>38 913,98 zł </w:t>
            </w:r>
            <w:r>
              <w:rPr>
                <w:sz w:val="20"/>
              </w:rPr>
              <w:t xml:space="preserve">z tytułu </w:t>
            </w:r>
            <w:proofErr w:type="spellStart"/>
            <w:r>
              <w:rPr>
                <w:sz w:val="20"/>
              </w:rPr>
              <w:t>ponadplanowanych</w:t>
            </w:r>
            <w:proofErr w:type="spellEnd"/>
            <w:r>
              <w:rPr>
                <w:sz w:val="20"/>
              </w:rPr>
              <w:t xml:space="preserve"> opłat i niewykonanych wydatków z roku 2019r z tego tytułu </w:t>
            </w:r>
            <w:proofErr w:type="spellStart"/>
            <w:r>
              <w:rPr>
                <w:sz w:val="20"/>
              </w:rPr>
              <w:t>wystepuje</w:t>
            </w:r>
            <w:proofErr w:type="spellEnd"/>
            <w:r>
              <w:rPr>
                <w:sz w:val="20"/>
              </w:rPr>
              <w:t xml:space="preserve"> różnica w zakresie planu dochodów i wydatków na realizację Programu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E54A5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54A5B" w:rsidP="00006E51">
      <w:pPr>
        <w:rPr>
          <w:color w:val="000000"/>
          <w:u w:color="000000"/>
        </w:rPr>
      </w:pPr>
      <w:bookmarkStart w:id="0" w:name="_GoBack"/>
      <w:bookmarkEnd w:id="0"/>
    </w:p>
    <w:sectPr w:rsidR="00A77B3E" w:rsidSect="00006E5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B" w:rsidRDefault="00E54A5B">
      <w:r>
        <w:separator/>
      </w:r>
    </w:p>
  </w:endnote>
  <w:endnote w:type="continuationSeparator" w:id="0">
    <w:p w:rsidR="00E54A5B" w:rsidRDefault="00E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6"/>
      <w:gridCol w:w="3236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BC0917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BC09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6E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B" w:rsidRDefault="00E54A5B">
      <w:r>
        <w:separator/>
      </w:r>
    </w:p>
  </w:footnote>
  <w:footnote w:type="continuationSeparator" w:id="0">
    <w:p w:rsidR="00E54A5B" w:rsidRDefault="00E5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006E51"/>
    <w:rsid w:val="00310477"/>
    <w:rsid w:val="007F08D9"/>
    <w:rsid w:val="0090379D"/>
    <w:rsid w:val="00B82694"/>
    <w:rsid w:val="00BC0917"/>
    <w:rsid w:val="00E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2020-05-07T10:07:00Z</dcterms:created>
  <dcterms:modified xsi:type="dcterms:W3CDTF">2020-05-07T10:10:00Z</dcterms:modified>
  <cp:category>Akt prawny</cp:category>
</cp:coreProperties>
</file>