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21" w:rsidRDefault="006C5D21">
      <w:pPr>
        <w:pStyle w:val="Normal0"/>
      </w:pPr>
      <w:bookmarkStart w:id="0" w:name="_GoBack"/>
      <w:bookmarkEnd w:id="0"/>
    </w:p>
    <w:p w:rsidR="006C5D21" w:rsidRDefault="00CC26D2">
      <w:pPr>
        <w:pStyle w:val="Normal0"/>
        <w:jc w:val="center"/>
      </w:pPr>
      <w:r>
        <w:rPr>
          <w:b/>
        </w:rPr>
        <w:t>Uzasadnienie</w:t>
      </w:r>
    </w:p>
    <w:p w:rsidR="006C5D21" w:rsidRDefault="00CC26D2">
      <w:pPr>
        <w:pStyle w:val="Normal0"/>
        <w:spacing w:before="120" w:after="120"/>
        <w:ind w:left="283" w:firstLine="227"/>
      </w:pPr>
      <w:r>
        <w:t>Projekt miejscowego planu zagospodarowania przestrzennego dla części obszaru miasta Strumień zlokalizowanego w rejonie ulicy Czarnoty obejmuje tereny położone w centralnej części miasta Strumień przylegające bezpośrednio do ulicy Czarnoty. Projekt planu obejmuje tereny zajmujące powierzchnię ~ 0,28 ha co stanowi jedynie 0,05% ogólnej powierzchni miasta Strumienia. Odległość obszaru opracowania od stolicy województwa – Katowic, wynosi około 50 km. Od wschodu teren opracowania przylega do drogi publicznej (gminnej) – ul. Kościelna. Północną oraz wschodnią granice terenu wyznacza krawędź pasa drogowego drogi publicznej (gminnej) - ul Czarnoty. W sąsiedztwie obszaru objętego projektem planu znajdują się tereny zabudowy mieszkaniowej jednorodzinnej oraz tereny o charakterze publicznym ogólnodostępnym takie jak: obiekt sakralny, park miejski.</w:t>
      </w:r>
    </w:p>
    <w:p w:rsidR="006C5D21" w:rsidRDefault="00CC26D2">
      <w:pPr>
        <w:pStyle w:val="Normal0"/>
        <w:spacing w:before="120" w:after="120"/>
        <w:ind w:left="283" w:firstLine="227"/>
      </w:pPr>
      <w:r>
        <w:t>Głównym celem opracowywanego projektu planu jest wprowadzenie funkcji usług publicznych dla przeważającej części obszaru planu oraz jako jego uzupełnienie terenu drogi publicznej – dojazdowej, który stanowi fragment istniejącego pasa drogowego drogi gminnej.</w:t>
      </w:r>
    </w:p>
    <w:p w:rsidR="006C5D21" w:rsidRDefault="00CC26D2">
      <w:pPr>
        <w:pStyle w:val="Normal0"/>
        <w:spacing w:before="120" w:after="120"/>
        <w:ind w:left="283" w:firstLine="227"/>
      </w:pPr>
      <w:r>
        <w:t>W przedmiotowym planie zaprojektowano następujące rodzaje przeznaczenia oraz funkcje terenu: teren usług publicznych (UP – pow. 0,2845 ha), teren drogi publicznej – dojazdowej (KDD – pow. 0,0009 ha). Ustalenia niniejszego planu są zgodne z zapisami Studium uwarunkowań i kierunków zagospodarowania przestrzennego gminy Strumień przyjętego uchwałą Nr XXXV.301.2017 Rady Miejskiej w Strumieniu z dnia 29 czerwca 2017 r.</w:t>
      </w:r>
    </w:p>
    <w:p w:rsidR="006C5D21" w:rsidRDefault="00CC26D2">
      <w:pPr>
        <w:pStyle w:val="Normal0"/>
        <w:spacing w:before="120" w:after="120"/>
        <w:ind w:left="283" w:firstLine="227"/>
      </w:pPr>
      <w:r>
        <w:t>W terenie objętym projektem planu występują następujące uwarunkowania:</w:t>
      </w:r>
    </w:p>
    <w:p w:rsidR="006C5D21" w:rsidRDefault="00CC26D2">
      <w:pPr>
        <w:pStyle w:val="Normal0"/>
        <w:spacing w:before="120" w:after="120"/>
        <w:ind w:left="283" w:firstLine="227"/>
      </w:pPr>
      <w:r>
        <w:t>1) Teren objęty planem znajduje się w obszarze specjalnej ochrony ptaków Natura 2000 – „Dolina Górnej Wisły”;</w:t>
      </w:r>
    </w:p>
    <w:p w:rsidR="006C5D21" w:rsidRDefault="00CC26D2">
      <w:pPr>
        <w:pStyle w:val="Normal0"/>
        <w:spacing w:before="120" w:after="120"/>
        <w:ind w:left="283" w:firstLine="227"/>
      </w:pPr>
      <w:r>
        <w:t>2) Obszar objęty planem znajduje się w granicach staromiejskiego układu urbanistycznego Strumienia wpisanego do rejestru zabytków województwa śląskiego pod nr A-391/81 – „Staromiejski układ urbanistyczny Strumienia”;</w:t>
      </w:r>
    </w:p>
    <w:p w:rsidR="006C5D21" w:rsidRDefault="00CC26D2">
      <w:pPr>
        <w:pStyle w:val="Normal0"/>
        <w:spacing w:before="120" w:after="120"/>
        <w:ind w:left="283" w:firstLine="227"/>
      </w:pPr>
      <w:r>
        <w:t>3) Fragment terenu objętego planem znajduje się w granicach obszarów, na których prawdopodobieństwo wystąpienia powodzi jest niskie i wynosi raz na 500 lat.</w:t>
      </w:r>
    </w:p>
    <w:p w:rsidR="006C5D21" w:rsidRDefault="00CC26D2">
      <w:pPr>
        <w:pStyle w:val="Normal0"/>
        <w:spacing w:before="120" w:after="120"/>
        <w:ind w:left="283" w:firstLine="227"/>
      </w:pPr>
      <w:r>
        <w:t>W terenie objętym projektem planu nie występują:</w:t>
      </w:r>
    </w:p>
    <w:p w:rsidR="006C5D21" w:rsidRDefault="00CC26D2">
      <w:pPr>
        <w:pStyle w:val="Normal0"/>
        <w:spacing w:before="120" w:after="120"/>
        <w:ind w:left="283" w:firstLine="227"/>
      </w:pPr>
      <w:r>
        <w:t>1) udokumentowane zasoby wód podziemnych;</w:t>
      </w:r>
    </w:p>
    <w:p w:rsidR="006C5D21" w:rsidRDefault="00CC26D2">
      <w:pPr>
        <w:pStyle w:val="Normal0"/>
        <w:spacing w:before="120" w:after="120"/>
        <w:ind w:left="283" w:firstLine="227"/>
      </w:pPr>
      <w:r>
        <w:t>2) udokumentowane złoża kopalin;</w:t>
      </w:r>
    </w:p>
    <w:p w:rsidR="006C5D21" w:rsidRDefault="00CC26D2">
      <w:pPr>
        <w:pStyle w:val="Normal0"/>
        <w:spacing w:before="120" w:after="120"/>
        <w:ind w:left="283" w:firstLine="227"/>
      </w:pPr>
      <w:r>
        <w:t>3) obszary i tereny górnicze;</w:t>
      </w:r>
    </w:p>
    <w:p w:rsidR="006C5D21" w:rsidRDefault="00CC26D2">
      <w:pPr>
        <w:pStyle w:val="Normal0"/>
        <w:spacing w:before="120" w:after="120"/>
        <w:ind w:left="283" w:firstLine="227"/>
      </w:pPr>
      <w:r>
        <w:t>4) obszary zagrożone osuwaniem się mas ziemnych;</w:t>
      </w:r>
    </w:p>
    <w:p w:rsidR="006C5D21" w:rsidRDefault="00CC26D2">
      <w:pPr>
        <w:pStyle w:val="Normal0"/>
        <w:spacing w:before="120" w:after="120"/>
        <w:ind w:left="283" w:firstLine="227"/>
      </w:pPr>
      <w:r>
        <w:t>5) stanowiska archeologiczne.</w:t>
      </w:r>
    </w:p>
    <w:p w:rsidR="006C5D21" w:rsidRDefault="00CC26D2">
      <w:pPr>
        <w:pStyle w:val="Normal0"/>
        <w:spacing w:before="120" w:after="120"/>
        <w:ind w:left="283" w:firstLine="227"/>
      </w:pPr>
      <w:r>
        <w:t>Wyznaczony w projekcie planu teren drogi publicznej KDD stanowi fragment istniejącego w sąsiedztwie układy drogowego drogi gminnej.</w:t>
      </w:r>
      <w:r>
        <w:tab/>
      </w:r>
    </w:p>
    <w:p w:rsidR="006C5D21" w:rsidRDefault="00CC26D2">
      <w:pPr>
        <w:pStyle w:val="Normal0"/>
        <w:spacing w:before="120" w:after="120"/>
        <w:ind w:left="283" w:firstLine="227"/>
      </w:pPr>
      <w:r>
        <w:t>W trakcie procedowania nad projektem planu spełniono wszystkie wymogi wynikające z zapisów ustawy o planowaniu i zagospodarowaniu przestrzennym, w tym dotyczące zasad partycypacji społecznej, realizowane w szczególności poprzez:</w:t>
      </w:r>
    </w:p>
    <w:p w:rsidR="006C5D21" w:rsidRDefault="00CC26D2">
      <w:pPr>
        <w:pStyle w:val="Normal0"/>
        <w:spacing w:before="120" w:after="120"/>
        <w:ind w:left="283" w:firstLine="227"/>
      </w:pPr>
      <w:r>
        <w:t>1) wyłożenie do publicznego wglądu projektu planu,</w:t>
      </w:r>
    </w:p>
    <w:p w:rsidR="006C5D21" w:rsidRDefault="00CC26D2">
      <w:pPr>
        <w:pStyle w:val="Normal0"/>
        <w:spacing w:before="120" w:after="120"/>
        <w:ind w:left="283" w:firstLine="227"/>
      </w:pPr>
      <w:r>
        <w:t>2) przeprowadzenie dyskusji publicznej nad przyjętymi w planie założeniami,</w:t>
      </w:r>
    </w:p>
    <w:p w:rsidR="006C5D21" w:rsidRDefault="00CC26D2">
      <w:pPr>
        <w:pStyle w:val="Normal0"/>
        <w:spacing w:before="120" w:after="120"/>
        <w:ind w:left="283" w:firstLine="227"/>
      </w:pPr>
      <w:r>
        <w:t>3) upublicznienie projektu planu na stronie internetowej urzędu gminy Strumień po przeprowadzeniu obligatoryjnych uzgodnień i opinii,</w:t>
      </w:r>
    </w:p>
    <w:p w:rsidR="006C5D21" w:rsidRDefault="00CC26D2">
      <w:pPr>
        <w:pStyle w:val="Normal0"/>
        <w:spacing w:before="120" w:after="120"/>
        <w:ind w:left="283" w:firstLine="227"/>
      </w:pPr>
      <w:r>
        <w:t>4) ustalenie wskaźników i parametrów kształtujących zabudowę i zagospodarowania terenu, ustalenia nieprzekraczalnej linii zabudowy,</w:t>
      </w:r>
    </w:p>
    <w:p w:rsidR="006C5D21" w:rsidRDefault="00CC26D2">
      <w:pPr>
        <w:pStyle w:val="Normal0"/>
        <w:spacing w:before="120" w:after="120"/>
        <w:ind w:left="283" w:firstLine="227"/>
      </w:pPr>
      <w:r>
        <w:t>5) uwzględnienie wymagań dotyczących ładu przestrzennego i efektywnego gospodarowania przestrzenia.</w:t>
      </w:r>
    </w:p>
    <w:p w:rsidR="006C5D21" w:rsidRDefault="00CC26D2">
      <w:pPr>
        <w:pStyle w:val="Normal0"/>
        <w:spacing w:before="120" w:after="120"/>
        <w:ind w:left="283" w:firstLine="227"/>
      </w:pPr>
      <w:r>
        <w:lastRenderedPageBreak/>
        <w:t>W trakcie opracowania projektu niniejszego mpzp sporządzona została prognoza oddziaływania na środowisko projektu mpzp, w której głównym celem jest wykazanie, jak określone w planie kierunki zagospodarowania przestrzennego wpłyną na środowisko oraz w jakim stopniu naruszą zasady prawidłowej gospodarki zasobami  naturalnymi.</w:t>
      </w:r>
    </w:p>
    <w:p w:rsidR="006C5D21" w:rsidRDefault="00CC26D2">
      <w:pPr>
        <w:pStyle w:val="Normal0"/>
        <w:spacing w:before="120" w:after="120"/>
        <w:ind w:left="283" w:firstLine="227"/>
      </w:pPr>
      <w:r>
        <w:t>W celu określenia wpływu realizacji ustaleń planu na finanse gminy sporządzono prognozę skutków finansowych uchwalenia planu. Projekt planu zakłada wprowadzenie stawki służącej naliczeniu opłaty z tytułu wzrostu wartości nieruchomości dla terenów  w obszarze objętym planem: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 xml:space="preserve">1) teren o symbolu </w:t>
      </w:r>
      <w:r>
        <w:rPr>
          <w:b/>
          <w:color w:val="000000"/>
          <w:u w:color="000000"/>
        </w:rPr>
        <w:t>UP</w:t>
      </w:r>
      <w:r>
        <w:rPr>
          <w:color w:val="000000"/>
          <w:u w:color="000000"/>
        </w:rPr>
        <w:t xml:space="preserve"> – 25%,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 teren o symbolu </w:t>
      </w:r>
      <w:r>
        <w:rPr>
          <w:b/>
          <w:color w:val="000000"/>
          <w:u w:color="000000"/>
        </w:rPr>
        <w:t xml:space="preserve">KDD </w:t>
      </w:r>
      <w:r>
        <w:rPr>
          <w:color w:val="000000"/>
          <w:u w:color="000000"/>
        </w:rPr>
        <w:t>- 1%.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Uchwałą Nr XX.182.2016 Rady Miejskiej w Strumieniu z dnia 25.05.2016 r. w sprawie aktualności studium uwarunkowań i kierunków zagospodarowania przestrzennego oraz miejscowych planów zagospodarowania przestrzennego Gminy Strumień przyjęto ocenę aktualności studium uwarunkowań i kierunków zagospodarowania przestrzennego oraz miejscowych planów zagospodarowania przestrzennego Gminy Strumień zawartą w opracowaniu: „Analiza zmian w zagospodarowaniu przestrzennym Gminy Strumień w latach 2011-2015”. Z zapisów powyższej analizy wynika, że dotychczas obowiązujący plan miejscowy na obszarze objętym projektem planu wymaga częściowej aktualizacji i dostosowania do aktualnie obowiązujących przepisów prawa. Projekt niniejszego planu wpisuje się w główne założenia wynikające z ww. analiz i stanowić będzie jeden z elementów ich realizacji.</w:t>
      </w:r>
    </w:p>
    <w:p w:rsidR="006C5D21" w:rsidRDefault="006C5D21">
      <w:pPr>
        <w:pStyle w:val="Normal0"/>
        <w:spacing w:before="120" w:after="120"/>
        <w:ind w:left="283"/>
        <w:rPr>
          <w:color w:val="000000"/>
          <w:u w:color="000000"/>
        </w:rPr>
        <w:sectPr w:rsidR="006C5D21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:rsidR="006C5D21" w:rsidRDefault="006C5D21">
      <w:pPr>
        <w:pStyle w:val="Normal0"/>
        <w:spacing w:before="120" w:after="120"/>
        <w:ind w:left="283"/>
        <w:rPr>
          <w:color w:val="000000"/>
          <w:u w:color="000000"/>
        </w:rPr>
      </w:pPr>
    </w:p>
    <w:p w:rsidR="006C5D21" w:rsidRDefault="00CC26D2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</w:t>
      </w:r>
    </w:p>
    <w:p w:rsidR="006C5D21" w:rsidRDefault="00CC26D2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miejscowego planu zagospodarowania przestrzennego dla części obszaru miasta Strumień zlokalizowanego w rejonie ulicy Czarnoty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25.04.2018 r. Rada Miejska w Strumieniu podjęła uchwałę nr XLVI.386.2018 w sprawie przystąpienia do sporządzenia miejscowego planu zagospodarowania przestrzennego dla części obszaru miasta Strumień zlokalizowanego w rejonie ul. Czarnoty.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miejscowego planu zagospodarowania przestrzennego dla części obszaru miasta Strumień zlokalizowanego w rejonie ulicy Czarnoty obejmuje tereny położone w centralnej części miasta Strumień przylegające bezpośrednio do ulicy Czarnoty. Projekt planu obejmuje tereny zajmujące powierzchnię ~ 0,28 ha</w:t>
      </w:r>
      <w:r>
        <w:rPr>
          <w:color w:val="000000"/>
          <w:u w:color="000000"/>
          <w:lang w:bidi="pl-PL"/>
        </w:rPr>
        <w:t xml:space="preserve">. </w:t>
      </w:r>
      <w:r>
        <w:rPr>
          <w:color w:val="000000"/>
          <w:u w:color="000000"/>
        </w:rPr>
        <w:t>Głównym celem opracowanego projektu planu jest wprowadzenie funkcji usług publicznych dla przeważającej części obszaru planu oraz jako jego uzupełnienie terenu drogi publicznej – dojazdowej, który stanowi fragment istniejącego pasa drogowego drogi gminnej.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05.10.2018 r. Burmistrz Strumienia podał do publicznej wiadomości informację o przystąpieniu do sporządzenia miejscowego planu zagospodarowania przestrzennego dla części obszaru miasta Strumień zlokalizowanego w rejonie ul. Czarnoty oraz zawiadomił organy i instytucje opiniujące i uzgadniające projekt planu.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zaakceptowaniu dokumentacji planistycznej przez gminną komisję urbanistyczno-architektoniczna, w dniu 4 czerwca 2019 r. Burmistrz Strumienia wystąpił o opinie i uzgodnienia projektu planu do jednostek i organów wyszczególnionych w przepisach ustawy z dnia 27 marca 2003 r. o planowaniu i zagospodarowaniu przestrzennym.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procedury sporządzania mpzp opracowano ponadto: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a)prognozę skutków finansowych uchwalenia miejscowego planu zagospodarowania przestrzennego dla części obszaru miasta Strumień zlokalizowanego w rejonie ul. Czarnoty.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b)prognozę oddziaływania na środowisko miejscowego planu zagospodarowania przestrzennego dla części obszaru miasta Strumień zlokalizowanego w rejonie ul. Czarnoty.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otrzymaniu niezbędnych opinii i uzgodnień projekt planu został wyłożony do publicznego wglądu w dniach od 12 sierpnia 2019 r. do 9 września 2019 r. W dniu 28 sierpnia 2019 r. odbyła się dyskusja publiczna nad projektem mpzp dla przedmiotowego terenu.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wyłożenia dokumentacji planistycznej oraz w okresie po zakończeniu wyłożenia (tj. do dnia 25 września 2019 r.) nie złożono żadnej uwagi do projektu planu.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powyższe, Zarządzeniem Nr 320.2019 z dnia 16 października 2019 r. Burmistrz Strumienia podjął decyzję o skierowaniu projektu uchwały pod obrady Rady Miejskiej w Strumieniu.</w:t>
      </w:r>
    </w:p>
    <w:p w:rsidR="006C5D21" w:rsidRDefault="00CC26D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6C5D21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89" w:rsidRDefault="00D54289">
      <w:r>
        <w:separator/>
      </w:r>
    </w:p>
  </w:endnote>
  <w:endnote w:type="continuationSeparator" w:id="0">
    <w:p w:rsidR="00D54289" w:rsidRDefault="00D5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D2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left"/>
            <w:rPr>
              <w:sz w:val="18"/>
            </w:rPr>
          </w:pPr>
          <w:r>
            <w:rPr>
              <w:sz w:val="18"/>
            </w:rPr>
            <w:t>Id: 4F8F6F59-E7A5-4B4E-AC46-43D23E95AD65.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7F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C5D21" w:rsidRDefault="006C5D2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D2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left"/>
            <w:rPr>
              <w:sz w:val="18"/>
            </w:rPr>
          </w:pPr>
          <w:r>
            <w:rPr>
              <w:sz w:val="18"/>
            </w:rPr>
            <w:t>Id: 4F8F6F59-E7A5-4B4E-AC46-43D23E95AD65.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C5D21" w:rsidRDefault="00CC26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7F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C5D21" w:rsidRDefault="006C5D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89" w:rsidRDefault="00D54289">
      <w:r>
        <w:separator/>
      </w:r>
    </w:p>
  </w:footnote>
  <w:footnote w:type="continuationSeparator" w:id="0">
    <w:p w:rsidR="00D54289" w:rsidRDefault="00D5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1"/>
    <w:rsid w:val="00296910"/>
    <w:rsid w:val="002F1CF6"/>
    <w:rsid w:val="003C47F4"/>
    <w:rsid w:val="006C5D21"/>
    <w:rsid w:val="00725210"/>
    <w:rsid w:val="007643A3"/>
    <w:rsid w:val="00C23BEE"/>
    <w:rsid w:val="00CC26D2"/>
    <w:rsid w:val="00D54289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2F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      .2019 z dnia 30 października 2019 r.</vt:lpstr>
      <vt:lpstr/>
    </vt:vector>
  </TitlesOfParts>
  <Company>Rada Miejska w Strumieniu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      .2019 z dnia 30 października 2019 r.</dc:title>
  <dc:subject>w sprawie miejscowego planu zagospodarowania przestrzennego dla części obszaru miasta Strumień zlokalizowanego w^rejonie ulicy Czarnoty</dc:subject>
  <dc:creator>ekrol</dc:creator>
  <cp:lastModifiedBy>Elżbieta Król</cp:lastModifiedBy>
  <cp:revision>3</cp:revision>
  <cp:lastPrinted>2019-10-23T12:29:00Z</cp:lastPrinted>
  <dcterms:created xsi:type="dcterms:W3CDTF">2019-10-28T13:18:00Z</dcterms:created>
  <dcterms:modified xsi:type="dcterms:W3CDTF">2019-10-28T13:19:00Z</dcterms:modified>
  <cp:category>Akt prawny</cp:category>
</cp:coreProperties>
</file>