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84B49">
      <w:pPr>
        <w:spacing w:before="120" w:after="120" w:line="360" w:lineRule="auto"/>
        <w:ind w:left="515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XVII.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46"/>
        <w:gridCol w:w="5739"/>
        <w:gridCol w:w="359"/>
        <w:gridCol w:w="2864"/>
      </w:tblGrid>
      <w:tr w:rsidR="0066792A">
        <w:trPr>
          <w:trHeight w:val="247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247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Uchwały Nr XVI.130.2019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238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247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247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42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ZESTAWIENIE PRZYCHODÓW I DOCHODÓW ORAZ  ROZCHODÓW  I WYDATKÓW</w:t>
            </w:r>
          </w:p>
        </w:tc>
      </w:tr>
      <w:tr w:rsidR="0066792A">
        <w:trPr>
          <w:trHeight w:val="257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700FE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499"/>
        </w:trPr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</w:tr>
      <w:tr w:rsidR="0066792A">
        <w:trPr>
          <w:trHeight w:val="499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5 735 275,27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3 900 075,27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70 864 502,95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700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76 599 778,22</w:t>
            </w:r>
          </w:p>
        </w:tc>
      </w:tr>
      <w:tr w:rsidR="0066792A">
        <w:trPr>
          <w:trHeight w:val="499"/>
        </w:trPr>
        <w:tc>
          <w:tcPr>
            <w:tcW w:w="111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r w:rsidR="00457E2B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r w:rsidR="00457E2B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r w:rsidR="00457E2B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r w:rsidR="00457E2B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r w:rsidR="00457E2B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2019 oraz wcześniej </w:t>
            </w:r>
            <w:r w:rsidR="00457E2B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66792A"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74 511 778,22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700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76 599 778,22</w:t>
            </w:r>
          </w:p>
        </w:tc>
      </w:tr>
      <w:tr w:rsidR="0066792A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-3 647 275,27</w:t>
            </w:r>
          </w:p>
        </w:tc>
      </w:tr>
    </w:tbl>
    <w:p w:rsidR="00A77B3E" w:rsidRDefault="008700FE" w:rsidP="00CA2625">
      <w:pPr>
        <w:rPr>
          <w:color w:val="000000"/>
          <w:u w:color="000000"/>
        </w:rPr>
      </w:pPr>
      <w:bookmarkStart w:id="0" w:name="_GoBack"/>
      <w:bookmarkEnd w:id="0"/>
    </w:p>
    <w:sectPr w:rsidR="00A77B3E" w:rsidSect="00CA262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FE" w:rsidRDefault="008700FE">
      <w:r>
        <w:separator/>
      </w:r>
    </w:p>
  </w:endnote>
  <w:endnote w:type="continuationSeparator" w:id="0">
    <w:p w:rsidR="008700FE" w:rsidRDefault="0087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6"/>
      <w:gridCol w:w="3170"/>
    </w:tblGrid>
    <w:tr w:rsidR="0066792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left"/>
            <w:rPr>
              <w:sz w:val="18"/>
            </w:rPr>
          </w:pPr>
          <w:r w:rsidRPr="00457E2B">
            <w:rPr>
              <w:sz w:val="18"/>
              <w:lang w:val="en-US"/>
            </w:rPr>
            <w:t>Id: 2CF51F4F-969F-41AE-AF0C-3D553D8B4F5B. </w:t>
          </w:r>
          <w:r>
            <w:rPr>
              <w:sz w:val="18"/>
            </w:rPr>
            <w:t>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262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6792A" w:rsidRDefault="006679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FE" w:rsidRDefault="008700FE">
      <w:r>
        <w:separator/>
      </w:r>
    </w:p>
  </w:footnote>
  <w:footnote w:type="continuationSeparator" w:id="0">
    <w:p w:rsidR="008700FE" w:rsidRDefault="00870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A"/>
    <w:rsid w:val="00200630"/>
    <w:rsid w:val="00457E2B"/>
    <w:rsid w:val="0066792A"/>
    <w:rsid w:val="00684B49"/>
    <w:rsid w:val="0071341C"/>
    <w:rsid w:val="008700FE"/>
    <w:rsid w:val="00C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.2020 z dnia 30 stycznia 2020 r.</vt:lpstr>
      <vt:lpstr/>
    </vt:vector>
  </TitlesOfParts>
  <Company>Rada Miejska w Strumieniu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.2020 z dnia 30 stycznia 2020 r.</dc:title>
  <dc:subject>w sprawie zmiany budżetu gminy Strumień na 2020^rok</dc:subject>
  <dc:creator>ekrol</dc:creator>
  <cp:lastModifiedBy>Elżbieta Król</cp:lastModifiedBy>
  <cp:revision>4</cp:revision>
  <cp:lastPrinted>2020-01-23T13:02:00Z</cp:lastPrinted>
  <dcterms:created xsi:type="dcterms:W3CDTF">2020-01-24T13:06:00Z</dcterms:created>
  <dcterms:modified xsi:type="dcterms:W3CDTF">2020-01-24T13:07:00Z</dcterms:modified>
  <cp:category>Akt prawny</cp:category>
</cp:coreProperties>
</file>