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03E4D">
      <w:pPr>
        <w:spacing w:before="120" w:after="120" w:line="360" w:lineRule="auto"/>
        <w:ind w:left="50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XVIII.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53"/>
        <w:gridCol w:w="5763"/>
        <w:gridCol w:w="355"/>
        <w:gridCol w:w="2894"/>
      </w:tblGrid>
      <w:tr w:rsidR="00E83C49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03E4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03E4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Uchwały Nr XVI.130.2019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38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03E4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03E4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4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42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ZESTAWIENIE PRZYCHODÓW I DOCHODÓW                                                              ORAZ  ROZCHODÓW  I WYDATKÓW</w:t>
            </w:r>
          </w:p>
        </w:tc>
      </w:tr>
      <w:tr w:rsidR="00E83C49">
        <w:trPr>
          <w:trHeight w:val="25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66714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499"/>
        </w:trPr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E83C49">
        <w:trPr>
          <w:trHeight w:val="499"/>
        </w:trPr>
        <w:tc>
          <w:tcPr>
            <w:tcW w:w="10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7 477 843,43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5 642 643,43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71 573 910,14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667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79 051 753,57</w:t>
            </w:r>
          </w:p>
        </w:tc>
      </w:tr>
      <w:tr w:rsidR="00E83C49">
        <w:trPr>
          <w:trHeight w:val="499"/>
        </w:trPr>
        <w:tc>
          <w:tcPr>
            <w:tcW w:w="1049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r w:rsidR="00FB43CE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r w:rsidR="00FB43CE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r w:rsidR="00FB43CE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r w:rsidR="00FB43CE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r w:rsidR="00FB43CE">
              <w:rPr>
                <w:sz w:val="20"/>
              </w:rPr>
              <w:t>zaciągniętych</w:t>
            </w:r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r w:rsidR="00FB43CE">
              <w:rPr>
                <w:sz w:val="20"/>
              </w:rPr>
              <w:t>zaciągniętych</w:t>
            </w:r>
            <w:bookmarkStart w:id="0" w:name="_GoBack"/>
            <w:bookmarkEnd w:id="0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83C49">
        <w:trPr>
          <w:trHeight w:val="60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76 963 753,57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6671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79 051 753,57</w:t>
            </w:r>
          </w:p>
        </w:tc>
      </w:tr>
      <w:tr w:rsidR="00E83C49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03E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-5 389 843,43</w:t>
            </w:r>
          </w:p>
        </w:tc>
      </w:tr>
    </w:tbl>
    <w:p w:rsidR="00A77B3E" w:rsidRDefault="00F66714" w:rsidP="00FB43CE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FB43CE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14" w:rsidRDefault="00F66714">
      <w:r>
        <w:separator/>
      </w:r>
    </w:p>
  </w:endnote>
  <w:endnote w:type="continuationSeparator" w:id="0">
    <w:p w:rsidR="00F66714" w:rsidRDefault="00F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8"/>
    </w:tblGrid>
    <w:tr w:rsidR="00E83C4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303E4D">
          <w:pPr>
            <w:jc w:val="left"/>
            <w:rPr>
              <w:sz w:val="18"/>
            </w:rPr>
          </w:pPr>
          <w:r>
            <w:rPr>
              <w:sz w:val="18"/>
            </w:rPr>
            <w:t>Id: A9477C79-407D-4647-97BE-A2822D7E2A3E.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303E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43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3C49" w:rsidRDefault="00E83C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14" w:rsidRDefault="00F66714">
      <w:r>
        <w:separator/>
      </w:r>
    </w:p>
  </w:footnote>
  <w:footnote w:type="continuationSeparator" w:id="0">
    <w:p w:rsidR="00F66714" w:rsidRDefault="00F6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49"/>
    <w:rsid w:val="000C54D0"/>
    <w:rsid w:val="00303E4D"/>
    <w:rsid w:val="00E83C49"/>
    <w:rsid w:val="00F66714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    .2020 z dnia 26 lutego 2020 r.</vt:lpstr>
      <vt:lpstr/>
    </vt:vector>
  </TitlesOfParts>
  <Company>Rada Miejska w Strumieniu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    .2020 z dnia 26 lutego 2020 r.</dc:title>
  <dc:subject>w sprawie zmiany budżetu gminy Strumień na 2020^rok</dc:subject>
  <dc:creator>ekrol</dc:creator>
  <cp:lastModifiedBy>Elżbieta Król</cp:lastModifiedBy>
  <cp:revision>4</cp:revision>
  <dcterms:created xsi:type="dcterms:W3CDTF">2020-02-24T15:44:00Z</dcterms:created>
  <dcterms:modified xsi:type="dcterms:W3CDTF">2020-02-24T15:45:00Z</dcterms:modified>
  <cp:category>Akt prawny</cp:category>
</cp:coreProperties>
</file>